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069" w:rsidRPr="00457069" w:rsidRDefault="00E6401D" w:rsidP="00457069">
      <w:pPr>
        <w:rPr>
          <w:rFonts w:eastAsia="MS PGothic"/>
          <w:bCs/>
          <w:color w:val="000000"/>
          <w:sz w:val="32"/>
          <w:szCs w:val="32"/>
          <w:lang w:val="en-US"/>
        </w:rPr>
      </w:pPr>
      <w:r>
        <w:rPr>
          <w:rFonts w:eastAsia="MS PGothic"/>
          <w:bCs/>
          <w:color w:val="000000"/>
          <w:sz w:val="32"/>
          <w:szCs w:val="32"/>
          <w:lang w:val="en-US"/>
        </w:rPr>
        <w:t>Social equity in the data era: A</w:t>
      </w:r>
      <w:r w:rsidRPr="00457069">
        <w:rPr>
          <w:rFonts w:eastAsia="MS PGothic"/>
          <w:bCs/>
          <w:color w:val="000000"/>
          <w:sz w:val="32"/>
          <w:szCs w:val="32"/>
          <w:lang w:val="en-US"/>
        </w:rPr>
        <w:t xml:space="preserve"> systematic literature review of data-driven public service provision research</w:t>
      </w:r>
      <w:bookmarkStart w:id="0" w:name="_GoBack"/>
      <w:bookmarkEnd w:id="0"/>
    </w:p>
    <w:p w:rsidR="00457069" w:rsidRPr="00457069" w:rsidRDefault="00457069" w:rsidP="00457069">
      <w:pPr>
        <w:rPr>
          <w:rFonts w:eastAsia="MS PGothic"/>
          <w:bCs/>
          <w:color w:val="000000"/>
          <w:sz w:val="32"/>
          <w:szCs w:val="32"/>
          <w:lang w:val="en-US"/>
        </w:rPr>
      </w:pPr>
    </w:p>
    <w:p w:rsidR="00886C6D" w:rsidRDefault="00457069">
      <w:pPr>
        <w:rPr>
          <w:rFonts w:eastAsia="MS PGothic" w:hAnsi="Arial"/>
          <w:color w:val="000000"/>
        </w:rPr>
      </w:pPr>
      <w:r>
        <w:rPr>
          <w:rFonts w:eastAsia="MS PGothic" w:hAnsi="Arial"/>
          <w:color w:val="000000"/>
        </w:rPr>
        <w:t>Rebecca Porter</w:t>
      </w:r>
      <w:r>
        <w:rPr>
          <w:rFonts w:eastAsia="MS PGothic" w:hAnsi="Arial"/>
          <w:color w:val="000000"/>
        </w:rPr>
        <w:t>*</w:t>
      </w:r>
    </w:p>
    <w:p w:rsidR="00457069" w:rsidRDefault="00457069">
      <w:pPr>
        <w:rPr>
          <w:sz w:val="22"/>
          <w:szCs w:val="22"/>
        </w:rPr>
      </w:pPr>
      <w:r w:rsidRPr="00457069">
        <w:rPr>
          <w:sz w:val="22"/>
          <w:szCs w:val="22"/>
        </w:rPr>
        <w:t>Rutgers University Newark</w:t>
      </w:r>
      <w:r w:rsidRPr="00457069">
        <w:rPr>
          <w:sz w:val="22"/>
          <w:szCs w:val="22"/>
        </w:rPr>
        <w:t>,United States</w:t>
      </w:r>
    </w:p>
    <w:p w:rsidR="00457069" w:rsidRPr="00E6401D" w:rsidRDefault="00457069">
      <w:pPr>
        <w:rPr>
          <w:b/>
        </w:rPr>
      </w:pPr>
      <w:r>
        <w:rPr>
          <w:sz w:val="22"/>
          <w:szCs w:val="22"/>
        </w:rPr>
        <w:t xml:space="preserve">                                                                     </w:t>
      </w:r>
      <w:r w:rsidRPr="00E6401D">
        <w:rPr>
          <w:b/>
        </w:rPr>
        <w:t>Abstract</w:t>
      </w:r>
    </w:p>
    <w:p w:rsidR="00457069" w:rsidRPr="005B3EEE" w:rsidRDefault="00457069" w:rsidP="00E6401D">
      <w:pPr>
        <w:jc w:val="both"/>
        <w:rPr>
          <w:color w:val="1C1D1E"/>
          <w:sz w:val="20"/>
          <w:szCs w:val="20"/>
          <w:shd w:val="clear" w:color="auto" w:fill="FFFFFF"/>
        </w:rPr>
      </w:pPr>
      <w:r w:rsidRPr="005B3EEE">
        <w:rPr>
          <w:color w:val="1C1D1E"/>
          <w:sz w:val="20"/>
          <w:szCs w:val="20"/>
          <w:shd w:val="clear" w:color="auto" w:fill="FFFFFF"/>
        </w:rPr>
        <w:t>Governments increasingly rely on large amounts of data to deliver public services. In response, there is a robust discussion about the implications of this trend for efficiency and economy, but much less attention is paid to social equity. To address this issue, our study synthesizes cross-disciplinary research on the relationship between data-driven public services and social equity. Based on a systematic literature review of 190 articles covering a decade of research, we demonstrate how public sector data applications relate to social equity in terms of access to services, treatment, service quality and outcomes. Our review identifies key mechanisms related to data collection, storage, analysis, and usage that need to be addressed to ensure more equitable data-driven public services. This review contributes to public administration research and practice by highlighting the complexities of social equity in the digital age.</w:t>
      </w:r>
    </w:p>
    <w:p w:rsidR="00457069" w:rsidRDefault="00457069" w:rsidP="00457069">
      <w:pPr>
        <w:rPr>
          <w:color w:val="1C1D1E"/>
          <w:sz w:val="20"/>
          <w:szCs w:val="20"/>
          <w:shd w:val="clear" w:color="auto" w:fill="FFFFFF"/>
        </w:rPr>
      </w:pPr>
    </w:p>
    <w:p w:rsidR="00457069" w:rsidRPr="00E6401D" w:rsidRDefault="00457069" w:rsidP="00457069">
      <w:pPr>
        <w:rPr>
          <w:b/>
          <w:color w:val="1C1D1E"/>
          <w:shd w:val="clear" w:color="auto" w:fill="FFFFFF"/>
        </w:rPr>
      </w:pPr>
      <w:r w:rsidRPr="00E6401D">
        <w:rPr>
          <w:b/>
          <w:color w:val="1C1D1E"/>
          <w:shd w:val="clear" w:color="auto" w:fill="FFFFFF"/>
        </w:rPr>
        <w:t>References:</w:t>
      </w:r>
    </w:p>
    <w:p w:rsidR="005B3EEE" w:rsidRDefault="005B3EEE" w:rsidP="00457069">
      <w:pPr>
        <w:rPr>
          <w:b/>
          <w:color w:val="1C1D1E"/>
          <w:sz w:val="32"/>
          <w:szCs w:val="32"/>
          <w:shd w:val="clear" w:color="auto" w:fill="FFFFFF"/>
        </w:rPr>
      </w:pPr>
    </w:p>
    <w:p w:rsidR="005B3EEE" w:rsidRPr="00E6401D" w:rsidRDefault="005B3EEE" w:rsidP="00E6401D">
      <w:pPr>
        <w:pStyle w:val="ListParagraph"/>
        <w:numPr>
          <w:ilvl w:val="0"/>
          <w:numId w:val="2"/>
        </w:numPr>
        <w:spacing w:after="80" w:line="276" w:lineRule="auto"/>
        <w:jc w:val="both"/>
        <w:rPr>
          <w:color w:val="000000"/>
          <w:sz w:val="20"/>
          <w:szCs w:val="20"/>
          <w:lang w:val="en-US" w:eastAsia="en-US"/>
        </w:rPr>
      </w:pPr>
      <w:proofErr w:type="spellStart"/>
      <w:r w:rsidRPr="00E6401D">
        <w:rPr>
          <w:color w:val="222222"/>
          <w:sz w:val="20"/>
          <w:szCs w:val="20"/>
          <w:shd w:val="clear" w:color="auto" w:fill="FFFFFF"/>
          <w:lang w:val="en-US" w:eastAsia="en-US"/>
        </w:rPr>
        <w:t>Bacelar-Nicolau</w:t>
      </w:r>
      <w:proofErr w:type="spellEnd"/>
      <w:r w:rsidRPr="00E6401D">
        <w:rPr>
          <w:color w:val="222222"/>
          <w:sz w:val="20"/>
          <w:szCs w:val="20"/>
          <w:shd w:val="clear" w:color="auto" w:fill="FFFFFF"/>
          <w:lang w:val="en-US" w:eastAsia="en-US"/>
        </w:rPr>
        <w:t xml:space="preserve">, Leonor, Teresa Rodrigues, </w:t>
      </w:r>
      <w:proofErr w:type="spellStart"/>
      <w:r w:rsidRPr="00E6401D">
        <w:rPr>
          <w:color w:val="222222"/>
          <w:sz w:val="20"/>
          <w:szCs w:val="20"/>
          <w:shd w:val="clear" w:color="auto" w:fill="FFFFFF"/>
          <w:lang w:val="en-US" w:eastAsia="en-US"/>
        </w:rPr>
        <w:t>Elisabete</w:t>
      </w:r>
      <w:proofErr w:type="spellEnd"/>
      <w:r w:rsidRPr="00E6401D">
        <w:rPr>
          <w:color w:val="222222"/>
          <w:sz w:val="20"/>
          <w:szCs w:val="20"/>
          <w:shd w:val="clear" w:color="auto" w:fill="FFFFFF"/>
          <w:lang w:val="en-US" w:eastAsia="en-US"/>
        </w:rPr>
        <w:t xml:space="preserve"> </w:t>
      </w:r>
      <w:proofErr w:type="spellStart"/>
      <w:r w:rsidRPr="00E6401D">
        <w:rPr>
          <w:color w:val="222222"/>
          <w:sz w:val="20"/>
          <w:szCs w:val="20"/>
          <w:shd w:val="clear" w:color="auto" w:fill="FFFFFF"/>
          <w:lang w:val="en-US" w:eastAsia="en-US"/>
        </w:rPr>
        <w:t>Fernandes</w:t>
      </w:r>
      <w:proofErr w:type="spellEnd"/>
      <w:r w:rsidRPr="00E6401D">
        <w:rPr>
          <w:color w:val="222222"/>
          <w:sz w:val="20"/>
          <w:szCs w:val="20"/>
          <w:shd w:val="clear" w:color="auto" w:fill="FFFFFF"/>
          <w:lang w:val="en-US" w:eastAsia="en-US"/>
        </w:rPr>
        <w:t xml:space="preserve">, Mariana F. Lobo, </w:t>
      </w:r>
      <w:proofErr w:type="spellStart"/>
      <w:r w:rsidRPr="00E6401D">
        <w:rPr>
          <w:color w:val="222222"/>
          <w:sz w:val="20"/>
          <w:szCs w:val="20"/>
          <w:shd w:val="clear" w:color="auto" w:fill="FFFFFF"/>
          <w:lang w:val="en-US" w:eastAsia="en-US"/>
        </w:rPr>
        <w:t>Cláudia</w:t>
      </w:r>
      <w:proofErr w:type="spellEnd"/>
      <w:r w:rsidRPr="00E6401D">
        <w:rPr>
          <w:color w:val="222222"/>
          <w:sz w:val="20"/>
          <w:szCs w:val="20"/>
          <w:shd w:val="clear" w:color="auto" w:fill="FFFFFF"/>
          <w:lang w:val="en-US" w:eastAsia="en-US"/>
        </w:rPr>
        <w:t xml:space="preserve"> </w:t>
      </w:r>
      <w:proofErr w:type="spellStart"/>
      <w:r w:rsidRPr="00E6401D">
        <w:rPr>
          <w:color w:val="222222"/>
          <w:sz w:val="20"/>
          <w:szCs w:val="20"/>
          <w:shd w:val="clear" w:color="auto" w:fill="FFFFFF"/>
          <w:lang w:val="en-US" w:eastAsia="en-US"/>
        </w:rPr>
        <w:t>Fernandes</w:t>
      </w:r>
      <w:proofErr w:type="spellEnd"/>
      <w:r w:rsidRPr="00E6401D">
        <w:rPr>
          <w:color w:val="222222"/>
          <w:sz w:val="20"/>
          <w:szCs w:val="20"/>
          <w:shd w:val="clear" w:color="auto" w:fill="FFFFFF"/>
          <w:lang w:val="en-US" w:eastAsia="en-US"/>
        </w:rPr>
        <w:t xml:space="preserve"> </w:t>
      </w:r>
      <w:proofErr w:type="spellStart"/>
      <w:r w:rsidRPr="00E6401D">
        <w:rPr>
          <w:color w:val="222222"/>
          <w:sz w:val="20"/>
          <w:szCs w:val="20"/>
          <w:shd w:val="clear" w:color="auto" w:fill="FFFFFF"/>
          <w:lang w:val="en-US" w:eastAsia="en-US"/>
        </w:rPr>
        <w:t>Nisa</w:t>
      </w:r>
      <w:proofErr w:type="spellEnd"/>
      <w:r w:rsidRPr="00E6401D">
        <w:rPr>
          <w:color w:val="222222"/>
          <w:sz w:val="20"/>
          <w:szCs w:val="20"/>
          <w:shd w:val="clear" w:color="auto" w:fill="FFFFFF"/>
          <w:lang w:val="en-US" w:eastAsia="en-US"/>
        </w:rPr>
        <w:t xml:space="preserve">, </w:t>
      </w:r>
      <w:r w:rsidRPr="00E6401D">
        <w:rPr>
          <w:color w:val="222222"/>
          <w:sz w:val="20"/>
          <w:szCs w:val="20"/>
          <w:shd w:val="clear" w:color="auto" w:fill="FFFFFF"/>
          <w:lang w:val="en-US" w:eastAsia="en-US"/>
        </w:rPr>
        <w:t xml:space="preserve">  </w:t>
      </w:r>
      <w:r w:rsidRPr="00E6401D">
        <w:rPr>
          <w:color w:val="222222"/>
          <w:sz w:val="20"/>
          <w:szCs w:val="20"/>
          <w:shd w:val="clear" w:color="auto" w:fill="FFFFFF"/>
          <w:lang w:val="en-US" w:eastAsia="en-US"/>
        </w:rPr>
        <w:t xml:space="preserve">Vanessa </w:t>
      </w:r>
      <w:proofErr w:type="spellStart"/>
      <w:r w:rsidRPr="00E6401D">
        <w:rPr>
          <w:color w:val="222222"/>
          <w:sz w:val="20"/>
          <w:szCs w:val="20"/>
          <w:shd w:val="clear" w:color="auto" w:fill="FFFFFF"/>
          <w:lang w:val="en-US" w:eastAsia="en-US"/>
        </w:rPr>
        <w:t>Azzone</w:t>
      </w:r>
      <w:proofErr w:type="spellEnd"/>
      <w:r w:rsidRPr="00E6401D">
        <w:rPr>
          <w:color w:val="222222"/>
          <w:sz w:val="20"/>
          <w:szCs w:val="20"/>
          <w:shd w:val="clear" w:color="auto" w:fill="FFFFFF"/>
          <w:lang w:val="en-US" w:eastAsia="en-US"/>
        </w:rPr>
        <w:t xml:space="preserve">, Armando Teixeira-Pinto, </w:t>
      </w:r>
      <w:proofErr w:type="spellStart"/>
      <w:r w:rsidRPr="00E6401D">
        <w:rPr>
          <w:color w:val="222222"/>
          <w:sz w:val="20"/>
          <w:szCs w:val="20"/>
          <w:shd w:val="clear" w:color="auto" w:fill="FFFFFF"/>
          <w:lang w:val="en-US" w:eastAsia="en-US"/>
        </w:rPr>
        <w:t>Altamiro</w:t>
      </w:r>
      <w:proofErr w:type="spellEnd"/>
      <w:r w:rsidRPr="00E6401D">
        <w:rPr>
          <w:color w:val="222222"/>
          <w:sz w:val="20"/>
          <w:szCs w:val="20"/>
          <w:shd w:val="clear" w:color="auto" w:fill="FFFFFF"/>
          <w:lang w:val="en-US" w:eastAsia="en-US"/>
        </w:rPr>
        <w:t xml:space="preserve"> Costa-Pereira, Sharon-</w:t>
      </w:r>
      <w:proofErr w:type="spellStart"/>
      <w:r w:rsidRPr="00E6401D">
        <w:rPr>
          <w:color w:val="222222"/>
          <w:sz w:val="20"/>
          <w:szCs w:val="20"/>
          <w:shd w:val="clear" w:color="auto" w:fill="FFFFFF"/>
          <w:lang w:val="en-US" w:eastAsia="en-US"/>
        </w:rPr>
        <w:t>Lise</w:t>
      </w:r>
      <w:proofErr w:type="spellEnd"/>
      <w:r w:rsidRPr="00E6401D">
        <w:rPr>
          <w:color w:val="222222"/>
          <w:sz w:val="20"/>
          <w:szCs w:val="20"/>
          <w:shd w:val="clear" w:color="auto" w:fill="FFFFFF"/>
          <w:lang w:val="en-US" w:eastAsia="en-US"/>
        </w:rPr>
        <w:t xml:space="preserve"> Teresa Normand, and José Pereira Miguel. 2018. Picturing inequities for health impact assessment: linked electronic records, mortality and regional disparities in Portugal. </w:t>
      </w:r>
      <w:r w:rsidRPr="00E6401D">
        <w:rPr>
          <w:i/>
          <w:iCs/>
          <w:color w:val="222222"/>
          <w:sz w:val="20"/>
          <w:szCs w:val="20"/>
          <w:shd w:val="clear" w:color="auto" w:fill="FFFFFF"/>
          <w:lang w:val="en-US" w:eastAsia="en-US"/>
        </w:rPr>
        <w:t>Impact assessment and project appraisal</w:t>
      </w:r>
      <w:r w:rsidRPr="00E6401D">
        <w:rPr>
          <w:color w:val="222222"/>
          <w:sz w:val="20"/>
          <w:szCs w:val="20"/>
          <w:shd w:val="clear" w:color="auto" w:fill="FFFFFF"/>
          <w:lang w:val="en-US" w:eastAsia="en-US"/>
        </w:rPr>
        <w:t xml:space="preserve">, </w:t>
      </w:r>
      <w:r w:rsidRPr="00E6401D">
        <w:rPr>
          <w:i/>
          <w:iCs/>
          <w:color w:val="222222"/>
          <w:sz w:val="20"/>
          <w:szCs w:val="20"/>
          <w:shd w:val="clear" w:color="auto" w:fill="FFFFFF"/>
          <w:lang w:val="en-US" w:eastAsia="en-US"/>
        </w:rPr>
        <w:t xml:space="preserve">36, </w:t>
      </w:r>
      <w:r w:rsidRPr="00E6401D">
        <w:rPr>
          <w:color w:val="222222"/>
          <w:sz w:val="20"/>
          <w:szCs w:val="20"/>
          <w:shd w:val="clear" w:color="auto" w:fill="FFFFFF"/>
          <w:lang w:val="en-US" w:eastAsia="en-US"/>
        </w:rPr>
        <w:t>no 1, 90-104.</w:t>
      </w:r>
    </w:p>
    <w:p w:rsidR="005B3EEE" w:rsidRPr="00E6401D" w:rsidRDefault="005B3EEE" w:rsidP="00E6401D">
      <w:pPr>
        <w:pStyle w:val="ListParagraph"/>
        <w:numPr>
          <w:ilvl w:val="0"/>
          <w:numId w:val="2"/>
        </w:numPr>
        <w:spacing w:after="80" w:line="276" w:lineRule="auto"/>
        <w:jc w:val="both"/>
        <w:rPr>
          <w:color w:val="000000"/>
          <w:sz w:val="20"/>
          <w:szCs w:val="20"/>
          <w:lang w:val="en-US" w:eastAsia="en-US"/>
        </w:rPr>
      </w:pPr>
      <w:proofErr w:type="spellStart"/>
      <w:r w:rsidRPr="00E6401D">
        <w:rPr>
          <w:color w:val="222222"/>
          <w:sz w:val="20"/>
          <w:szCs w:val="20"/>
          <w:shd w:val="clear" w:color="auto" w:fill="FFFFFF"/>
          <w:lang w:val="en-US" w:eastAsia="en-US"/>
        </w:rPr>
        <w:t>Balogh</w:t>
      </w:r>
      <w:proofErr w:type="spellEnd"/>
      <w:r w:rsidRPr="00E6401D">
        <w:rPr>
          <w:color w:val="222222"/>
          <w:sz w:val="20"/>
          <w:szCs w:val="20"/>
          <w:shd w:val="clear" w:color="auto" w:fill="FFFFFF"/>
          <w:lang w:val="en-US" w:eastAsia="en-US"/>
        </w:rPr>
        <w:t xml:space="preserve">, Robert, Helen Leonard, Jenny Bourke, Kate </w:t>
      </w:r>
      <w:proofErr w:type="spellStart"/>
      <w:r w:rsidRPr="00E6401D">
        <w:rPr>
          <w:color w:val="222222"/>
          <w:sz w:val="20"/>
          <w:szCs w:val="20"/>
          <w:shd w:val="clear" w:color="auto" w:fill="FFFFFF"/>
          <w:lang w:val="en-US" w:eastAsia="en-US"/>
        </w:rPr>
        <w:t>Brameld</w:t>
      </w:r>
      <w:proofErr w:type="spellEnd"/>
      <w:r w:rsidRPr="00E6401D">
        <w:rPr>
          <w:color w:val="222222"/>
          <w:sz w:val="20"/>
          <w:szCs w:val="20"/>
          <w:shd w:val="clear" w:color="auto" w:fill="FFFFFF"/>
          <w:lang w:val="en-US" w:eastAsia="en-US"/>
        </w:rPr>
        <w:t>, Jenny Down</w:t>
      </w:r>
      <w:r w:rsidRPr="00E6401D">
        <w:rPr>
          <w:color w:val="222222"/>
          <w:sz w:val="20"/>
          <w:szCs w:val="20"/>
          <w:shd w:val="clear" w:color="auto" w:fill="FFFFFF"/>
          <w:lang w:val="en-US" w:eastAsia="en-US"/>
        </w:rPr>
        <w:t xml:space="preserve">s, Michele Hansen, Emma </w:t>
      </w:r>
      <w:proofErr w:type="spellStart"/>
      <w:r w:rsidRPr="00E6401D">
        <w:rPr>
          <w:color w:val="222222"/>
          <w:sz w:val="20"/>
          <w:szCs w:val="20"/>
          <w:shd w:val="clear" w:color="auto" w:fill="FFFFFF"/>
          <w:lang w:val="en-US" w:eastAsia="en-US"/>
        </w:rPr>
        <w:t>Glasson</w:t>
      </w:r>
      <w:r w:rsidRPr="00E6401D">
        <w:rPr>
          <w:color w:val="222222"/>
          <w:sz w:val="20"/>
          <w:szCs w:val="20"/>
          <w:shd w:val="clear" w:color="auto" w:fill="FFFFFF"/>
          <w:lang w:val="en-US" w:eastAsia="en-US"/>
        </w:rPr>
        <w:t>et</w:t>
      </w:r>
      <w:proofErr w:type="spellEnd"/>
      <w:r w:rsidRPr="00E6401D">
        <w:rPr>
          <w:color w:val="222222"/>
          <w:sz w:val="20"/>
          <w:szCs w:val="20"/>
          <w:shd w:val="clear" w:color="auto" w:fill="FFFFFF"/>
          <w:lang w:val="en-US" w:eastAsia="en-US"/>
        </w:rPr>
        <w:t xml:space="preserve"> al. 2019. "Data linkage: Canadian and Australian perspectives on a valuable methodology for intellectual and developmental disability research." </w:t>
      </w:r>
      <w:r w:rsidRPr="00E6401D">
        <w:rPr>
          <w:i/>
          <w:iCs/>
          <w:color w:val="222222"/>
          <w:sz w:val="20"/>
          <w:szCs w:val="20"/>
          <w:shd w:val="clear" w:color="auto" w:fill="FFFFFF"/>
          <w:lang w:val="en-US" w:eastAsia="en-US"/>
        </w:rPr>
        <w:t>Intellectual and developmental disabilities</w:t>
      </w:r>
      <w:r w:rsidRPr="00E6401D">
        <w:rPr>
          <w:color w:val="222222"/>
          <w:sz w:val="20"/>
          <w:szCs w:val="20"/>
          <w:shd w:val="clear" w:color="auto" w:fill="FFFFFF"/>
          <w:lang w:val="en-US" w:eastAsia="en-US"/>
        </w:rPr>
        <w:t xml:space="preserve"> 57, no. 5: 439-462.</w:t>
      </w:r>
    </w:p>
    <w:p w:rsidR="005B3EEE" w:rsidRPr="00E6401D" w:rsidRDefault="005B3EEE" w:rsidP="00E6401D">
      <w:pPr>
        <w:pStyle w:val="ListParagraph"/>
        <w:numPr>
          <w:ilvl w:val="0"/>
          <w:numId w:val="2"/>
        </w:numPr>
        <w:spacing w:after="80" w:line="276" w:lineRule="auto"/>
        <w:jc w:val="both"/>
        <w:rPr>
          <w:color w:val="000000"/>
          <w:sz w:val="20"/>
          <w:szCs w:val="20"/>
          <w:lang w:val="en-US" w:eastAsia="en-US"/>
        </w:rPr>
      </w:pPr>
      <w:proofErr w:type="spellStart"/>
      <w:r w:rsidRPr="00E6401D">
        <w:rPr>
          <w:color w:val="222222"/>
          <w:sz w:val="20"/>
          <w:szCs w:val="20"/>
          <w:shd w:val="clear" w:color="auto" w:fill="FFFFFF"/>
          <w:lang w:val="en-US" w:eastAsia="en-US"/>
        </w:rPr>
        <w:t>Bambauer</w:t>
      </w:r>
      <w:proofErr w:type="spellEnd"/>
      <w:r w:rsidRPr="00E6401D">
        <w:rPr>
          <w:color w:val="222222"/>
          <w:sz w:val="20"/>
          <w:szCs w:val="20"/>
          <w:shd w:val="clear" w:color="auto" w:fill="FFFFFF"/>
          <w:lang w:val="en-US" w:eastAsia="en-US"/>
        </w:rPr>
        <w:t xml:space="preserve">, Jane R., and Tal </w:t>
      </w:r>
      <w:proofErr w:type="spellStart"/>
      <w:r w:rsidRPr="00E6401D">
        <w:rPr>
          <w:color w:val="222222"/>
          <w:sz w:val="20"/>
          <w:szCs w:val="20"/>
          <w:shd w:val="clear" w:color="auto" w:fill="FFFFFF"/>
          <w:lang w:val="en-US" w:eastAsia="en-US"/>
        </w:rPr>
        <w:t>Zarsky</w:t>
      </w:r>
      <w:proofErr w:type="spellEnd"/>
      <w:r w:rsidRPr="00E6401D">
        <w:rPr>
          <w:color w:val="222222"/>
          <w:sz w:val="20"/>
          <w:szCs w:val="20"/>
          <w:shd w:val="clear" w:color="auto" w:fill="FFFFFF"/>
          <w:lang w:val="en-US" w:eastAsia="en-US"/>
        </w:rPr>
        <w:t xml:space="preserve">. 2018. "The Algorithm Game, 94 </w:t>
      </w:r>
      <w:r w:rsidRPr="00E6401D">
        <w:rPr>
          <w:i/>
          <w:iCs/>
          <w:color w:val="222222"/>
          <w:sz w:val="20"/>
          <w:szCs w:val="20"/>
          <w:shd w:val="clear" w:color="auto" w:fill="FFFFFF"/>
          <w:lang w:val="en-US" w:eastAsia="en-US"/>
        </w:rPr>
        <w:t xml:space="preserve">Notre Dame Law </w:t>
      </w:r>
      <w:proofErr w:type="gramStart"/>
      <w:r w:rsidRPr="00E6401D">
        <w:rPr>
          <w:i/>
          <w:iCs/>
          <w:color w:val="222222"/>
          <w:sz w:val="20"/>
          <w:szCs w:val="20"/>
          <w:shd w:val="clear" w:color="auto" w:fill="FFFFFF"/>
          <w:lang w:val="en-US" w:eastAsia="en-US"/>
        </w:rPr>
        <w:t>Review</w:t>
      </w:r>
      <w:proofErr w:type="gramEnd"/>
      <w:r w:rsidRPr="00E6401D">
        <w:rPr>
          <w:color w:val="222222"/>
          <w:sz w:val="20"/>
          <w:szCs w:val="20"/>
          <w:shd w:val="clear" w:color="auto" w:fill="FFFFFF"/>
          <w:lang w:val="en-US" w:eastAsia="en-US"/>
        </w:rPr>
        <w:t xml:space="preserve"> 1.</w:t>
      </w:r>
    </w:p>
    <w:p w:rsidR="005B3EEE" w:rsidRPr="00E6401D" w:rsidRDefault="005B3EEE" w:rsidP="00E6401D">
      <w:pPr>
        <w:pStyle w:val="ListParagraph"/>
        <w:numPr>
          <w:ilvl w:val="0"/>
          <w:numId w:val="2"/>
        </w:numPr>
        <w:spacing w:after="80" w:line="276" w:lineRule="auto"/>
        <w:jc w:val="both"/>
        <w:rPr>
          <w:color w:val="222222"/>
          <w:sz w:val="20"/>
          <w:szCs w:val="20"/>
          <w:shd w:val="clear" w:color="auto" w:fill="FFFFFF"/>
          <w:lang w:val="en-US" w:eastAsia="en-US"/>
        </w:rPr>
      </w:pPr>
      <w:proofErr w:type="spellStart"/>
      <w:r w:rsidRPr="00E6401D">
        <w:rPr>
          <w:color w:val="222222"/>
          <w:sz w:val="20"/>
          <w:szCs w:val="20"/>
          <w:shd w:val="clear" w:color="auto" w:fill="FFFFFF"/>
          <w:lang w:val="en-US" w:eastAsia="en-US"/>
        </w:rPr>
        <w:t>Barocas</w:t>
      </w:r>
      <w:proofErr w:type="spellEnd"/>
      <w:r w:rsidRPr="00E6401D">
        <w:rPr>
          <w:color w:val="222222"/>
          <w:sz w:val="20"/>
          <w:szCs w:val="20"/>
          <w:shd w:val="clear" w:color="auto" w:fill="FFFFFF"/>
          <w:lang w:val="en-US" w:eastAsia="en-US"/>
        </w:rPr>
        <w:t xml:space="preserve">, Solon, and Andrew D. </w:t>
      </w:r>
      <w:proofErr w:type="spellStart"/>
      <w:r w:rsidRPr="00E6401D">
        <w:rPr>
          <w:color w:val="222222"/>
          <w:sz w:val="20"/>
          <w:szCs w:val="20"/>
          <w:shd w:val="clear" w:color="auto" w:fill="FFFFFF"/>
          <w:lang w:val="en-US" w:eastAsia="en-US"/>
        </w:rPr>
        <w:t>Selbst</w:t>
      </w:r>
      <w:proofErr w:type="spellEnd"/>
      <w:r w:rsidRPr="00E6401D">
        <w:rPr>
          <w:color w:val="222222"/>
          <w:sz w:val="20"/>
          <w:szCs w:val="20"/>
          <w:shd w:val="clear" w:color="auto" w:fill="FFFFFF"/>
          <w:lang w:val="en-US" w:eastAsia="en-US"/>
        </w:rPr>
        <w:t xml:space="preserve">. 2016. "Big data's disparate impact." </w:t>
      </w:r>
      <w:r w:rsidRPr="00E6401D">
        <w:rPr>
          <w:i/>
          <w:iCs/>
          <w:color w:val="222222"/>
          <w:sz w:val="20"/>
          <w:szCs w:val="20"/>
          <w:shd w:val="clear" w:color="auto" w:fill="FFFFFF"/>
          <w:lang w:val="en-US" w:eastAsia="en-US"/>
        </w:rPr>
        <w:t>Calif. L. Rev.</w:t>
      </w:r>
      <w:r w:rsidRPr="00E6401D">
        <w:rPr>
          <w:color w:val="222222"/>
          <w:sz w:val="20"/>
          <w:szCs w:val="20"/>
          <w:shd w:val="clear" w:color="auto" w:fill="FFFFFF"/>
          <w:lang w:val="en-US" w:eastAsia="en-US"/>
        </w:rPr>
        <w:t xml:space="preserve"> 104: 671.</w:t>
      </w:r>
    </w:p>
    <w:p w:rsidR="00E6401D" w:rsidRPr="00E6401D" w:rsidRDefault="005B3EEE" w:rsidP="005B3EEE">
      <w:pPr>
        <w:spacing w:after="80" w:line="480" w:lineRule="auto"/>
        <w:ind w:hanging="709"/>
        <w:jc w:val="both"/>
        <w:rPr>
          <w:b/>
          <w:color w:val="222222"/>
          <w:shd w:val="clear" w:color="auto" w:fill="FFFFFF"/>
          <w:lang w:val="en-US" w:eastAsia="en-US"/>
        </w:rPr>
      </w:pPr>
      <w:r>
        <w:rPr>
          <w:b/>
          <w:color w:val="222222"/>
          <w:sz w:val="32"/>
          <w:szCs w:val="32"/>
          <w:shd w:val="clear" w:color="auto" w:fill="FFFFFF"/>
          <w:lang w:val="en-US" w:eastAsia="en-US"/>
        </w:rPr>
        <w:t xml:space="preserve">        </w:t>
      </w:r>
      <w:r w:rsidRPr="00E6401D">
        <w:rPr>
          <w:b/>
          <w:color w:val="222222"/>
          <w:shd w:val="clear" w:color="auto" w:fill="FFFFFF"/>
          <w:lang w:val="en-US" w:eastAsia="en-US"/>
        </w:rPr>
        <w:t>Biography:</w:t>
      </w:r>
    </w:p>
    <w:p w:rsidR="00E6401D" w:rsidRPr="00E6401D" w:rsidRDefault="00E6401D" w:rsidP="00E6401D">
      <w:pPr>
        <w:pStyle w:val="NoSpacing"/>
        <w:jc w:val="both"/>
        <w:rPr>
          <w:rFonts w:eastAsia="MS PGothic"/>
          <w:b/>
          <w:color w:val="000000"/>
          <w:sz w:val="20"/>
          <w:szCs w:val="20"/>
        </w:rPr>
      </w:pPr>
      <w:r w:rsidRPr="00E6401D">
        <w:rPr>
          <w:sz w:val="20"/>
          <w:szCs w:val="20"/>
        </w:rPr>
        <w:t xml:space="preserve">Rebecca Porter recently completed a judical clerkship for the Presiding Judge of the Appellate Division in New Jersey and currently works as a Litigation Attorney at Epstein Becker &amp; Green, P.C. Rebecca previously served as a Transparancy and Governance Fellow in the School of Public Affairs and Administration at Rutgers University-Newark where her reserach examined the increasing developments between datification and social equity, and the legal implications that impacted such relationships. </w:t>
      </w:r>
      <w:r w:rsidRPr="00E6401D">
        <w:rPr>
          <w:sz w:val="20"/>
          <w:szCs w:val="20"/>
        </w:rPr>
        <w:br/>
      </w:r>
    </w:p>
    <w:p w:rsidR="00E6401D" w:rsidRDefault="00E6401D" w:rsidP="005B3EEE">
      <w:pPr>
        <w:spacing w:after="80" w:line="480" w:lineRule="auto"/>
        <w:ind w:hanging="709"/>
        <w:jc w:val="both"/>
        <w:rPr>
          <w:b/>
          <w:color w:val="222222"/>
          <w:sz w:val="32"/>
          <w:szCs w:val="32"/>
          <w:shd w:val="clear" w:color="auto" w:fill="FFFFFF"/>
          <w:lang w:val="en-US" w:eastAsia="en-US"/>
        </w:rPr>
      </w:pPr>
    </w:p>
    <w:p w:rsidR="00E6401D" w:rsidRDefault="00E6401D" w:rsidP="005B3EEE">
      <w:pPr>
        <w:spacing w:after="80" w:line="480" w:lineRule="auto"/>
        <w:ind w:hanging="709"/>
        <w:jc w:val="both"/>
        <w:rPr>
          <w:b/>
          <w:color w:val="222222"/>
          <w:sz w:val="32"/>
          <w:szCs w:val="32"/>
          <w:shd w:val="clear" w:color="auto" w:fill="FFFFFF"/>
          <w:lang w:val="en-US" w:eastAsia="en-US"/>
        </w:rPr>
      </w:pPr>
    </w:p>
    <w:p w:rsidR="00E6401D" w:rsidRDefault="00E6401D" w:rsidP="005B3EEE">
      <w:pPr>
        <w:spacing w:after="80" w:line="480" w:lineRule="auto"/>
        <w:ind w:hanging="709"/>
        <w:jc w:val="both"/>
        <w:rPr>
          <w:b/>
          <w:color w:val="222222"/>
          <w:sz w:val="32"/>
          <w:szCs w:val="32"/>
          <w:shd w:val="clear" w:color="auto" w:fill="FFFFFF"/>
          <w:lang w:val="en-US" w:eastAsia="en-US"/>
        </w:rPr>
      </w:pPr>
    </w:p>
    <w:p w:rsidR="00E6401D" w:rsidRDefault="00E6401D" w:rsidP="005B3EEE">
      <w:pPr>
        <w:spacing w:after="80" w:line="480" w:lineRule="auto"/>
        <w:ind w:hanging="709"/>
        <w:jc w:val="both"/>
        <w:rPr>
          <w:b/>
          <w:color w:val="222222"/>
          <w:sz w:val="32"/>
          <w:szCs w:val="32"/>
          <w:shd w:val="clear" w:color="auto" w:fill="FFFFFF"/>
          <w:lang w:val="en-US" w:eastAsia="en-US"/>
        </w:rPr>
      </w:pPr>
    </w:p>
    <w:p w:rsidR="005B3EEE" w:rsidRDefault="00E6401D" w:rsidP="005B3EEE">
      <w:pPr>
        <w:spacing w:after="80" w:line="480" w:lineRule="auto"/>
        <w:ind w:hanging="709"/>
        <w:jc w:val="both"/>
        <w:rPr>
          <w:b/>
          <w:color w:val="222222"/>
          <w:sz w:val="32"/>
          <w:szCs w:val="32"/>
          <w:shd w:val="clear" w:color="auto" w:fill="FFFFFF"/>
          <w:lang w:val="en-US" w:eastAsia="en-US"/>
        </w:rPr>
      </w:pPr>
      <w:r>
        <w:rPr>
          <w:b/>
          <w:color w:val="222222"/>
          <w:sz w:val="32"/>
          <w:szCs w:val="32"/>
          <w:shd w:val="clear" w:color="auto" w:fill="FFFFFF"/>
          <w:lang w:val="en-US" w:eastAsia="en-US"/>
        </w:rPr>
        <w:t xml:space="preserve">              </w:t>
      </w:r>
      <w:r w:rsidR="005B3EEE">
        <w:rPr>
          <w:b/>
          <w:color w:val="222222"/>
          <w:sz w:val="32"/>
          <w:szCs w:val="32"/>
          <w:shd w:val="clear" w:color="auto" w:fill="FFFFFF"/>
          <w:lang w:val="en-US" w:eastAsia="en-US"/>
        </w:rPr>
        <w:t xml:space="preserve"> </w:t>
      </w:r>
    </w:p>
    <w:p w:rsidR="005B3EEE" w:rsidRPr="005B3EEE" w:rsidRDefault="005B3EEE" w:rsidP="005B3EEE">
      <w:pPr>
        <w:spacing w:after="80" w:line="480" w:lineRule="auto"/>
        <w:ind w:hanging="709"/>
        <w:jc w:val="both"/>
        <w:rPr>
          <w:b/>
          <w:color w:val="222222"/>
          <w:sz w:val="32"/>
          <w:szCs w:val="32"/>
          <w:shd w:val="clear" w:color="auto" w:fill="FFFFFF"/>
          <w:lang w:val="en-US" w:eastAsia="en-US"/>
        </w:rPr>
      </w:pPr>
      <w:r>
        <w:rPr>
          <w:b/>
          <w:color w:val="222222"/>
          <w:sz w:val="32"/>
          <w:szCs w:val="32"/>
          <w:shd w:val="clear" w:color="auto" w:fill="FFFFFF"/>
          <w:lang w:val="en-US" w:eastAsia="en-US"/>
        </w:rPr>
        <w:lastRenderedPageBreak/>
        <w:t xml:space="preserve">         </w:t>
      </w:r>
      <w:r w:rsidRPr="005B3EEE">
        <w:rPr>
          <w:sz w:val="20"/>
          <w:szCs w:val="20"/>
        </w:rPr>
        <w:br/>
      </w:r>
    </w:p>
    <w:p w:rsidR="005B3EEE" w:rsidRDefault="005B3EEE" w:rsidP="005B3EEE">
      <w:pPr>
        <w:spacing w:after="80" w:line="480" w:lineRule="auto"/>
        <w:ind w:hanging="709"/>
        <w:jc w:val="both"/>
        <w:rPr>
          <w:b/>
          <w:color w:val="222222"/>
          <w:sz w:val="32"/>
          <w:szCs w:val="32"/>
          <w:shd w:val="clear" w:color="auto" w:fill="FFFFFF"/>
          <w:lang w:val="en-US" w:eastAsia="en-US"/>
        </w:rPr>
      </w:pPr>
    </w:p>
    <w:p w:rsidR="005B3EEE" w:rsidRDefault="005B3EEE" w:rsidP="005B3EEE">
      <w:pPr>
        <w:spacing w:after="80" w:line="480" w:lineRule="auto"/>
        <w:ind w:hanging="709"/>
        <w:jc w:val="both"/>
        <w:rPr>
          <w:b/>
          <w:color w:val="222222"/>
          <w:sz w:val="32"/>
          <w:szCs w:val="32"/>
          <w:shd w:val="clear" w:color="auto" w:fill="FFFFFF"/>
          <w:lang w:val="en-US" w:eastAsia="en-US"/>
        </w:rPr>
      </w:pPr>
    </w:p>
    <w:p w:rsidR="005B3EEE" w:rsidRPr="005B3EEE" w:rsidRDefault="005B3EEE" w:rsidP="005B3EEE">
      <w:pPr>
        <w:spacing w:after="80" w:line="480" w:lineRule="auto"/>
        <w:ind w:hanging="709"/>
        <w:jc w:val="both"/>
        <w:rPr>
          <w:b/>
          <w:color w:val="000000"/>
          <w:sz w:val="32"/>
          <w:szCs w:val="32"/>
          <w:lang w:val="en-US" w:eastAsia="en-US"/>
        </w:rPr>
      </w:pPr>
    </w:p>
    <w:p w:rsidR="005B3EEE" w:rsidRDefault="005B3EEE" w:rsidP="00457069">
      <w:pPr>
        <w:rPr>
          <w:b/>
          <w:color w:val="1C1D1E"/>
          <w:sz w:val="32"/>
          <w:szCs w:val="32"/>
          <w:shd w:val="clear" w:color="auto" w:fill="FFFFFF"/>
        </w:rPr>
      </w:pPr>
    </w:p>
    <w:p w:rsidR="005B3EEE" w:rsidRPr="005B3EEE" w:rsidRDefault="005B3EEE" w:rsidP="005B3EEE">
      <w:pPr>
        <w:spacing w:after="80" w:line="480" w:lineRule="auto"/>
        <w:ind w:hanging="709"/>
        <w:rPr>
          <w:color w:val="000000"/>
          <w:sz w:val="20"/>
          <w:szCs w:val="20"/>
          <w:lang w:val="en-US" w:eastAsia="en-US"/>
        </w:rPr>
      </w:pPr>
      <w:r>
        <w:rPr>
          <w:color w:val="222222"/>
          <w:sz w:val="20"/>
          <w:szCs w:val="20"/>
          <w:shd w:val="clear" w:color="auto" w:fill="FFFFFF"/>
          <w:lang w:val="en-US" w:eastAsia="en-US"/>
        </w:rPr>
        <w:t xml:space="preserve">               </w:t>
      </w:r>
    </w:p>
    <w:p w:rsidR="005B3EEE" w:rsidRPr="005B3EEE" w:rsidRDefault="005B3EEE" w:rsidP="005B3EEE">
      <w:pPr>
        <w:spacing w:after="80" w:line="480" w:lineRule="auto"/>
        <w:ind w:hanging="709"/>
        <w:rPr>
          <w:color w:val="000000"/>
          <w:sz w:val="20"/>
          <w:szCs w:val="20"/>
          <w:lang w:val="en-US" w:eastAsia="en-US"/>
        </w:rPr>
      </w:pPr>
      <w:r>
        <w:rPr>
          <w:color w:val="222222"/>
          <w:sz w:val="20"/>
          <w:szCs w:val="20"/>
          <w:shd w:val="clear" w:color="auto" w:fill="FFFFFF"/>
          <w:lang w:val="en-US" w:eastAsia="en-US"/>
        </w:rPr>
        <w:t xml:space="preserve">              </w:t>
      </w:r>
    </w:p>
    <w:p w:rsidR="00457069" w:rsidRPr="005B3EEE" w:rsidRDefault="00457069" w:rsidP="00457069">
      <w:pPr>
        <w:rPr>
          <w:b/>
          <w:sz w:val="20"/>
          <w:szCs w:val="20"/>
          <w:lang w:val="en-US" w:eastAsia="en-US"/>
        </w:rPr>
      </w:pPr>
    </w:p>
    <w:p w:rsidR="00457069" w:rsidRPr="005B3EEE" w:rsidRDefault="00457069">
      <w:pPr>
        <w:rPr>
          <w:b/>
          <w:sz w:val="20"/>
          <w:szCs w:val="20"/>
        </w:rPr>
      </w:pPr>
    </w:p>
    <w:p w:rsidR="00457069" w:rsidRPr="005B3EEE" w:rsidRDefault="00457069">
      <w:pPr>
        <w:rPr>
          <w:rFonts w:eastAsia="MS PGothic"/>
          <w:color w:val="000000"/>
          <w:sz w:val="20"/>
          <w:szCs w:val="20"/>
        </w:rPr>
      </w:pPr>
      <w:r w:rsidRPr="005B3EEE">
        <w:rPr>
          <w:sz w:val="20"/>
          <w:szCs w:val="20"/>
        </w:rPr>
        <w:t xml:space="preserve">                                              </w:t>
      </w:r>
    </w:p>
    <w:p w:rsidR="00457069" w:rsidRPr="005B3EEE" w:rsidRDefault="00457069">
      <w:pPr>
        <w:rPr>
          <w:sz w:val="20"/>
          <w:szCs w:val="20"/>
        </w:rPr>
      </w:pPr>
    </w:p>
    <w:sectPr w:rsidR="00457069" w:rsidRPr="005B3E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516CE6"/>
    <w:multiLevelType w:val="hybridMultilevel"/>
    <w:tmpl w:val="1F28A76A"/>
    <w:lvl w:ilvl="0" w:tplc="4009000F">
      <w:start w:val="1"/>
      <w:numFmt w:val="decimal"/>
      <w:lvlText w:val="%1."/>
      <w:lvlJc w:val="left"/>
      <w:pPr>
        <w:ind w:left="11" w:hanging="360"/>
      </w:pPr>
    </w:lvl>
    <w:lvl w:ilvl="1" w:tplc="40090019" w:tentative="1">
      <w:start w:val="1"/>
      <w:numFmt w:val="lowerLetter"/>
      <w:lvlText w:val="%2."/>
      <w:lvlJc w:val="left"/>
      <w:pPr>
        <w:ind w:left="731" w:hanging="360"/>
      </w:pPr>
    </w:lvl>
    <w:lvl w:ilvl="2" w:tplc="4009001B" w:tentative="1">
      <w:start w:val="1"/>
      <w:numFmt w:val="lowerRoman"/>
      <w:lvlText w:val="%3."/>
      <w:lvlJc w:val="right"/>
      <w:pPr>
        <w:ind w:left="1451" w:hanging="180"/>
      </w:pPr>
    </w:lvl>
    <w:lvl w:ilvl="3" w:tplc="4009000F" w:tentative="1">
      <w:start w:val="1"/>
      <w:numFmt w:val="decimal"/>
      <w:lvlText w:val="%4."/>
      <w:lvlJc w:val="left"/>
      <w:pPr>
        <w:ind w:left="2171" w:hanging="360"/>
      </w:pPr>
    </w:lvl>
    <w:lvl w:ilvl="4" w:tplc="40090019" w:tentative="1">
      <w:start w:val="1"/>
      <w:numFmt w:val="lowerLetter"/>
      <w:lvlText w:val="%5."/>
      <w:lvlJc w:val="left"/>
      <w:pPr>
        <w:ind w:left="2891" w:hanging="360"/>
      </w:pPr>
    </w:lvl>
    <w:lvl w:ilvl="5" w:tplc="4009001B" w:tentative="1">
      <w:start w:val="1"/>
      <w:numFmt w:val="lowerRoman"/>
      <w:lvlText w:val="%6."/>
      <w:lvlJc w:val="right"/>
      <w:pPr>
        <w:ind w:left="3611" w:hanging="180"/>
      </w:pPr>
    </w:lvl>
    <w:lvl w:ilvl="6" w:tplc="4009000F" w:tentative="1">
      <w:start w:val="1"/>
      <w:numFmt w:val="decimal"/>
      <w:lvlText w:val="%7."/>
      <w:lvlJc w:val="left"/>
      <w:pPr>
        <w:ind w:left="4331" w:hanging="360"/>
      </w:pPr>
    </w:lvl>
    <w:lvl w:ilvl="7" w:tplc="40090019" w:tentative="1">
      <w:start w:val="1"/>
      <w:numFmt w:val="lowerLetter"/>
      <w:lvlText w:val="%8."/>
      <w:lvlJc w:val="left"/>
      <w:pPr>
        <w:ind w:left="5051" w:hanging="360"/>
      </w:pPr>
    </w:lvl>
    <w:lvl w:ilvl="8" w:tplc="4009001B" w:tentative="1">
      <w:start w:val="1"/>
      <w:numFmt w:val="lowerRoman"/>
      <w:lvlText w:val="%9."/>
      <w:lvlJc w:val="right"/>
      <w:pPr>
        <w:ind w:left="5771" w:hanging="180"/>
      </w:pPr>
    </w:lvl>
  </w:abstractNum>
  <w:abstractNum w:abstractNumId="1">
    <w:nsid w:val="697633FF"/>
    <w:multiLevelType w:val="hybridMultilevel"/>
    <w:tmpl w:val="E3B88B0E"/>
    <w:lvl w:ilvl="0" w:tplc="4009000F">
      <w:start w:val="1"/>
      <w:numFmt w:val="decimal"/>
      <w:lvlText w:val="%1."/>
      <w:lvlJc w:val="left"/>
      <w:pPr>
        <w:ind w:left="11" w:hanging="360"/>
      </w:pPr>
    </w:lvl>
    <w:lvl w:ilvl="1" w:tplc="40090019" w:tentative="1">
      <w:start w:val="1"/>
      <w:numFmt w:val="lowerLetter"/>
      <w:lvlText w:val="%2."/>
      <w:lvlJc w:val="left"/>
      <w:pPr>
        <w:ind w:left="731" w:hanging="360"/>
      </w:pPr>
    </w:lvl>
    <w:lvl w:ilvl="2" w:tplc="4009001B" w:tentative="1">
      <w:start w:val="1"/>
      <w:numFmt w:val="lowerRoman"/>
      <w:lvlText w:val="%3."/>
      <w:lvlJc w:val="right"/>
      <w:pPr>
        <w:ind w:left="1451" w:hanging="180"/>
      </w:pPr>
    </w:lvl>
    <w:lvl w:ilvl="3" w:tplc="4009000F" w:tentative="1">
      <w:start w:val="1"/>
      <w:numFmt w:val="decimal"/>
      <w:lvlText w:val="%4."/>
      <w:lvlJc w:val="left"/>
      <w:pPr>
        <w:ind w:left="2171" w:hanging="360"/>
      </w:pPr>
    </w:lvl>
    <w:lvl w:ilvl="4" w:tplc="40090019" w:tentative="1">
      <w:start w:val="1"/>
      <w:numFmt w:val="lowerLetter"/>
      <w:lvlText w:val="%5."/>
      <w:lvlJc w:val="left"/>
      <w:pPr>
        <w:ind w:left="2891" w:hanging="360"/>
      </w:pPr>
    </w:lvl>
    <w:lvl w:ilvl="5" w:tplc="4009001B" w:tentative="1">
      <w:start w:val="1"/>
      <w:numFmt w:val="lowerRoman"/>
      <w:lvlText w:val="%6."/>
      <w:lvlJc w:val="right"/>
      <w:pPr>
        <w:ind w:left="3611" w:hanging="180"/>
      </w:pPr>
    </w:lvl>
    <w:lvl w:ilvl="6" w:tplc="4009000F" w:tentative="1">
      <w:start w:val="1"/>
      <w:numFmt w:val="decimal"/>
      <w:lvlText w:val="%7."/>
      <w:lvlJc w:val="left"/>
      <w:pPr>
        <w:ind w:left="4331" w:hanging="360"/>
      </w:pPr>
    </w:lvl>
    <w:lvl w:ilvl="7" w:tplc="40090019" w:tentative="1">
      <w:start w:val="1"/>
      <w:numFmt w:val="lowerLetter"/>
      <w:lvlText w:val="%8."/>
      <w:lvlJc w:val="left"/>
      <w:pPr>
        <w:ind w:left="5051" w:hanging="360"/>
      </w:pPr>
    </w:lvl>
    <w:lvl w:ilvl="8" w:tplc="4009001B" w:tentative="1">
      <w:start w:val="1"/>
      <w:numFmt w:val="lowerRoman"/>
      <w:lvlText w:val="%9."/>
      <w:lvlJc w:val="right"/>
      <w:pPr>
        <w:ind w:left="577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069"/>
    <w:rsid w:val="00275660"/>
    <w:rsid w:val="00457069"/>
    <w:rsid w:val="005B3EEE"/>
    <w:rsid w:val="008D4CD2"/>
    <w:rsid w:val="00E640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6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3EEE"/>
    <w:pPr>
      <w:spacing w:after="0" w:line="240" w:lineRule="auto"/>
    </w:pPr>
    <w:rPr>
      <w:rFonts w:ascii="Times New Roman" w:eastAsia="Times New Roman" w:hAnsi="Times New Roman" w:cs="Times New Roman"/>
      <w:sz w:val="24"/>
      <w:szCs w:val="24"/>
      <w:lang w:val="it-IT" w:eastAsia="it-IT"/>
    </w:rPr>
  </w:style>
  <w:style w:type="paragraph" w:styleId="ListParagraph">
    <w:name w:val="List Paragraph"/>
    <w:basedOn w:val="Normal"/>
    <w:uiPriority w:val="34"/>
    <w:qFormat/>
    <w:rsid w:val="00E640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6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3EEE"/>
    <w:pPr>
      <w:spacing w:after="0" w:line="240" w:lineRule="auto"/>
    </w:pPr>
    <w:rPr>
      <w:rFonts w:ascii="Times New Roman" w:eastAsia="Times New Roman" w:hAnsi="Times New Roman" w:cs="Times New Roman"/>
      <w:sz w:val="24"/>
      <w:szCs w:val="24"/>
      <w:lang w:val="it-IT" w:eastAsia="it-IT"/>
    </w:rPr>
  </w:style>
  <w:style w:type="paragraph" w:styleId="ListParagraph">
    <w:name w:val="List Paragraph"/>
    <w:basedOn w:val="Normal"/>
    <w:uiPriority w:val="34"/>
    <w:qFormat/>
    <w:rsid w:val="00E64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2022-12-20T06:18:00Z</dcterms:created>
  <dcterms:modified xsi:type="dcterms:W3CDTF">2022-12-20T06:46:00Z</dcterms:modified>
</cp:coreProperties>
</file>