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37F" w:rsidRPr="001127FB" w:rsidRDefault="006D037F" w:rsidP="006D037F">
      <w:pPr>
        <w:pStyle w:val="Heading1"/>
        <w:spacing w:before="170"/>
        <w:rPr>
          <w:color w:val="000000" w:themeColor="text1"/>
          <w:sz w:val="32"/>
          <w:szCs w:val="32"/>
        </w:rPr>
      </w:pPr>
      <w:r w:rsidRPr="001127FB">
        <w:rPr>
          <w:color w:val="000000" w:themeColor="text1"/>
          <w:sz w:val="32"/>
          <w:szCs w:val="32"/>
        </w:rPr>
        <w:t>Charge syndrome hallmarked with Wolff-Parkinson-White syndrome and patent ductus arteriosus; 20 years post-repairing; an extreme combination-A case report</w:t>
      </w:r>
    </w:p>
    <w:p w:rsidR="006D037F" w:rsidRPr="001127FB" w:rsidRDefault="006D037F" w:rsidP="006D037F">
      <w:pPr>
        <w:pStyle w:val="BodyText"/>
        <w:spacing w:before="73" w:line="198" w:lineRule="exact"/>
        <w:ind w:left="270" w:right="5987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127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Yasser Mohammed Hassanain Elsayed </w:t>
      </w:r>
    </w:p>
    <w:p w:rsidR="006D037F" w:rsidRPr="001127FB" w:rsidRDefault="006D037F" w:rsidP="006D037F">
      <w:pPr>
        <w:pStyle w:val="BodyText"/>
        <w:spacing w:before="73" w:line="198" w:lineRule="exact"/>
        <w:ind w:left="270" w:right="5987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1127FB">
        <w:rPr>
          <w:rFonts w:ascii="Times New Roman" w:hAnsi="Times New Roman" w:cs="Times New Roman"/>
          <w:color w:val="000000" w:themeColor="text1"/>
          <w:sz w:val="22"/>
          <w:szCs w:val="22"/>
        </w:rPr>
        <w:t>Middlesex University, Egypt</w:t>
      </w:r>
    </w:p>
    <w:p w:rsidR="006D037F" w:rsidRPr="001127FB" w:rsidRDefault="006D037F" w:rsidP="006D037F">
      <w:pPr>
        <w:pStyle w:val="Heading3"/>
        <w:spacing w:before="14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27FB">
        <w:rPr>
          <w:rFonts w:ascii="Times New Roman" w:hAnsi="Times New Roman" w:cs="Times New Roman"/>
          <w:color w:val="000000" w:themeColor="text1"/>
          <w:sz w:val="24"/>
          <w:szCs w:val="24"/>
        </w:rPr>
        <w:t>Abstract</w:t>
      </w:r>
    </w:p>
    <w:p w:rsidR="006D037F" w:rsidRPr="001127FB" w:rsidRDefault="006D037F" w:rsidP="006D037F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Rationale: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CHARGE syndrome or Hall-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Hittner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syndrome is a pleiotropic disorder, in which the name is derived from the abbreviation epitomizing its six clinical criteria: ocular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coloboma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cardiac defects,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choanal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atresia, growth or developmental retardation, genital hypoplasia, and ear anomalies or deafness. Wolff-Parkinson-White syndrome is the most frequent pattern of ventricular pre-excitation.</w:t>
      </w: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Patent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is one of the most frequent congenital heart diseases due to failure of closure of the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within 72 hours of birth.</w:t>
      </w: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CHARGE syndrome, Wolff-Parkinson-White syndrome, and patent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so difficult to be present in a single entity. </w:t>
      </w:r>
    </w:p>
    <w:p w:rsidR="006D037F" w:rsidRPr="001127FB" w:rsidRDefault="006D037F" w:rsidP="006D037F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Patient concerns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: A young female</w:t>
      </w:r>
      <w:r w:rsidRPr="001127FB">
        <w:rPr>
          <w:rStyle w:val="st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girl </w:t>
      </w:r>
      <w:r w:rsidRPr="001127FB">
        <w:rPr>
          <w:rStyle w:val="st"/>
          <w:rFonts w:ascii="Times New Roman" w:hAnsi="Times New Roman" w:cs="Times New Roman"/>
          <w:color w:val="000000" w:themeColor="text1"/>
          <w:sz w:val="20"/>
          <w:szCs w:val="20"/>
        </w:rPr>
        <w:t>patient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presented to the physician outpatient clinic with acute confusion status with a past repaired patent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6D037F" w:rsidRPr="001127FB" w:rsidRDefault="006D037F" w:rsidP="006D037F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Diagnosis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CHARGE syndrome hallmarked with Wolff-Parkinson-White syndrome and patent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; 20 years post-repairing.</w:t>
      </w:r>
    </w:p>
    <w:p w:rsidR="006D037F" w:rsidRPr="001127FB" w:rsidRDefault="006D037F" w:rsidP="006D037F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Interventions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Plain chest x-ray, electrocardiography, oxygenation, and echocardiography. </w:t>
      </w:r>
    </w:p>
    <w:p w:rsidR="006D037F" w:rsidRPr="001127FB" w:rsidRDefault="006D037F" w:rsidP="006D037F">
      <w:pPr>
        <w:pStyle w:val="BodyText"/>
        <w:spacing w:before="90" w:line="278" w:lineRule="auto"/>
        <w:ind w:left="10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Outcomes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: A dramatic clinical improvement post-oxygenation had happened.</w:t>
      </w:r>
    </w:p>
    <w:p w:rsidR="006D037F" w:rsidRPr="001127FB" w:rsidRDefault="006D037F" w:rsidP="006D037F">
      <w:pPr>
        <w:pStyle w:val="BodyText"/>
        <w:spacing w:before="90" w:line="278" w:lineRule="auto"/>
        <w:ind w:left="100"/>
        <w:jc w:val="both"/>
        <w:rPr>
          <w:rStyle w:val="drugsectionlink"/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Lessons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1127F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CHARGE syndrome with Wolff-Parkinson-White syndrome and repaired patent </w:t>
      </w:r>
      <w:proofErr w:type="spellStart"/>
      <w:r w:rsidRPr="001127F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 is an extreme combination</w:t>
      </w:r>
      <w:r w:rsidRPr="001127F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existence of infantile electrocardiographic Tee-Pee sign of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hypocalcemia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adult low ionized calcium with </w:t>
      </w:r>
      <w:r w:rsidRPr="001127FB">
        <w:rPr>
          <w:rStyle w:val="Strong"/>
          <w:rFonts w:ascii="Times New Roman" w:hAnsi="Times New Roman" w:cs="Times New Roman"/>
          <w:color w:val="000000" w:themeColor="text1"/>
          <w:sz w:val="20"/>
          <w:szCs w:val="20"/>
        </w:rPr>
        <w:t xml:space="preserve">CHARGE syndrome 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is highly suggestive of associated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DiGeorge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phenotype syndrome. An absence of tachycardia post- repairing of patent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from 11 </w:t>
      </w:r>
      <w:proofErr w:type="spellStart"/>
      <w:proofErr w:type="gram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mo</w:t>
      </w:r>
      <w:proofErr w:type="spellEnd"/>
      <w:proofErr w:type="gram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until the 20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th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-year-old is a good prognostic sign. The presence of an infantile T-wave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alternance</w:t>
      </w:r>
      <w:proofErr w:type="spellEnd"/>
      <w:r w:rsidRPr="001127FB">
        <w:rPr>
          <w:rStyle w:val="drugsectionlink"/>
          <w:rFonts w:ascii="Times New Roman" w:hAnsi="Times New Roman" w:cs="Times New Roman"/>
          <w:color w:val="000000" w:themeColor="text1"/>
          <w:sz w:val="20"/>
          <w:szCs w:val="20"/>
        </w:rPr>
        <w:t xml:space="preserve"> will strengthen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both the risk of serious arrhythmia and the efficacy of patent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ductus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arteriosus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repairing</w:t>
      </w:r>
      <w:r w:rsidRPr="001127FB">
        <w:rPr>
          <w:rStyle w:val="drugsectionlink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6D037F" w:rsidRPr="001127FB" w:rsidRDefault="001127FB" w:rsidP="001127FB">
      <w:pPr>
        <w:pStyle w:val="BodyText"/>
        <w:spacing w:before="90" w:line="278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27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References</w:t>
      </w:r>
    </w:p>
    <w:p w:rsidR="001127FB" w:rsidRPr="001127FB" w:rsidRDefault="001127FB" w:rsidP="001127FB">
      <w:pPr>
        <w:tabs>
          <w:tab w:val="left" w:pos="830"/>
        </w:tabs>
        <w:ind w:left="360"/>
        <w:rPr>
          <w:rFonts w:cstheme="minorHAnsi"/>
          <w:color w:val="000000" w:themeColor="text1"/>
          <w:sz w:val="15"/>
          <w:szCs w:val="15"/>
        </w:rPr>
      </w:pPr>
    </w:p>
    <w:p w:rsidR="001127FB" w:rsidRPr="001127FB" w:rsidRDefault="001127FB" w:rsidP="001127FB">
      <w:pPr>
        <w:tabs>
          <w:tab w:val="left" w:pos="830"/>
        </w:tabs>
        <w:ind w:left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cstheme="minorHAnsi"/>
          <w:color w:val="000000" w:themeColor="text1"/>
          <w:sz w:val="15"/>
          <w:szCs w:val="15"/>
        </w:rPr>
        <w:t>1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Yasuda K,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Morihana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E,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Fusazaki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N, Ishikawa S. Cardiovascular Malformations in CHARGE Syndrome with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DiGeorge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Phenotype: Two Case Reports. Case Rep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Pediatr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2016;2016:8013530. </w:t>
      </w:r>
    </w:p>
    <w:p w:rsidR="001127FB" w:rsidRPr="001127FB" w:rsidRDefault="001127FB" w:rsidP="001127FB">
      <w:pPr>
        <w:tabs>
          <w:tab w:val="left" w:pos="830"/>
        </w:tabs>
        <w:ind w:left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Blake KD, Prasad C. CHARGE syndrome.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Orphanet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J Rare Dis. 2006 Sep 7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; 1:34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1127FB" w:rsidRPr="001127FB" w:rsidRDefault="001127FB" w:rsidP="001127FB">
      <w:pPr>
        <w:tabs>
          <w:tab w:val="left" w:pos="830"/>
        </w:tabs>
        <w:ind w:left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Kobrynski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LJ, Sullivan KE.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Velocardiofacial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syndrome,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DiGeorge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syndrome: the chromosome 22q11.2 deletion syndromes. Lancet. 2007 Oct 20;370(9596):1443-52. </w:t>
      </w:r>
    </w:p>
    <w:p w:rsidR="001127FB" w:rsidRPr="001127FB" w:rsidRDefault="001127FB" w:rsidP="001127FB">
      <w:pPr>
        <w:tabs>
          <w:tab w:val="left" w:pos="830"/>
        </w:tabs>
        <w:ind w:left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 Keating L, Morris FP, Brady WJ. Electrocardiographic features of Wolff-Parkinson-White syndrome. </w:t>
      </w:r>
      <w:proofErr w:type="spellStart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Emerg</w:t>
      </w:r>
      <w:proofErr w:type="spellEnd"/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Med J. 2003 Sep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; 20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(5):491-3. </w:t>
      </w:r>
    </w:p>
    <w:p w:rsidR="001127FB" w:rsidRPr="001127FB" w:rsidRDefault="001127FB" w:rsidP="001127FB">
      <w:pPr>
        <w:tabs>
          <w:tab w:val="left" w:pos="830"/>
        </w:tabs>
        <w:ind w:left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5. Levis JT. ECG Diagnosis: Wolff-Parkinson-White Syndrome. Perm J. 2010 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summer; 14</w:t>
      </w:r>
      <w:r w:rsidRPr="001127FB">
        <w:rPr>
          <w:rFonts w:ascii="Times New Roman" w:hAnsi="Times New Roman" w:cs="Times New Roman"/>
          <w:color w:val="000000" w:themeColor="text1"/>
          <w:sz w:val="20"/>
          <w:szCs w:val="20"/>
        </w:rPr>
        <w:t>(2):53.</w:t>
      </w:r>
    </w:p>
    <w:p w:rsidR="00422424" w:rsidRPr="001127FB" w:rsidRDefault="00422424" w:rsidP="001127FB">
      <w:pPr>
        <w:pStyle w:val="BodyText"/>
        <w:spacing w:before="90" w:line="278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27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</w:p>
    <w:p w:rsidR="006D037F" w:rsidRPr="001127FB" w:rsidRDefault="00422424" w:rsidP="00422424">
      <w:pPr>
        <w:pStyle w:val="Heading1"/>
        <w:spacing w:before="170"/>
        <w:jc w:val="both"/>
        <w:rPr>
          <w:color w:val="000000" w:themeColor="text1"/>
          <w:sz w:val="32"/>
          <w:szCs w:val="32"/>
        </w:rPr>
      </w:pPr>
      <w:r w:rsidRPr="001127FB">
        <w:rPr>
          <w:rStyle w:val="Strong"/>
          <w:color w:val="000000" w:themeColor="text1"/>
          <w:sz w:val="20"/>
          <w:szCs w:val="20"/>
        </w:rPr>
        <w:t>Dr.</w:t>
      </w:r>
      <w:r w:rsidRPr="001127FB">
        <w:rPr>
          <w:color w:val="000000" w:themeColor="text1"/>
          <w:sz w:val="20"/>
          <w:szCs w:val="20"/>
        </w:rPr>
        <w:t> </w:t>
      </w:r>
      <w:r w:rsidRPr="001127FB">
        <w:rPr>
          <w:rStyle w:val="Strong"/>
          <w:color w:val="000000" w:themeColor="text1"/>
          <w:sz w:val="20"/>
          <w:szCs w:val="20"/>
        </w:rPr>
        <w:t xml:space="preserve">Yasser Mohammed </w:t>
      </w:r>
      <w:proofErr w:type="spellStart"/>
      <w:r w:rsidRPr="001127FB">
        <w:rPr>
          <w:rStyle w:val="Strong"/>
          <w:color w:val="000000" w:themeColor="text1"/>
          <w:sz w:val="20"/>
          <w:szCs w:val="20"/>
        </w:rPr>
        <w:t>Hassanain</w:t>
      </w:r>
      <w:proofErr w:type="spellEnd"/>
      <w:r w:rsidRPr="001127FB">
        <w:rPr>
          <w:rStyle w:val="Strong"/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rStyle w:val="Strong"/>
          <w:color w:val="000000" w:themeColor="text1"/>
          <w:sz w:val="20"/>
          <w:szCs w:val="20"/>
        </w:rPr>
        <w:t>Elsayed</w:t>
      </w:r>
      <w:proofErr w:type="spellEnd"/>
      <w:r w:rsidRPr="001127FB">
        <w:rPr>
          <w:color w:val="000000" w:themeColor="text1"/>
          <w:sz w:val="20"/>
          <w:szCs w:val="20"/>
        </w:rPr>
        <w:t xml:space="preserve"> is a Critical care physician, cardiologist, and researcher </w:t>
      </w:r>
      <w:r w:rsidRPr="001127FB">
        <w:rPr>
          <w:i/>
          <w:iCs/>
          <w:color w:val="000000" w:themeColor="text1"/>
          <w:sz w:val="20"/>
          <w:szCs w:val="20"/>
        </w:rPr>
        <w:t>(</w:t>
      </w:r>
      <w:r w:rsidRPr="001127FB">
        <w:rPr>
          <w:rStyle w:val="Emphasis"/>
          <w:color w:val="000000" w:themeColor="text1"/>
          <w:sz w:val="20"/>
          <w:szCs w:val="20"/>
        </w:rPr>
        <w:t>Egyptian Ministry of Health)</w:t>
      </w:r>
      <w:r w:rsidRPr="001127FB">
        <w:rPr>
          <w:i/>
          <w:iCs/>
          <w:color w:val="000000" w:themeColor="text1"/>
          <w:sz w:val="20"/>
          <w:szCs w:val="20"/>
        </w:rPr>
        <w:t>.</w:t>
      </w:r>
      <w:r w:rsidRPr="001127FB">
        <w:rPr>
          <w:color w:val="000000" w:themeColor="text1"/>
          <w:sz w:val="20"/>
          <w:szCs w:val="20"/>
        </w:rPr>
        <w:t xml:space="preserve"> He obtained </w:t>
      </w:r>
      <w:proofErr w:type="spellStart"/>
      <w:r w:rsidRPr="001127FB">
        <w:rPr>
          <w:color w:val="000000" w:themeColor="text1"/>
          <w:sz w:val="20"/>
          <w:szCs w:val="20"/>
        </w:rPr>
        <w:t>mbbch</w:t>
      </w:r>
      <w:proofErr w:type="spellEnd"/>
      <w:r w:rsidRPr="001127FB">
        <w:rPr>
          <w:color w:val="000000" w:themeColor="text1"/>
          <w:sz w:val="20"/>
          <w:szCs w:val="20"/>
        </w:rPr>
        <w:t xml:space="preserve"> (Al-</w:t>
      </w:r>
      <w:proofErr w:type="spellStart"/>
      <w:r w:rsidRPr="001127FB">
        <w:rPr>
          <w:color w:val="000000" w:themeColor="text1"/>
          <w:sz w:val="20"/>
          <w:szCs w:val="20"/>
        </w:rPr>
        <w:t>Azher</w:t>
      </w:r>
      <w:proofErr w:type="spellEnd"/>
      <w:r w:rsidRPr="001127FB">
        <w:rPr>
          <w:color w:val="000000" w:themeColor="text1"/>
          <w:sz w:val="20"/>
          <w:szCs w:val="20"/>
        </w:rPr>
        <w:t xml:space="preserve"> University) and a </w:t>
      </w:r>
      <w:proofErr w:type="spellStart"/>
      <w:r w:rsidRPr="001127FB">
        <w:rPr>
          <w:color w:val="000000" w:themeColor="text1"/>
          <w:sz w:val="20"/>
          <w:szCs w:val="20"/>
        </w:rPr>
        <w:t>pgdip</w:t>
      </w:r>
      <w:proofErr w:type="spellEnd"/>
      <w:r w:rsidRPr="001127FB">
        <w:rPr>
          <w:color w:val="000000" w:themeColor="text1"/>
          <w:sz w:val="20"/>
          <w:szCs w:val="20"/>
        </w:rPr>
        <w:t xml:space="preserve"> Cardiology (Middlesex University).  The researcher has (112) articles and (4) medical books.  </w:t>
      </w:r>
      <w:r w:rsidRPr="001127FB">
        <w:rPr>
          <w:rStyle w:val="Strong"/>
          <w:color w:val="000000" w:themeColor="text1"/>
          <w:sz w:val="20"/>
          <w:szCs w:val="20"/>
        </w:rPr>
        <w:t>He has (9) innovative issues</w:t>
      </w:r>
      <w:r w:rsidR="001127FB" w:rsidRPr="001127FB">
        <w:rPr>
          <w:rStyle w:val="Strong"/>
          <w:color w:val="000000" w:themeColor="text1"/>
          <w:sz w:val="20"/>
          <w:szCs w:val="20"/>
        </w:rPr>
        <w:t>; (</w:t>
      </w:r>
      <w:r w:rsidRPr="001127FB">
        <w:rPr>
          <w:rStyle w:val="Strong"/>
          <w:color w:val="000000" w:themeColor="text1"/>
          <w:sz w:val="20"/>
          <w:szCs w:val="20"/>
        </w:rPr>
        <w:t>3) innovative "Signs", (4) "Phenomena", (1)</w:t>
      </w:r>
      <w:r w:rsidRPr="001127FB">
        <w:rPr>
          <w:color w:val="000000" w:themeColor="text1"/>
          <w:sz w:val="20"/>
          <w:szCs w:val="20"/>
        </w:rPr>
        <w:t> "Modification",</w:t>
      </w:r>
      <w:r w:rsidRPr="001127FB">
        <w:rPr>
          <w:rStyle w:val="Strong"/>
          <w:color w:val="000000" w:themeColor="text1"/>
          <w:sz w:val="20"/>
          <w:szCs w:val="20"/>
        </w:rPr>
        <w:t xml:space="preserve"> and (1) </w:t>
      </w:r>
      <w:proofErr w:type="gramStart"/>
      <w:r w:rsidRPr="001127FB">
        <w:rPr>
          <w:rStyle w:val="Strong"/>
          <w:color w:val="000000" w:themeColor="text1"/>
          <w:sz w:val="20"/>
          <w:szCs w:val="20"/>
        </w:rPr>
        <w:t>"</w:t>
      </w:r>
      <w:r w:rsidRPr="001127FB">
        <w:rPr>
          <w:color w:val="000000" w:themeColor="text1"/>
          <w:sz w:val="20"/>
          <w:szCs w:val="20"/>
        </w:rPr>
        <w:t xml:space="preserve"> </w:t>
      </w:r>
      <w:proofErr w:type="spellStart"/>
      <w:r w:rsidRPr="001127FB">
        <w:rPr>
          <w:color w:val="000000" w:themeColor="text1"/>
          <w:sz w:val="20"/>
          <w:szCs w:val="20"/>
        </w:rPr>
        <w:t>Maneuver</w:t>
      </w:r>
      <w:proofErr w:type="spellEnd"/>
      <w:proofErr w:type="gramEnd"/>
      <w:r w:rsidRPr="001127FB">
        <w:rPr>
          <w:rStyle w:val="Strong"/>
          <w:color w:val="000000" w:themeColor="text1"/>
          <w:sz w:val="20"/>
          <w:szCs w:val="20"/>
        </w:rPr>
        <w:t>"</w:t>
      </w:r>
      <w:r w:rsidRPr="001127FB">
        <w:rPr>
          <w:color w:val="000000" w:themeColor="text1"/>
          <w:sz w:val="20"/>
          <w:szCs w:val="20"/>
        </w:rPr>
        <w:t>. </w:t>
      </w:r>
      <w:r w:rsidRPr="001127FB">
        <w:rPr>
          <w:rStyle w:val="Strong"/>
          <w:color w:val="000000" w:themeColor="text1"/>
          <w:sz w:val="20"/>
          <w:szCs w:val="20"/>
        </w:rPr>
        <w:t>He has peer-reviewed</w:t>
      </w:r>
      <w:r w:rsidRPr="001127FB">
        <w:rPr>
          <w:color w:val="000000" w:themeColor="text1"/>
          <w:sz w:val="20"/>
          <w:szCs w:val="20"/>
        </w:rPr>
        <w:t> (145). </w:t>
      </w:r>
      <w:r w:rsidRPr="001127FB">
        <w:rPr>
          <w:rStyle w:val="Strong"/>
          <w:color w:val="000000" w:themeColor="text1"/>
          <w:sz w:val="20"/>
          <w:szCs w:val="20"/>
        </w:rPr>
        <w:t>He was a Speaker at (16) International Conferences</w:t>
      </w:r>
      <w:r w:rsidRPr="001127FB">
        <w:rPr>
          <w:color w:val="000000" w:themeColor="text1"/>
          <w:sz w:val="20"/>
          <w:szCs w:val="20"/>
        </w:rPr>
        <w:t xml:space="preserve">. He is an instructor; (6) lectures. </w:t>
      </w:r>
      <w:r w:rsidRPr="001127FB">
        <w:rPr>
          <w:color w:val="000000" w:themeColor="text1"/>
          <w:sz w:val="20"/>
          <w:szCs w:val="20"/>
          <w:shd w:val="clear" w:color="auto" w:fill="FFFFFF"/>
        </w:rPr>
        <w:t xml:space="preserve">He is </w:t>
      </w:r>
      <w:r w:rsidRPr="001127FB">
        <w:rPr>
          <w:color w:val="000000" w:themeColor="text1"/>
          <w:sz w:val="20"/>
          <w:szCs w:val="20"/>
        </w:rPr>
        <w:t>a</w:t>
      </w:r>
      <w:r w:rsidRPr="001127FB">
        <w:rPr>
          <w:rFonts w:eastAsia="Calibri"/>
          <w:color w:val="000000" w:themeColor="text1"/>
          <w:sz w:val="20"/>
          <w:szCs w:val="20"/>
        </w:rPr>
        <w:t>n editorial member (about 152 medical journals)</w:t>
      </w:r>
      <w:r w:rsidRPr="001127FB">
        <w:rPr>
          <w:color w:val="000000" w:themeColor="text1"/>
          <w:sz w:val="20"/>
          <w:szCs w:val="20"/>
        </w:rPr>
        <w:t>.</w:t>
      </w:r>
      <w:r w:rsidRPr="001127FB">
        <w:rPr>
          <w:rStyle w:val="Strong"/>
          <w:color w:val="000000" w:themeColor="text1"/>
          <w:sz w:val="20"/>
          <w:szCs w:val="20"/>
        </w:rPr>
        <w:t xml:space="preserve"> He was </w:t>
      </w:r>
      <w:proofErr w:type="spellStart"/>
      <w:r w:rsidRPr="001127FB">
        <w:rPr>
          <w:rStyle w:val="Strong"/>
          <w:color w:val="000000" w:themeColor="text1"/>
          <w:sz w:val="20"/>
          <w:szCs w:val="20"/>
        </w:rPr>
        <w:t>honored</w:t>
      </w:r>
      <w:proofErr w:type="spellEnd"/>
      <w:r w:rsidRPr="001127FB">
        <w:rPr>
          <w:rStyle w:val="Strong"/>
          <w:color w:val="000000" w:themeColor="text1"/>
          <w:sz w:val="20"/>
          <w:szCs w:val="20"/>
        </w:rPr>
        <w:t xml:space="preserve"> for research by </w:t>
      </w:r>
      <w:r w:rsidRPr="001127FB">
        <w:rPr>
          <w:color w:val="000000" w:themeColor="text1"/>
          <w:sz w:val="20"/>
          <w:szCs w:val="20"/>
        </w:rPr>
        <w:t>several institutes. Research Interest: Critical Care, Emergency, Cardiology, Internal Medicine, Pharmacology, and Toxicology.</w:t>
      </w:r>
    </w:p>
    <w:p w:rsidR="000E0462" w:rsidRPr="001127FB" w:rsidRDefault="000E0462" w:rsidP="000E0462">
      <w:pPr>
        <w:pStyle w:val="ListParagraph"/>
        <w:shd w:val="clear" w:color="auto" w:fill="FFFFFF"/>
        <w:spacing w:after="0" w:line="535" w:lineRule="atLeast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32"/>
          <w:szCs w:val="32"/>
          <w:lang w:eastAsia="en-IN"/>
        </w:rPr>
      </w:pPr>
    </w:p>
    <w:p w:rsidR="000E0462" w:rsidRPr="001127FB" w:rsidRDefault="000E0462" w:rsidP="000E0462">
      <w:pPr>
        <w:pStyle w:val="ListParagraph"/>
        <w:rPr>
          <w:color w:val="000000" w:themeColor="text1"/>
        </w:rPr>
      </w:pPr>
      <w:bookmarkStart w:id="0" w:name="_GoBack"/>
      <w:bookmarkEnd w:id="0"/>
    </w:p>
    <w:sectPr w:rsidR="000E0462" w:rsidRPr="001127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36015"/>
    <w:multiLevelType w:val="hybridMultilevel"/>
    <w:tmpl w:val="53B229B0"/>
    <w:lvl w:ilvl="0" w:tplc="D7C2AD00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D0676A"/>
    <w:multiLevelType w:val="hybridMultilevel"/>
    <w:tmpl w:val="A3B0332A"/>
    <w:lvl w:ilvl="0" w:tplc="D7C2AD00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36D"/>
    <w:rsid w:val="000E0462"/>
    <w:rsid w:val="001127FB"/>
    <w:rsid w:val="00422424"/>
    <w:rsid w:val="006C2AF3"/>
    <w:rsid w:val="006D037F"/>
    <w:rsid w:val="009F636D"/>
    <w:rsid w:val="00C7413E"/>
    <w:rsid w:val="00CD2E10"/>
    <w:rsid w:val="00D4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04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3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4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41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046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E0462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4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1"/>
    <w:unhideWhenUsed/>
    <w:qFormat/>
    <w:rsid w:val="006D037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D037F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3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uiPriority w:val="22"/>
    <w:qFormat/>
    <w:rsid w:val="006D037F"/>
    <w:rPr>
      <w:b/>
      <w:bCs/>
    </w:rPr>
  </w:style>
  <w:style w:type="character" w:customStyle="1" w:styleId="st">
    <w:name w:val="st"/>
    <w:basedOn w:val="DefaultParagraphFont"/>
    <w:rsid w:val="006D037F"/>
  </w:style>
  <w:style w:type="character" w:customStyle="1" w:styleId="drugsectionlink">
    <w:name w:val="drug_section_link"/>
    <w:basedOn w:val="DefaultParagraphFont"/>
    <w:rsid w:val="006D037F"/>
  </w:style>
  <w:style w:type="character" w:styleId="Emphasis">
    <w:name w:val="Emphasis"/>
    <w:basedOn w:val="DefaultParagraphFont"/>
    <w:uiPriority w:val="20"/>
    <w:qFormat/>
    <w:rsid w:val="0042242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04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3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4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41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046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E0462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4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1"/>
    <w:unhideWhenUsed/>
    <w:qFormat/>
    <w:rsid w:val="006D037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D037F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3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uiPriority w:val="22"/>
    <w:qFormat/>
    <w:rsid w:val="006D037F"/>
    <w:rPr>
      <w:b/>
      <w:bCs/>
    </w:rPr>
  </w:style>
  <w:style w:type="character" w:customStyle="1" w:styleId="st">
    <w:name w:val="st"/>
    <w:basedOn w:val="DefaultParagraphFont"/>
    <w:rsid w:val="006D037F"/>
  </w:style>
  <w:style w:type="character" w:customStyle="1" w:styleId="drugsectionlink">
    <w:name w:val="drug_section_link"/>
    <w:basedOn w:val="DefaultParagraphFont"/>
    <w:rsid w:val="006D037F"/>
  </w:style>
  <w:style w:type="character" w:styleId="Emphasis">
    <w:name w:val="Emphasis"/>
    <w:basedOn w:val="DefaultParagraphFont"/>
    <w:uiPriority w:val="20"/>
    <w:qFormat/>
    <w:rsid w:val="004224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1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2022-12-19T07:08:00Z</dcterms:created>
  <dcterms:modified xsi:type="dcterms:W3CDTF">2022-12-19T11:15:00Z</dcterms:modified>
</cp:coreProperties>
</file>