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CC02C" w14:textId="77777777" w:rsidR="00930DE0" w:rsidRPr="008146C2" w:rsidRDefault="00930DE0" w:rsidP="00930DE0">
      <w:pPr>
        <w:pStyle w:val="NoSpacing"/>
        <w:jc w:val="center"/>
        <w:rPr>
          <w:rFonts w:ascii="Times New Roman" w:hAnsi="Times New Roman"/>
          <w:b/>
          <w:sz w:val="28"/>
          <w:szCs w:val="24"/>
        </w:rPr>
      </w:pPr>
      <w:r w:rsidRPr="008146C2">
        <w:rPr>
          <w:rFonts w:ascii="Times New Roman" w:hAnsi="Times New Roman"/>
          <w:b/>
          <w:sz w:val="28"/>
          <w:szCs w:val="24"/>
        </w:rPr>
        <w:t xml:space="preserve">The Efficacy of </w:t>
      </w:r>
      <w:proofErr w:type="spellStart"/>
      <w:r w:rsidRPr="008146C2">
        <w:rPr>
          <w:rFonts w:ascii="Times New Roman" w:hAnsi="Times New Roman"/>
          <w:b/>
          <w:sz w:val="28"/>
          <w:szCs w:val="24"/>
        </w:rPr>
        <w:t>Ursodeoxycholic</w:t>
      </w:r>
      <w:proofErr w:type="spellEnd"/>
      <w:r w:rsidRPr="008146C2">
        <w:rPr>
          <w:rFonts w:ascii="Times New Roman" w:hAnsi="Times New Roman"/>
          <w:b/>
          <w:sz w:val="28"/>
          <w:szCs w:val="24"/>
        </w:rPr>
        <w:t xml:space="preserve"> Acid in the Treatment of Non-alcoholic Steatohepatitis: A 10-year Systematic Review</w:t>
      </w:r>
    </w:p>
    <w:p w14:paraId="08352B62" w14:textId="77777777" w:rsidR="00930DE0" w:rsidRPr="002A53D2" w:rsidRDefault="00930DE0" w:rsidP="00930DE0">
      <w:pPr>
        <w:pStyle w:val="NoSpacing"/>
        <w:jc w:val="center"/>
        <w:rPr>
          <w:rFonts w:ascii="Times New Roman" w:hAnsi="Times New Roman"/>
          <w:b/>
          <w:sz w:val="24"/>
          <w:szCs w:val="24"/>
        </w:rPr>
      </w:pPr>
      <w:r>
        <w:rPr>
          <w:rFonts w:ascii="Times New Roman" w:hAnsi="Times New Roman"/>
          <w:b/>
          <w:sz w:val="24"/>
          <w:szCs w:val="24"/>
        </w:rPr>
        <w:t xml:space="preserve">Prof. </w:t>
      </w:r>
      <w:proofErr w:type="spellStart"/>
      <w:r>
        <w:rPr>
          <w:rFonts w:ascii="Times New Roman" w:hAnsi="Times New Roman"/>
          <w:b/>
          <w:sz w:val="24"/>
          <w:szCs w:val="24"/>
        </w:rPr>
        <w:t>Higinio</w:t>
      </w:r>
      <w:proofErr w:type="spellEnd"/>
      <w:r>
        <w:rPr>
          <w:rFonts w:ascii="Times New Roman" w:hAnsi="Times New Roman"/>
          <w:b/>
          <w:sz w:val="24"/>
          <w:szCs w:val="24"/>
        </w:rPr>
        <w:t xml:space="preserve"> T. </w:t>
      </w:r>
      <w:proofErr w:type="spellStart"/>
      <w:r>
        <w:rPr>
          <w:rFonts w:ascii="Times New Roman" w:hAnsi="Times New Roman"/>
          <w:b/>
          <w:sz w:val="24"/>
          <w:szCs w:val="24"/>
        </w:rPr>
        <w:t>Mappala</w:t>
      </w:r>
      <w:proofErr w:type="spellEnd"/>
      <w:r>
        <w:rPr>
          <w:rFonts w:ascii="Times New Roman" w:hAnsi="Times New Roman"/>
          <w:b/>
          <w:sz w:val="24"/>
          <w:szCs w:val="24"/>
        </w:rPr>
        <w:t>, MD, FPCP, FPSG, FPSDE, DPBCN</w:t>
      </w:r>
    </w:p>
    <w:p w14:paraId="7ACE0871" w14:textId="77777777" w:rsidR="00930DE0" w:rsidRPr="0014134E" w:rsidRDefault="00930DE0" w:rsidP="00930DE0">
      <w:pPr>
        <w:pStyle w:val="NoSpacing"/>
        <w:jc w:val="center"/>
        <w:rPr>
          <w:rFonts w:ascii="Times New Roman" w:hAnsi="Times New Roman"/>
          <w:sz w:val="24"/>
          <w:szCs w:val="24"/>
        </w:rPr>
      </w:pPr>
      <w:r w:rsidRPr="0014134E">
        <w:rPr>
          <w:rFonts w:ascii="Times New Roman" w:hAnsi="Times New Roman"/>
          <w:sz w:val="24"/>
          <w:szCs w:val="24"/>
        </w:rPr>
        <w:t>Jose Reyes Mem. Medical Center</w:t>
      </w:r>
    </w:p>
    <w:p w14:paraId="4D26DFF2" w14:textId="77777777" w:rsidR="00930DE0" w:rsidRPr="0014134E" w:rsidRDefault="00930DE0" w:rsidP="00930DE0">
      <w:pPr>
        <w:pStyle w:val="NoSpacing"/>
        <w:jc w:val="center"/>
        <w:rPr>
          <w:rFonts w:ascii="Times New Roman" w:hAnsi="Times New Roman"/>
          <w:sz w:val="24"/>
          <w:szCs w:val="24"/>
        </w:rPr>
      </w:pPr>
      <w:r w:rsidRPr="0014134E">
        <w:rPr>
          <w:rFonts w:ascii="Times New Roman" w:hAnsi="Times New Roman"/>
          <w:sz w:val="24"/>
          <w:szCs w:val="24"/>
        </w:rPr>
        <w:t>Manila, Philippines</w:t>
      </w:r>
    </w:p>
    <w:p w14:paraId="676A1B5B" w14:textId="77777777" w:rsidR="00930DE0" w:rsidRPr="00681AB3" w:rsidRDefault="00930DE0" w:rsidP="00930DE0">
      <w:pPr>
        <w:pStyle w:val="NoSpacing"/>
        <w:jc w:val="center"/>
        <w:rPr>
          <w:rFonts w:ascii="Times New Roman" w:hAnsi="Times New Roman"/>
          <w:sz w:val="24"/>
          <w:szCs w:val="24"/>
        </w:rPr>
      </w:pPr>
    </w:p>
    <w:p w14:paraId="6CA86718" w14:textId="77777777" w:rsidR="00930DE0" w:rsidRPr="00681AB3" w:rsidRDefault="00930DE0" w:rsidP="00930DE0">
      <w:pPr>
        <w:pStyle w:val="NoSpacing"/>
        <w:rPr>
          <w:rFonts w:ascii="Times New Roman" w:hAnsi="Times New Roman"/>
          <w:sz w:val="24"/>
          <w:szCs w:val="24"/>
        </w:rPr>
      </w:pPr>
      <w:r w:rsidRPr="00592CD5">
        <w:rPr>
          <w:rFonts w:ascii="Times New Roman" w:hAnsi="Times New Roman"/>
          <w:b/>
          <w:sz w:val="24"/>
          <w:szCs w:val="24"/>
        </w:rPr>
        <w:t>Introduction:</w:t>
      </w:r>
      <w:r>
        <w:rPr>
          <w:rFonts w:ascii="Times New Roman" w:hAnsi="Times New Roman"/>
          <w:sz w:val="24"/>
          <w:szCs w:val="24"/>
        </w:rPr>
        <w:t xml:space="preserve"> </w:t>
      </w:r>
      <w:r w:rsidRPr="00681AB3">
        <w:rPr>
          <w:rFonts w:ascii="Times New Roman" w:hAnsi="Times New Roman"/>
          <w:sz w:val="24"/>
          <w:szCs w:val="24"/>
        </w:rPr>
        <w:t>Non-alcoholic fatty liver disease (NAFLD) is one of the most common forms of chronic liver disease which may progress to non-alcoholic steatohepatitis (NASH). Currently there are no therapeutic strategies for such disease. Only lifestyle modification through diet and exercise were proven to afford some benefit in patients with NAFLD. No pharmacologic agents have so far been approved for the treatment of NAFLD or NASH. Therefore, most clinical efforts have been directed at treating the components of metabolic syndrome, namely obesity, di</w:t>
      </w:r>
      <w:r>
        <w:rPr>
          <w:rFonts w:ascii="Times New Roman" w:hAnsi="Times New Roman"/>
          <w:sz w:val="24"/>
          <w:szCs w:val="24"/>
        </w:rPr>
        <w:t>abetes, hypertension and dyslipide</w:t>
      </w:r>
      <w:r w:rsidRPr="00681AB3">
        <w:rPr>
          <w:rFonts w:ascii="Times New Roman" w:hAnsi="Times New Roman"/>
          <w:sz w:val="24"/>
          <w:szCs w:val="24"/>
        </w:rPr>
        <w:t>mias. Other interventions are directed at specific pathways potentially involved in the pathogenesis of NAFLD, such as insulin resistance, oxidative stress, pro</w:t>
      </w:r>
      <w:r>
        <w:rPr>
          <w:rFonts w:ascii="Times New Roman" w:hAnsi="Times New Roman"/>
          <w:sz w:val="24"/>
          <w:szCs w:val="24"/>
        </w:rPr>
        <w:t>-</w:t>
      </w:r>
      <w:r w:rsidRPr="00681AB3">
        <w:rPr>
          <w:rFonts w:ascii="Times New Roman" w:hAnsi="Times New Roman"/>
          <w:sz w:val="24"/>
          <w:szCs w:val="24"/>
        </w:rPr>
        <w:t>inflammatory cytokines, apoptosis, bacterial overgrowth, and angiotensin pathway.</w:t>
      </w:r>
      <w:r>
        <w:rPr>
          <w:rFonts w:ascii="Times New Roman" w:hAnsi="Times New Roman"/>
          <w:sz w:val="24"/>
          <w:szCs w:val="24"/>
        </w:rPr>
        <w:t xml:space="preserve"> However, since the FLINT study, the largest NASH study to date, no drug has ever come close to </w:t>
      </w:r>
      <w:proofErr w:type="spellStart"/>
      <w:r>
        <w:rPr>
          <w:rFonts w:ascii="Times New Roman" w:hAnsi="Times New Roman"/>
          <w:sz w:val="24"/>
          <w:szCs w:val="24"/>
        </w:rPr>
        <w:t>Obeticholic</w:t>
      </w:r>
      <w:proofErr w:type="spellEnd"/>
      <w:r>
        <w:rPr>
          <w:rFonts w:ascii="Times New Roman" w:hAnsi="Times New Roman"/>
          <w:sz w:val="24"/>
          <w:szCs w:val="24"/>
        </w:rPr>
        <w:t xml:space="preserve"> acid except </w:t>
      </w:r>
      <w:proofErr w:type="spellStart"/>
      <w:r>
        <w:rPr>
          <w:rFonts w:ascii="Times New Roman" w:hAnsi="Times New Roman"/>
          <w:sz w:val="24"/>
          <w:szCs w:val="24"/>
        </w:rPr>
        <w:t>Ursodeoxycholic</w:t>
      </w:r>
      <w:proofErr w:type="spellEnd"/>
      <w:r>
        <w:rPr>
          <w:rFonts w:ascii="Times New Roman" w:hAnsi="Times New Roman"/>
          <w:sz w:val="24"/>
          <w:szCs w:val="24"/>
        </w:rPr>
        <w:t xml:space="preserve"> acid (UDCA).</w:t>
      </w:r>
    </w:p>
    <w:p w14:paraId="1387F949" w14:textId="77777777" w:rsidR="00930DE0" w:rsidRDefault="00930DE0" w:rsidP="00930DE0">
      <w:pPr>
        <w:pStyle w:val="NoSpacing"/>
        <w:rPr>
          <w:rFonts w:ascii="Times New Roman" w:hAnsi="Times New Roman"/>
          <w:sz w:val="24"/>
          <w:szCs w:val="24"/>
        </w:rPr>
      </w:pPr>
      <w:r w:rsidRPr="00592CD5">
        <w:rPr>
          <w:rFonts w:ascii="Times New Roman" w:hAnsi="Times New Roman"/>
          <w:b/>
          <w:sz w:val="24"/>
          <w:szCs w:val="24"/>
        </w:rPr>
        <w:t>Objective</w:t>
      </w:r>
      <w:r>
        <w:rPr>
          <w:rFonts w:ascii="Times New Roman" w:hAnsi="Times New Roman"/>
          <w:sz w:val="24"/>
          <w:szCs w:val="24"/>
        </w:rPr>
        <w:t xml:space="preserve">: </w:t>
      </w:r>
      <w:r w:rsidRPr="00681AB3">
        <w:rPr>
          <w:rFonts w:ascii="Times New Roman" w:hAnsi="Times New Roman"/>
          <w:sz w:val="24"/>
          <w:szCs w:val="24"/>
        </w:rPr>
        <w:t xml:space="preserve">This lecture aims to show the potential of </w:t>
      </w:r>
      <w:proofErr w:type="spellStart"/>
      <w:r>
        <w:rPr>
          <w:rFonts w:ascii="Times New Roman" w:hAnsi="Times New Roman"/>
          <w:sz w:val="24"/>
          <w:szCs w:val="24"/>
        </w:rPr>
        <w:t>Ursodeoxycholic</w:t>
      </w:r>
      <w:proofErr w:type="spellEnd"/>
      <w:r>
        <w:rPr>
          <w:rFonts w:ascii="Times New Roman" w:hAnsi="Times New Roman"/>
          <w:sz w:val="24"/>
          <w:szCs w:val="24"/>
        </w:rPr>
        <w:t xml:space="preserve"> Acid</w:t>
      </w:r>
      <w:r w:rsidRPr="00681AB3">
        <w:rPr>
          <w:rFonts w:ascii="Times New Roman" w:hAnsi="Times New Roman"/>
          <w:sz w:val="24"/>
          <w:szCs w:val="24"/>
        </w:rPr>
        <w:t xml:space="preserve"> </w:t>
      </w:r>
      <w:r>
        <w:rPr>
          <w:rFonts w:ascii="Times New Roman" w:hAnsi="Times New Roman"/>
          <w:sz w:val="24"/>
          <w:szCs w:val="24"/>
        </w:rPr>
        <w:t xml:space="preserve">(UDCA) </w:t>
      </w:r>
      <w:r w:rsidRPr="00681AB3">
        <w:rPr>
          <w:rFonts w:ascii="Times New Roman" w:hAnsi="Times New Roman"/>
          <w:sz w:val="24"/>
          <w:szCs w:val="24"/>
        </w:rPr>
        <w:t xml:space="preserve">as a promising therapeutic option for NAFLD. </w:t>
      </w:r>
    </w:p>
    <w:p w14:paraId="627318D8" w14:textId="77777777" w:rsidR="00930DE0" w:rsidRDefault="00930DE0" w:rsidP="00930DE0">
      <w:pPr>
        <w:pStyle w:val="NoSpacing"/>
        <w:rPr>
          <w:rFonts w:ascii="Times New Roman" w:hAnsi="Times New Roman"/>
          <w:sz w:val="24"/>
          <w:szCs w:val="24"/>
        </w:rPr>
      </w:pPr>
      <w:r w:rsidRPr="00592CD5">
        <w:rPr>
          <w:rFonts w:ascii="Times New Roman" w:hAnsi="Times New Roman"/>
          <w:b/>
          <w:sz w:val="24"/>
          <w:szCs w:val="24"/>
        </w:rPr>
        <w:t>Method:</w:t>
      </w:r>
      <w:r>
        <w:rPr>
          <w:rFonts w:ascii="Times New Roman" w:hAnsi="Times New Roman"/>
          <w:sz w:val="24"/>
          <w:szCs w:val="24"/>
        </w:rPr>
        <w:t xml:space="preserve"> </w:t>
      </w:r>
      <w:r w:rsidRPr="00681AB3">
        <w:rPr>
          <w:rFonts w:ascii="Times New Roman" w:hAnsi="Times New Roman"/>
          <w:sz w:val="24"/>
          <w:szCs w:val="24"/>
        </w:rPr>
        <w:t xml:space="preserve">This is </w:t>
      </w:r>
      <w:r>
        <w:rPr>
          <w:rFonts w:ascii="Times New Roman" w:hAnsi="Times New Roman"/>
          <w:sz w:val="24"/>
          <w:szCs w:val="24"/>
        </w:rPr>
        <w:t>a</w:t>
      </w:r>
      <w:r w:rsidRPr="00681AB3">
        <w:rPr>
          <w:rFonts w:ascii="Times New Roman" w:hAnsi="Times New Roman"/>
          <w:sz w:val="24"/>
          <w:szCs w:val="24"/>
        </w:rPr>
        <w:t xml:space="preserve"> </w:t>
      </w:r>
      <w:r>
        <w:rPr>
          <w:rFonts w:ascii="Times New Roman" w:hAnsi="Times New Roman"/>
          <w:sz w:val="24"/>
          <w:szCs w:val="24"/>
        </w:rPr>
        <w:t xml:space="preserve">10-year </w:t>
      </w:r>
      <w:r w:rsidRPr="00681AB3">
        <w:rPr>
          <w:rFonts w:ascii="Times New Roman" w:hAnsi="Times New Roman"/>
          <w:sz w:val="24"/>
          <w:szCs w:val="24"/>
        </w:rPr>
        <w:t xml:space="preserve">Systematic Review </w:t>
      </w:r>
      <w:r>
        <w:rPr>
          <w:rFonts w:ascii="Times New Roman" w:hAnsi="Times New Roman"/>
          <w:sz w:val="24"/>
          <w:szCs w:val="24"/>
        </w:rPr>
        <w:t>of randomized controlled trials on</w:t>
      </w:r>
      <w:r w:rsidRPr="00681AB3">
        <w:rPr>
          <w:rFonts w:ascii="Times New Roman" w:hAnsi="Times New Roman"/>
          <w:sz w:val="24"/>
          <w:szCs w:val="24"/>
        </w:rPr>
        <w:t xml:space="preserve"> the effects of </w:t>
      </w:r>
      <w:proofErr w:type="spellStart"/>
      <w:r>
        <w:rPr>
          <w:rFonts w:ascii="Times New Roman" w:hAnsi="Times New Roman"/>
          <w:sz w:val="24"/>
          <w:szCs w:val="24"/>
        </w:rPr>
        <w:t>Ursodeoxycholic</w:t>
      </w:r>
      <w:proofErr w:type="spellEnd"/>
      <w:r>
        <w:rPr>
          <w:rFonts w:ascii="Times New Roman" w:hAnsi="Times New Roman"/>
          <w:sz w:val="24"/>
          <w:szCs w:val="24"/>
        </w:rPr>
        <w:t xml:space="preserve"> Acid </w:t>
      </w:r>
      <w:r w:rsidRPr="00681AB3">
        <w:rPr>
          <w:rFonts w:ascii="Times New Roman" w:hAnsi="Times New Roman"/>
          <w:sz w:val="24"/>
          <w:szCs w:val="24"/>
        </w:rPr>
        <w:t xml:space="preserve">on Non-Alcoholic Fatty Liver Disease. (NAFLD). </w:t>
      </w:r>
    </w:p>
    <w:p w14:paraId="06240FCC" w14:textId="497B8104" w:rsidR="00D17069" w:rsidRPr="00100AFD" w:rsidRDefault="00930DE0" w:rsidP="00100AFD">
      <w:pPr>
        <w:pStyle w:val="NoSpacing"/>
        <w:rPr>
          <w:rFonts w:ascii="Times New Roman" w:hAnsi="Times New Roman"/>
          <w:sz w:val="24"/>
          <w:szCs w:val="24"/>
        </w:rPr>
      </w:pPr>
      <w:r w:rsidRPr="00592CD5">
        <w:rPr>
          <w:rFonts w:ascii="Times New Roman" w:hAnsi="Times New Roman"/>
          <w:b/>
          <w:sz w:val="24"/>
          <w:szCs w:val="24"/>
        </w:rPr>
        <w:t>Conclusion</w:t>
      </w:r>
      <w:r>
        <w:rPr>
          <w:rFonts w:ascii="Times New Roman" w:hAnsi="Times New Roman"/>
          <w:sz w:val="24"/>
          <w:szCs w:val="24"/>
        </w:rPr>
        <w:t xml:space="preserve">: </w:t>
      </w:r>
      <w:proofErr w:type="spellStart"/>
      <w:r>
        <w:rPr>
          <w:rFonts w:ascii="Times New Roman" w:hAnsi="Times New Roman"/>
          <w:sz w:val="24"/>
          <w:szCs w:val="24"/>
        </w:rPr>
        <w:t>Ursodeoxycholic</w:t>
      </w:r>
      <w:proofErr w:type="spellEnd"/>
      <w:r>
        <w:rPr>
          <w:rFonts w:ascii="Times New Roman" w:hAnsi="Times New Roman"/>
          <w:sz w:val="24"/>
          <w:szCs w:val="24"/>
        </w:rPr>
        <w:t xml:space="preserve"> Acid</w:t>
      </w:r>
      <w:r w:rsidRPr="00681AB3">
        <w:rPr>
          <w:rFonts w:ascii="Times New Roman" w:hAnsi="Times New Roman"/>
          <w:sz w:val="24"/>
          <w:szCs w:val="24"/>
        </w:rPr>
        <w:t xml:space="preserve"> may yet prove to be a </w:t>
      </w:r>
      <w:r>
        <w:rPr>
          <w:rFonts w:ascii="Times New Roman" w:hAnsi="Times New Roman"/>
          <w:sz w:val="24"/>
          <w:szCs w:val="24"/>
        </w:rPr>
        <w:t>targeted</w:t>
      </w:r>
      <w:r w:rsidRPr="00681AB3">
        <w:rPr>
          <w:rFonts w:ascii="Times New Roman" w:hAnsi="Times New Roman"/>
          <w:sz w:val="24"/>
          <w:szCs w:val="24"/>
        </w:rPr>
        <w:t xml:space="preserve"> treatment for Non-Alcoholic Fatty Liver Disease.</w:t>
      </w:r>
      <w:bookmarkStart w:id="0" w:name="_GoBack"/>
      <w:bookmarkEnd w:id="0"/>
    </w:p>
    <w:sectPr w:rsidR="00D17069" w:rsidRPr="00100AFD" w:rsidSect="00751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E0"/>
    <w:rsid w:val="00100AFD"/>
    <w:rsid w:val="0075173E"/>
    <w:rsid w:val="00930DE0"/>
    <w:rsid w:val="00BA1BA3"/>
    <w:rsid w:val="00D1706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0B592331"/>
  <w15:chartTrackingRefBased/>
  <w15:docId w15:val="{6C5BD1A4-4A32-AC46-8BBE-4C719AB0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0DE0"/>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Higinio Mappala</dc:creator>
  <cp:keywords/>
  <dc:description/>
  <cp:lastModifiedBy>Higinio Mappala</cp:lastModifiedBy>
  <cp:revision>2</cp:revision>
  <dcterms:created xsi:type="dcterms:W3CDTF">2018-12-10T06:31:00Z</dcterms:created>
  <dcterms:modified xsi:type="dcterms:W3CDTF">2018-12-10T07:21:00Z</dcterms:modified>
</cp:coreProperties>
</file>