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4C6" w:rsidRDefault="000959A1">
      <w:pPr>
        <w:spacing w:before="170" w:after="0" w:line="400" w:lineRule="auto"/>
        <w:jc w:val="both"/>
        <w:rPr>
          <w:rFonts w:ascii="Tw Cen MT" w:eastAsia="Tw Cen MT" w:hAnsi="Tw Cen MT" w:cs="Tw Cen MT"/>
          <w:sz w:val="18"/>
        </w:rPr>
      </w:pPr>
      <w:r>
        <w:rPr>
          <w:rFonts w:ascii="Minion Pro" w:eastAsia="Minion Pro" w:hAnsi="Minion Pro" w:cs="Minion Pro"/>
          <w:b/>
          <w:color w:val="337AB7"/>
          <w:sz w:val="36"/>
        </w:rPr>
        <w:t xml:space="preserve">Gender-related </w:t>
      </w:r>
      <w:proofErr w:type="spellStart"/>
      <w:r>
        <w:rPr>
          <w:rFonts w:ascii="Minion Pro" w:eastAsia="Minion Pro" w:hAnsi="Minion Pro" w:cs="Minion Pro"/>
          <w:b/>
          <w:color w:val="337AB7"/>
          <w:sz w:val="36"/>
        </w:rPr>
        <w:t>differencies</w:t>
      </w:r>
      <w:proofErr w:type="spellEnd"/>
      <w:r>
        <w:rPr>
          <w:rFonts w:ascii="Minion Pro" w:eastAsia="Minion Pro" w:hAnsi="Minion Pro" w:cs="Minion Pro"/>
          <w:b/>
          <w:color w:val="337AB7"/>
          <w:sz w:val="36"/>
        </w:rPr>
        <w:t xml:space="preserve"> in </w:t>
      </w:r>
      <w:proofErr w:type="spellStart"/>
      <w:r>
        <w:rPr>
          <w:rFonts w:ascii="Minion Pro" w:eastAsia="Minion Pro" w:hAnsi="Minion Pro" w:cs="Minion Pro"/>
          <w:b/>
          <w:color w:val="337AB7"/>
          <w:sz w:val="36"/>
        </w:rPr>
        <w:t>atherogenic</w:t>
      </w:r>
      <w:proofErr w:type="spellEnd"/>
      <w:r>
        <w:rPr>
          <w:rFonts w:ascii="Minion Pro" w:eastAsia="Minion Pro" w:hAnsi="Minion Pro" w:cs="Minion Pro"/>
          <w:b/>
          <w:color w:val="337AB7"/>
          <w:sz w:val="36"/>
        </w:rPr>
        <w:t xml:space="preserve"> status and cardiovascular risk at type 2 diabetes mellitus patients</w:t>
      </w:r>
    </w:p>
    <w:p w:rsidR="002614C6" w:rsidRDefault="000959A1">
      <w:pPr>
        <w:spacing w:after="0" w:line="240" w:lineRule="auto"/>
        <w:rPr>
          <w:rFonts w:ascii="Arial" w:eastAsia="Arial" w:hAnsi="Arial" w:cs="Arial"/>
          <w:sz w:val="18"/>
        </w:rPr>
      </w:pPr>
      <w:bookmarkStart w:id="0" w:name="_GoBack"/>
      <w:proofErr w:type="spellStart"/>
      <w:r>
        <w:rPr>
          <w:rFonts w:ascii="Arial" w:eastAsia="Arial" w:hAnsi="Arial" w:cs="Arial"/>
          <w:sz w:val="18"/>
        </w:rPr>
        <w:t>Simona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Opris</w:t>
      </w:r>
      <w:bookmarkEnd w:id="0"/>
      <w:proofErr w:type="spellEnd"/>
      <w:r>
        <w:rPr>
          <w:rFonts w:ascii="Arial" w:eastAsia="Arial" w:hAnsi="Arial" w:cs="Arial"/>
          <w:sz w:val="18"/>
        </w:rPr>
        <w:t xml:space="preserve"> Medical Biochemist, Senior Researcher</w:t>
      </w:r>
    </w:p>
    <w:p w:rsidR="002614C6" w:rsidRDefault="000959A1">
      <w:pPr>
        <w:spacing w:after="0" w:line="240" w:lineRule="auto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National Institute of Gerontology and Geriatrics "Ana </w:t>
      </w:r>
      <w:proofErr w:type="spellStart"/>
      <w:r>
        <w:rPr>
          <w:rFonts w:ascii="Arial" w:eastAsia="Arial" w:hAnsi="Arial" w:cs="Arial"/>
          <w:sz w:val="18"/>
        </w:rPr>
        <w:t>Aslan</w:t>
      </w:r>
      <w:proofErr w:type="spellEnd"/>
      <w:r>
        <w:rPr>
          <w:rFonts w:ascii="Arial" w:eastAsia="Arial" w:hAnsi="Arial" w:cs="Arial"/>
          <w:sz w:val="18"/>
        </w:rPr>
        <w:t xml:space="preserve">" </w:t>
      </w:r>
    </w:p>
    <w:p w:rsidR="002614C6" w:rsidRDefault="000959A1">
      <w:pPr>
        <w:spacing w:after="0" w:line="240" w:lineRule="auto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9 </w:t>
      </w:r>
      <w:proofErr w:type="spellStart"/>
      <w:proofErr w:type="gramStart"/>
      <w:r>
        <w:rPr>
          <w:rFonts w:ascii="Arial" w:eastAsia="Arial" w:hAnsi="Arial" w:cs="Arial"/>
          <w:sz w:val="18"/>
        </w:rPr>
        <w:t>Caldarusani</w:t>
      </w:r>
      <w:proofErr w:type="spellEnd"/>
      <w:r>
        <w:rPr>
          <w:rFonts w:ascii="Arial" w:eastAsia="Arial" w:hAnsi="Arial" w:cs="Arial"/>
          <w:sz w:val="18"/>
        </w:rPr>
        <w:t xml:space="preserve"> ,</w:t>
      </w:r>
      <w:proofErr w:type="gramEnd"/>
      <w:r>
        <w:rPr>
          <w:rFonts w:ascii="Arial" w:eastAsia="Arial" w:hAnsi="Arial" w:cs="Arial"/>
          <w:sz w:val="18"/>
        </w:rPr>
        <w:t xml:space="preserve"> Bucharest, Romania </w:t>
      </w:r>
    </w:p>
    <w:p w:rsidR="002614C6" w:rsidRDefault="002614C6">
      <w:pPr>
        <w:spacing w:after="0" w:line="240" w:lineRule="auto"/>
        <w:rPr>
          <w:rFonts w:ascii="Arial" w:eastAsia="Arial" w:hAnsi="Arial" w:cs="Arial"/>
          <w:sz w:val="20"/>
        </w:rPr>
      </w:pPr>
    </w:p>
    <w:p w:rsidR="002614C6" w:rsidRDefault="002614C6">
      <w:pPr>
        <w:spacing w:before="147" w:after="0" w:line="240" w:lineRule="auto"/>
        <w:ind w:left="100"/>
        <w:jc w:val="both"/>
        <w:rPr>
          <w:rFonts w:ascii="Arial" w:eastAsia="Arial" w:hAnsi="Arial" w:cs="Arial"/>
          <w:sz w:val="21"/>
        </w:rPr>
      </w:pPr>
    </w:p>
    <w:p w:rsidR="002614C6" w:rsidRDefault="000959A1">
      <w:pPr>
        <w:spacing w:before="147" w:after="0" w:line="240" w:lineRule="auto"/>
        <w:ind w:left="100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color w:val="BF5A14"/>
          <w:sz w:val="20"/>
        </w:rPr>
        <w:t xml:space="preserve">Abstract </w:t>
      </w:r>
    </w:p>
    <w:p w:rsidR="002614C6" w:rsidRDefault="000959A1">
      <w:pPr>
        <w:spacing w:after="0" w:line="360" w:lineRule="auto"/>
        <w:jc w:val="both"/>
        <w:rPr>
          <w:rFonts w:ascii="Tw Cen MT" w:eastAsia="Tw Cen MT" w:hAnsi="Tw Cen MT" w:cs="Tw Cen MT"/>
          <w:sz w:val="18"/>
        </w:rPr>
      </w:pPr>
      <w:r>
        <w:rPr>
          <w:rFonts w:ascii="Tw Cen MT" w:eastAsia="Tw Cen MT" w:hAnsi="Tw Cen MT" w:cs="Tw Cen MT"/>
          <w:sz w:val="18"/>
        </w:rPr>
        <w:t xml:space="preserve">Statement of the Problem: </w:t>
      </w:r>
      <w:r>
        <w:rPr>
          <w:rFonts w:ascii="Tw Cen MT" w:eastAsia="Tw Cen MT" w:hAnsi="Tw Cen MT" w:cs="Tw Cen MT"/>
          <w:color w:val="212121"/>
          <w:sz w:val="18"/>
        </w:rPr>
        <w:t xml:space="preserve">The incidence of cardiovascular disease among patients with </w:t>
      </w:r>
      <w:r>
        <w:rPr>
          <w:rFonts w:ascii="Tw Cen MT" w:eastAsia="Tw Cen MT" w:hAnsi="Tw Cen MT" w:cs="Tw Cen MT"/>
          <w:sz w:val="18"/>
        </w:rPr>
        <w:t>type 2 diabetes mellitus (DM) is high. Epidemiologic data have indicated that women are relatively spared from coronary he</w:t>
      </w:r>
      <w:r>
        <w:rPr>
          <w:rFonts w:ascii="Tw Cen MT" w:eastAsia="Tw Cen MT" w:hAnsi="Tw Cen MT" w:cs="Tw Cen MT"/>
          <w:sz w:val="18"/>
        </w:rPr>
        <w:t xml:space="preserve">art disease, but after the menopause, </w:t>
      </w:r>
      <w:proofErr w:type="spellStart"/>
      <w:r>
        <w:rPr>
          <w:rFonts w:ascii="Tw Cen MT" w:eastAsia="Tw Cen MT" w:hAnsi="Tw Cen MT" w:cs="Tw Cen MT"/>
          <w:sz w:val="18"/>
        </w:rPr>
        <w:t>dyslipidemia</w:t>
      </w:r>
      <w:proofErr w:type="spellEnd"/>
      <w:r>
        <w:rPr>
          <w:rFonts w:ascii="Tw Cen MT" w:eastAsia="Tw Cen MT" w:hAnsi="Tw Cen MT" w:cs="Tw Cen MT"/>
          <w:sz w:val="18"/>
        </w:rPr>
        <w:t xml:space="preserve"> is highly prevalent in them, too. The objective of the study was to determine gender-related changes in </w:t>
      </w:r>
      <w:proofErr w:type="spellStart"/>
      <w:r>
        <w:rPr>
          <w:rFonts w:ascii="Tw Cen MT" w:eastAsia="Tw Cen MT" w:hAnsi="Tw Cen MT" w:cs="Tw Cen MT"/>
          <w:sz w:val="18"/>
        </w:rPr>
        <w:t>atherogenic</w:t>
      </w:r>
      <w:proofErr w:type="spellEnd"/>
      <w:r>
        <w:rPr>
          <w:rFonts w:ascii="Tw Cen MT" w:eastAsia="Tw Cen MT" w:hAnsi="Tw Cen MT" w:cs="Tw Cen MT"/>
          <w:sz w:val="18"/>
        </w:rPr>
        <w:t xml:space="preserve"> status and cardiovascular risk at</w:t>
      </w:r>
      <w:r>
        <w:rPr>
          <w:rFonts w:ascii="Tw Cen MT" w:eastAsia="Tw Cen MT" w:hAnsi="Tw Cen MT" w:cs="Tw Cen MT"/>
          <w:color w:val="000000"/>
          <w:sz w:val="18"/>
        </w:rPr>
        <w:t xml:space="preserve"> DM patients. </w:t>
      </w:r>
      <w:r>
        <w:rPr>
          <w:rFonts w:ascii="Tw Cen MT" w:eastAsia="Tw Cen MT" w:hAnsi="Tw Cen MT" w:cs="Tw Cen MT"/>
          <w:sz w:val="18"/>
        </w:rPr>
        <w:t xml:space="preserve">Methodology: Observational cross-sectional study was conducted among 91 patients with DM (over 65 years), 27 men vs. 64 women. </w:t>
      </w:r>
      <w:proofErr w:type="spellStart"/>
      <w:r>
        <w:rPr>
          <w:rFonts w:ascii="Tw Cen MT" w:eastAsia="Tw Cen MT" w:hAnsi="Tw Cen MT" w:cs="Tw Cen MT"/>
          <w:sz w:val="18"/>
        </w:rPr>
        <w:t>Atherogenic</w:t>
      </w:r>
      <w:proofErr w:type="spellEnd"/>
      <w:r>
        <w:rPr>
          <w:rFonts w:ascii="Tw Cen MT" w:eastAsia="Tw Cen MT" w:hAnsi="Tw Cen MT" w:cs="Tw Cen MT"/>
          <w:sz w:val="18"/>
        </w:rPr>
        <w:t xml:space="preserve"> index (AI) was calculated as log (triglyceride/HDL-cholesterol) and cardiovascular risk was computed as </w:t>
      </w:r>
      <w:proofErr w:type="spellStart"/>
      <w:r>
        <w:rPr>
          <w:rFonts w:ascii="Tw Cen MT" w:eastAsia="Tw Cen MT" w:hAnsi="Tw Cen MT" w:cs="Tw Cen MT"/>
          <w:sz w:val="18"/>
        </w:rPr>
        <w:t>HeartScore</w:t>
      </w:r>
      <w:proofErr w:type="spellEnd"/>
      <w:r>
        <w:rPr>
          <w:rFonts w:ascii="Tw Cen MT" w:eastAsia="Tw Cen MT" w:hAnsi="Tw Cen MT" w:cs="Tw Cen MT"/>
          <w:sz w:val="18"/>
        </w:rPr>
        <w:t xml:space="preserve"> fr</w:t>
      </w:r>
      <w:r>
        <w:rPr>
          <w:rFonts w:ascii="Tw Cen MT" w:eastAsia="Tw Cen MT" w:hAnsi="Tw Cen MT" w:cs="Tw Cen MT"/>
          <w:sz w:val="18"/>
        </w:rPr>
        <w:t>om an assessment risk system.</w:t>
      </w:r>
      <w:r>
        <w:rPr>
          <w:rFonts w:ascii="Tw Cen MT" w:eastAsia="Tw Cen MT" w:hAnsi="Tw Cen MT" w:cs="Tw Cen MT"/>
          <w:color w:val="000000"/>
          <w:sz w:val="18"/>
        </w:rPr>
        <w:t xml:space="preserve"> </w:t>
      </w:r>
      <w:r>
        <w:rPr>
          <w:rFonts w:ascii="Tw Cen MT" w:eastAsia="Tw Cen MT" w:hAnsi="Tw Cen MT" w:cs="Tw Cen MT"/>
          <w:sz w:val="18"/>
        </w:rPr>
        <w:t xml:space="preserve">Findings: </w:t>
      </w:r>
      <w:r>
        <w:rPr>
          <w:rFonts w:ascii="Tw Cen MT" w:eastAsia="Tw Cen MT" w:hAnsi="Tw Cen MT" w:cs="Tw Cen MT"/>
          <w:color w:val="000000"/>
          <w:sz w:val="18"/>
        </w:rPr>
        <w:t xml:space="preserve">Study revealed </w:t>
      </w:r>
      <w:r>
        <w:rPr>
          <w:rFonts w:ascii="Tw Cen MT" w:eastAsia="Tw Cen MT" w:hAnsi="Tw Cen MT" w:cs="Tw Cen MT"/>
          <w:sz w:val="18"/>
        </w:rPr>
        <w:t xml:space="preserve">a significant </w:t>
      </w:r>
      <w:proofErr w:type="spellStart"/>
      <w:r>
        <w:rPr>
          <w:rFonts w:ascii="Tw Cen MT" w:eastAsia="Tw Cen MT" w:hAnsi="Tw Cen MT" w:cs="Tw Cen MT"/>
          <w:sz w:val="18"/>
        </w:rPr>
        <w:t>increased</w:t>
      </w:r>
      <w:proofErr w:type="spellEnd"/>
      <w:r>
        <w:rPr>
          <w:rFonts w:ascii="Tw Cen MT" w:eastAsia="Tw Cen MT" w:hAnsi="Tw Cen MT" w:cs="Tw Cen MT"/>
          <w:sz w:val="18"/>
        </w:rPr>
        <w:t xml:space="preserve"> of </w:t>
      </w:r>
      <w:proofErr w:type="spellStart"/>
      <w:r>
        <w:rPr>
          <w:rFonts w:ascii="Tw Cen MT" w:eastAsia="Tw Cen MT" w:hAnsi="Tw Cen MT" w:cs="Tw Cen MT"/>
          <w:sz w:val="18"/>
        </w:rPr>
        <w:t>HeartScore</w:t>
      </w:r>
      <w:proofErr w:type="spellEnd"/>
      <w:r>
        <w:rPr>
          <w:rFonts w:ascii="Tw Cen MT" w:eastAsia="Tw Cen MT" w:hAnsi="Tw Cen MT" w:cs="Tw Cen MT"/>
          <w:sz w:val="18"/>
        </w:rPr>
        <w:t xml:space="preserve"> at men vs. women (6.66±3.9 vs. 3.2±1.51; p&lt;0.0001). Compared to women, high risk AI is increased in men patients (74.07% vs. 71.87%). The prevalence of </w:t>
      </w:r>
      <w:proofErr w:type="spellStart"/>
      <w:r>
        <w:rPr>
          <w:rFonts w:ascii="Tw Cen MT" w:eastAsia="Tw Cen MT" w:hAnsi="Tw Cen MT" w:cs="Tw Cen MT"/>
          <w:sz w:val="18"/>
        </w:rPr>
        <w:t>dyslipidemi</w:t>
      </w:r>
      <w:r>
        <w:rPr>
          <w:rFonts w:ascii="Tw Cen MT" w:eastAsia="Tw Cen MT" w:hAnsi="Tw Cen MT" w:cs="Tw Cen MT"/>
          <w:sz w:val="18"/>
        </w:rPr>
        <w:t>a</w:t>
      </w:r>
      <w:proofErr w:type="spellEnd"/>
      <w:r>
        <w:rPr>
          <w:rFonts w:ascii="Tw Cen MT" w:eastAsia="Tw Cen MT" w:hAnsi="Tw Cen MT" w:cs="Tw Cen MT"/>
          <w:sz w:val="18"/>
        </w:rPr>
        <w:t xml:space="preserve"> at men patients increased from 18.51% in the low risk AI group to 74.07% in the high risk AI group. Likewise, high risk </w:t>
      </w:r>
      <w:proofErr w:type="spellStart"/>
      <w:r>
        <w:rPr>
          <w:rFonts w:ascii="Tw Cen MT" w:eastAsia="Tw Cen MT" w:hAnsi="Tw Cen MT" w:cs="Tw Cen MT"/>
          <w:sz w:val="18"/>
        </w:rPr>
        <w:t>HeartScore</w:t>
      </w:r>
      <w:proofErr w:type="spellEnd"/>
      <w:r>
        <w:rPr>
          <w:rFonts w:ascii="Tw Cen MT" w:eastAsia="Tw Cen MT" w:hAnsi="Tw Cen MT" w:cs="Tw Cen MT"/>
          <w:sz w:val="18"/>
        </w:rPr>
        <w:t xml:space="preserve"> is increased in men vs. women (77.77% vs. 12.5%). We also noticed that almost 50% from all DM patients are obese. Conclusio</w:t>
      </w:r>
      <w:r>
        <w:rPr>
          <w:rFonts w:ascii="Tw Cen MT" w:eastAsia="Tw Cen MT" w:hAnsi="Tw Cen MT" w:cs="Tw Cen MT"/>
          <w:sz w:val="18"/>
        </w:rPr>
        <w:t xml:space="preserve">n &amp; Significance: </w:t>
      </w:r>
      <w:proofErr w:type="spellStart"/>
      <w:r>
        <w:rPr>
          <w:rFonts w:ascii="Tw Cen MT" w:eastAsia="Tw Cen MT" w:hAnsi="Tw Cen MT" w:cs="Tw Cen MT"/>
          <w:sz w:val="18"/>
        </w:rPr>
        <w:t>Dyslipidemia</w:t>
      </w:r>
      <w:proofErr w:type="spellEnd"/>
      <w:r>
        <w:rPr>
          <w:rFonts w:ascii="Tw Cen MT" w:eastAsia="Tw Cen MT" w:hAnsi="Tw Cen MT" w:cs="Tw Cen MT"/>
          <w:sz w:val="18"/>
        </w:rPr>
        <w:t xml:space="preserve"> in DM men patients could be an indicator of their susceptibility to cardiovascular </w:t>
      </w:r>
      <w:proofErr w:type="gramStart"/>
      <w:r>
        <w:rPr>
          <w:rFonts w:ascii="Tw Cen MT" w:eastAsia="Tw Cen MT" w:hAnsi="Tw Cen MT" w:cs="Tw Cen MT"/>
          <w:sz w:val="18"/>
        </w:rPr>
        <w:t>diseases</w:t>
      </w:r>
      <w:proofErr w:type="gramEnd"/>
      <w:r>
        <w:rPr>
          <w:rFonts w:ascii="Tw Cen MT" w:eastAsia="Tw Cen MT" w:hAnsi="Tw Cen MT" w:cs="Tw Cen MT"/>
          <w:sz w:val="18"/>
        </w:rPr>
        <w:t xml:space="preserve">. </w:t>
      </w:r>
      <w:proofErr w:type="spellStart"/>
      <w:r>
        <w:rPr>
          <w:rFonts w:ascii="Tw Cen MT" w:eastAsia="Tw Cen MT" w:hAnsi="Tw Cen MT" w:cs="Tw Cen MT"/>
          <w:sz w:val="18"/>
        </w:rPr>
        <w:t>Estrogen</w:t>
      </w:r>
      <w:proofErr w:type="spellEnd"/>
      <w:r>
        <w:rPr>
          <w:rFonts w:ascii="Tw Cen MT" w:eastAsia="Tw Cen MT" w:hAnsi="Tw Cen MT" w:cs="Tw Cen MT"/>
          <w:sz w:val="18"/>
        </w:rPr>
        <w:t xml:space="preserve"> decline significantly alters lipid profile and increases </w:t>
      </w:r>
      <w:proofErr w:type="spellStart"/>
      <w:r>
        <w:rPr>
          <w:rFonts w:ascii="Tw Cen MT" w:eastAsia="Tw Cen MT" w:hAnsi="Tw Cen MT" w:cs="Tw Cen MT"/>
          <w:sz w:val="18"/>
        </w:rPr>
        <w:t>atherogenic</w:t>
      </w:r>
      <w:proofErr w:type="spellEnd"/>
      <w:r>
        <w:rPr>
          <w:rFonts w:ascii="Tw Cen MT" w:eastAsia="Tw Cen MT" w:hAnsi="Tw Cen MT" w:cs="Tw Cen MT"/>
          <w:sz w:val="18"/>
        </w:rPr>
        <w:t xml:space="preserve"> and cardiovascular risk. Nevertheless, men gender is a</w:t>
      </w:r>
      <w:r>
        <w:rPr>
          <w:rFonts w:ascii="Tw Cen MT" w:eastAsia="Tw Cen MT" w:hAnsi="Tw Cen MT" w:cs="Tw Cen MT"/>
          <w:sz w:val="18"/>
        </w:rPr>
        <w:t xml:space="preserve">ssociated with a more </w:t>
      </w:r>
      <w:proofErr w:type="spellStart"/>
      <w:r>
        <w:rPr>
          <w:rFonts w:ascii="Tw Cen MT" w:eastAsia="Tw Cen MT" w:hAnsi="Tw Cen MT" w:cs="Tw Cen MT"/>
          <w:sz w:val="18"/>
        </w:rPr>
        <w:t>atherogenic</w:t>
      </w:r>
      <w:proofErr w:type="spellEnd"/>
      <w:r>
        <w:rPr>
          <w:rFonts w:ascii="Tw Cen MT" w:eastAsia="Tw Cen MT" w:hAnsi="Tw Cen MT" w:cs="Tw Cen MT"/>
          <w:sz w:val="18"/>
        </w:rPr>
        <w:t xml:space="preserve"> profile, explaining the increased risk of cardiovascular diseases. Both </w:t>
      </w:r>
      <w:proofErr w:type="spellStart"/>
      <w:r>
        <w:rPr>
          <w:rFonts w:ascii="Tw Cen MT" w:eastAsia="Tw Cen MT" w:hAnsi="Tw Cen MT" w:cs="Tw Cen MT"/>
          <w:sz w:val="18"/>
        </w:rPr>
        <w:t>HeartScore</w:t>
      </w:r>
      <w:proofErr w:type="spellEnd"/>
      <w:r>
        <w:rPr>
          <w:rFonts w:ascii="Tw Cen MT" w:eastAsia="Tw Cen MT" w:hAnsi="Tw Cen MT" w:cs="Tw Cen MT"/>
          <w:sz w:val="18"/>
        </w:rPr>
        <w:t xml:space="preserve"> and AI could be used for identifying high risk in the clinical practices.</w:t>
      </w:r>
    </w:p>
    <w:p w:rsidR="002614C6" w:rsidRDefault="002614C6">
      <w:pPr>
        <w:spacing w:before="90" w:after="0" w:line="280" w:lineRule="auto"/>
        <w:ind w:left="100"/>
        <w:jc w:val="both"/>
        <w:rPr>
          <w:rFonts w:ascii="Tw Cen MT" w:eastAsia="Tw Cen MT" w:hAnsi="Tw Cen MT" w:cs="Tw Cen MT"/>
          <w:sz w:val="18"/>
        </w:rPr>
      </w:pPr>
    </w:p>
    <w:p w:rsidR="002614C6" w:rsidRDefault="000959A1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color w:val="BF5A14"/>
          <w:sz w:val="20"/>
        </w:rPr>
        <w:t xml:space="preserve">Recent Publications </w:t>
      </w:r>
    </w:p>
    <w:p w:rsidR="002614C6" w:rsidRDefault="000959A1">
      <w:pPr>
        <w:numPr>
          <w:ilvl w:val="0"/>
          <w:numId w:val="1"/>
        </w:numPr>
        <w:tabs>
          <w:tab w:val="left" w:pos="384"/>
        </w:tabs>
        <w:spacing w:after="0" w:line="360" w:lineRule="auto"/>
        <w:ind w:left="720" w:right="117" w:hanging="360"/>
        <w:rPr>
          <w:rFonts w:ascii="Calibri" w:eastAsia="Calibri" w:hAnsi="Calibri" w:cs="Calibri"/>
          <w:sz w:val="18"/>
        </w:rPr>
      </w:pPr>
      <w:proofErr w:type="spellStart"/>
      <w:r>
        <w:rPr>
          <w:rFonts w:ascii="Calibri" w:eastAsia="Calibri" w:hAnsi="Calibri" w:cs="Calibri"/>
          <w:sz w:val="18"/>
        </w:rPr>
        <w:t>Simona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Opris</w:t>
      </w:r>
      <w:proofErr w:type="spellEnd"/>
      <w:r>
        <w:rPr>
          <w:rFonts w:ascii="Calibri" w:eastAsia="Calibri" w:hAnsi="Calibri" w:cs="Calibri"/>
          <w:sz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</w:rPr>
        <w:t>Gianina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Constantin</w:t>
      </w:r>
      <w:proofErr w:type="spellEnd"/>
      <w:r>
        <w:rPr>
          <w:rFonts w:ascii="Calibri" w:eastAsia="Calibri" w:hAnsi="Calibri" w:cs="Calibri"/>
          <w:sz w:val="18"/>
        </w:rPr>
        <w:t xml:space="preserve"> (2011). Lo</w:t>
      </w:r>
      <w:r>
        <w:rPr>
          <w:rFonts w:ascii="Calibri" w:eastAsia="Calibri" w:hAnsi="Calibri" w:cs="Calibri"/>
          <w:sz w:val="18"/>
        </w:rPr>
        <w:t xml:space="preserve">wering BNP cut-points is beneficial in obese patients diagnostic?  </w:t>
      </w:r>
      <w:proofErr w:type="spellStart"/>
      <w:r>
        <w:rPr>
          <w:rFonts w:ascii="Calibri" w:eastAsia="Calibri" w:hAnsi="Calibri" w:cs="Calibri"/>
          <w:sz w:val="18"/>
        </w:rPr>
        <w:t>Clin.Biochem</w:t>
      </w:r>
      <w:proofErr w:type="spellEnd"/>
      <w:r>
        <w:rPr>
          <w:rFonts w:ascii="Calibri" w:eastAsia="Calibri" w:hAnsi="Calibri" w:cs="Calibri"/>
          <w:sz w:val="18"/>
        </w:rPr>
        <w:t>, 44, 13S, S48.</w:t>
      </w:r>
    </w:p>
    <w:p w:rsidR="002614C6" w:rsidRDefault="000959A1">
      <w:pPr>
        <w:numPr>
          <w:ilvl w:val="0"/>
          <w:numId w:val="1"/>
        </w:numPr>
        <w:tabs>
          <w:tab w:val="left" w:pos="384"/>
        </w:tabs>
        <w:spacing w:after="0" w:line="360" w:lineRule="auto"/>
        <w:ind w:left="720" w:right="117" w:hanging="360"/>
        <w:rPr>
          <w:rFonts w:ascii="Calibri" w:eastAsia="Calibri" w:hAnsi="Calibri" w:cs="Calibri"/>
          <w:sz w:val="18"/>
        </w:rPr>
      </w:pPr>
      <w:proofErr w:type="spellStart"/>
      <w:r>
        <w:rPr>
          <w:rFonts w:ascii="Calibri" w:eastAsia="Calibri" w:hAnsi="Calibri" w:cs="Calibri"/>
          <w:sz w:val="18"/>
        </w:rPr>
        <w:t>Simona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Opris</w:t>
      </w:r>
      <w:proofErr w:type="spellEnd"/>
      <w:r>
        <w:rPr>
          <w:rFonts w:ascii="Calibri" w:eastAsia="Calibri" w:hAnsi="Calibri" w:cs="Calibri"/>
          <w:sz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</w:rPr>
        <w:t>Constantin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Gianina</w:t>
      </w:r>
      <w:proofErr w:type="spellEnd"/>
      <w:r>
        <w:rPr>
          <w:rFonts w:ascii="Calibri" w:eastAsia="Calibri" w:hAnsi="Calibri" w:cs="Calibri"/>
          <w:sz w:val="18"/>
        </w:rPr>
        <w:t xml:space="preserve"> (2019) Risk </w:t>
      </w:r>
      <w:proofErr w:type="spellStart"/>
      <w:r>
        <w:rPr>
          <w:rFonts w:ascii="Calibri" w:eastAsia="Calibri" w:hAnsi="Calibri" w:cs="Calibri"/>
          <w:sz w:val="18"/>
        </w:rPr>
        <w:t>assessement</w:t>
      </w:r>
      <w:proofErr w:type="spellEnd"/>
      <w:r>
        <w:rPr>
          <w:rFonts w:ascii="Calibri" w:eastAsia="Calibri" w:hAnsi="Calibri" w:cs="Calibri"/>
          <w:sz w:val="18"/>
        </w:rPr>
        <w:t xml:space="preserve"> in type 2 diabetes mellitus patients. . </w:t>
      </w:r>
      <w:proofErr w:type="spellStart"/>
      <w:r>
        <w:rPr>
          <w:rFonts w:ascii="Calibri" w:eastAsia="Calibri" w:hAnsi="Calibri" w:cs="Calibri"/>
          <w:sz w:val="18"/>
        </w:rPr>
        <w:t>Clin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Cardiol</w:t>
      </w:r>
      <w:proofErr w:type="spellEnd"/>
      <w:r>
        <w:rPr>
          <w:rFonts w:ascii="Calibri" w:eastAsia="Calibri" w:hAnsi="Calibri" w:cs="Calibri"/>
          <w:sz w:val="18"/>
        </w:rPr>
        <w:t xml:space="preserve">, 42, Supp.1, </w:t>
      </w:r>
      <w:proofErr w:type="gramStart"/>
      <w:r>
        <w:rPr>
          <w:rFonts w:ascii="Calibri" w:eastAsia="Calibri" w:hAnsi="Calibri" w:cs="Calibri"/>
          <w:sz w:val="18"/>
        </w:rPr>
        <w:t>S8 .</w:t>
      </w:r>
      <w:proofErr w:type="gramEnd"/>
    </w:p>
    <w:p w:rsidR="002614C6" w:rsidRDefault="000959A1">
      <w:pPr>
        <w:numPr>
          <w:ilvl w:val="0"/>
          <w:numId w:val="1"/>
        </w:numPr>
        <w:tabs>
          <w:tab w:val="left" w:pos="384"/>
        </w:tabs>
        <w:spacing w:after="0" w:line="360" w:lineRule="auto"/>
        <w:ind w:left="720" w:right="117" w:hanging="360"/>
        <w:rPr>
          <w:rFonts w:ascii="Calibri" w:eastAsia="Calibri" w:hAnsi="Calibri" w:cs="Calibri"/>
          <w:sz w:val="18"/>
        </w:rPr>
      </w:pPr>
      <w:proofErr w:type="spellStart"/>
      <w:r>
        <w:rPr>
          <w:rFonts w:ascii="Calibri" w:eastAsia="Calibri" w:hAnsi="Calibri" w:cs="Calibri"/>
          <w:sz w:val="18"/>
        </w:rPr>
        <w:t>Simona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Opris</w:t>
      </w:r>
      <w:proofErr w:type="spellEnd"/>
      <w:r>
        <w:rPr>
          <w:rFonts w:ascii="Calibri" w:eastAsia="Calibri" w:hAnsi="Calibri" w:cs="Calibri"/>
          <w:sz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</w:rPr>
        <w:t>Gianina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Constantin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sz w:val="18"/>
        </w:rPr>
        <w:t xml:space="preserve">(2019) Risk </w:t>
      </w:r>
      <w:proofErr w:type="spellStart"/>
      <w:r>
        <w:rPr>
          <w:rFonts w:ascii="Calibri" w:eastAsia="Calibri" w:hAnsi="Calibri" w:cs="Calibri"/>
          <w:sz w:val="18"/>
        </w:rPr>
        <w:t>assesement</w:t>
      </w:r>
      <w:proofErr w:type="spellEnd"/>
      <w:r>
        <w:rPr>
          <w:rFonts w:ascii="Calibri" w:eastAsia="Calibri" w:hAnsi="Calibri" w:cs="Calibri"/>
          <w:sz w:val="18"/>
        </w:rPr>
        <w:t xml:space="preserve"> in obese patients.  </w:t>
      </w:r>
      <w:proofErr w:type="spellStart"/>
      <w:r>
        <w:rPr>
          <w:rFonts w:ascii="Calibri" w:eastAsia="Calibri" w:hAnsi="Calibri" w:cs="Calibri"/>
          <w:sz w:val="18"/>
        </w:rPr>
        <w:t>Eur</w:t>
      </w:r>
      <w:proofErr w:type="spellEnd"/>
      <w:r>
        <w:rPr>
          <w:rFonts w:ascii="Calibri" w:eastAsia="Calibri" w:hAnsi="Calibri" w:cs="Calibri"/>
          <w:sz w:val="18"/>
        </w:rPr>
        <w:t xml:space="preserve"> J Obesity, 12, suppl.1, 198.</w:t>
      </w:r>
    </w:p>
    <w:p w:rsidR="002614C6" w:rsidRDefault="000959A1">
      <w:pPr>
        <w:numPr>
          <w:ilvl w:val="0"/>
          <w:numId w:val="1"/>
        </w:numPr>
        <w:tabs>
          <w:tab w:val="left" w:pos="384"/>
        </w:tabs>
        <w:spacing w:after="0" w:line="360" w:lineRule="auto"/>
        <w:ind w:left="720" w:right="117" w:hanging="360"/>
        <w:rPr>
          <w:rFonts w:ascii="Calibri" w:eastAsia="Calibri" w:hAnsi="Calibri" w:cs="Calibri"/>
          <w:sz w:val="18"/>
        </w:rPr>
      </w:pPr>
      <w:proofErr w:type="spellStart"/>
      <w:r>
        <w:rPr>
          <w:rFonts w:ascii="Calibri" w:eastAsia="Calibri" w:hAnsi="Calibri" w:cs="Calibri"/>
          <w:sz w:val="18"/>
        </w:rPr>
        <w:t>Simona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Opris</w:t>
      </w:r>
      <w:proofErr w:type="spellEnd"/>
      <w:r>
        <w:rPr>
          <w:rFonts w:ascii="Calibri" w:eastAsia="Calibri" w:hAnsi="Calibri" w:cs="Calibri"/>
          <w:sz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</w:rPr>
        <w:t>Gianina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Constantin</w:t>
      </w:r>
      <w:proofErr w:type="spellEnd"/>
      <w:r>
        <w:rPr>
          <w:rFonts w:ascii="Calibri" w:eastAsia="Calibri" w:hAnsi="Calibri" w:cs="Calibri"/>
          <w:sz w:val="18"/>
        </w:rPr>
        <w:t xml:space="preserve"> (2020) Sex-related changes in lipid status and cardiovascular risk at type 2 diabetes mellitus patients. Am Heart J, 229, 157.</w:t>
      </w:r>
    </w:p>
    <w:p w:rsidR="002614C6" w:rsidRDefault="000959A1">
      <w:pPr>
        <w:numPr>
          <w:ilvl w:val="0"/>
          <w:numId w:val="1"/>
        </w:numPr>
        <w:tabs>
          <w:tab w:val="left" w:pos="384"/>
        </w:tabs>
        <w:spacing w:after="0" w:line="360" w:lineRule="auto"/>
        <w:ind w:left="720" w:right="117" w:hanging="360"/>
        <w:rPr>
          <w:rFonts w:ascii="Calibri" w:eastAsia="Calibri" w:hAnsi="Calibri" w:cs="Calibri"/>
          <w:sz w:val="18"/>
        </w:rPr>
      </w:pPr>
      <w:proofErr w:type="spellStart"/>
      <w:r>
        <w:rPr>
          <w:rFonts w:ascii="Calibri" w:eastAsia="Calibri" w:hAnsi="Calibri" w:cs="Calibri"/>
          <w:sz w:val="18"/>
        </w:rPr>
        <w:t>Gianina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Constantin</w:t>
      </w:r>
      <w:proofErr w:type="spellEnd"/>
      <w:r>
        <w:rPr>
          <w:rFonts w:ascii="Calibri" w:eastAsia="Calibri" w:hAnsi="Calibri" w:cs="Calibri"/>
          <w:sz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</w:rPr>
        <w:t>Simona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Opris</w:t>
      </w:r>
      <w:proofErr w:type="spellEnd"/>
      <w:r>
        <w:rPr>
          <w:rFonts w:ascii="Calibri" w:eastAsia="Calibri" w:hAnsi="Calibri" w:cs="Calibri"/>
          <w:sz w:val="18"/>
        </w:rPr>
        <w:t xml:space="preserve">, Catalina Pena (2020) Myeloperoxidase levels in older patients with type 2 diabetes mellitus with and without obesity.  Am Heart J, 229, 164. </w:t>
      </w:r>
    </w:p>
    <w:p w:rsidR="002614C6" w:rsidRDefault="000959A1">
      <w:pPr>
        <w:numPr>
          <w:ilvl w:val="0"/>
          <w:numId w:val="1"/>
        </w:numPr>
        <w:tabs>
          <w:tab w:val="left" w:pos="384"/>
        </w:tabs>
        <w:spacing w:after="0" w:line="360" w:lineRule="auto"/>
        <w:ind w:left="720" w:right="117" w:hanging="360"/>
        <w:rPr>
          <w:rFonts w:ascii="Calibri" w:eastAsia="Calibri" w:hAnsi="Calibri" w:cs="Calibri"/>
          <w:sz w:val="18"/>
        </w:rPr>
      </w:pPr>
      <w:proofErr w:type="spellStart"/>
      <w:r>
        <w:rPr>
          <w:rFonts w:ascii="Calibri" w:eastAsia="Calibri" w:hAnsi="Calibri" w:cs="Calibri"/>
          <w:sz w:val="18"/>
        </w:rPr>
        <w:t>Drăghici</w:t>
      </w:r>
      <w:proofErr w:type="spellEnd"/>
      <w:r>
        <w:rPr>
          <w:rFonts w:ascii="Calibri" w:eastAsia="Calibri" w:hAnsi="Calibri" w:cs="Calibri"/>
          <w:sz w:val="18"/>
        </w:rPr>
        <w:t xml:space="preserve"> R, </w:t>
      </w:r>
      <w:proofErr w:type="spellStart"/>
      <w:r>
        <w:rPr>
          <w:rFonts w:ascii="Calibri" w:eastAsia="Calibri" w:hAnsi="Calibri" w:cs="Calibri"/>
          <w:sz w:val="18"/>
        </w:rPr>
        <w:t>Opriş</w:t>
      </w:r>
      <w:proofErr w:type="spellEnd"/>
      <w:r>
        <w:rPr>
          <w:rFonts w:ascii="Calibri" w:eastAsia="Calibri" w:hAnsi="Calibri" w:cs="Calibri"/>
          <w:sz w:val="18"/>
        </w:rPr>
        <w:t xml:space="preserve"> S, </w:t>
      </w:r>
      <w:proofErr w:type="spellStart"/>
      <w:r>
        <w:rPr>
          <w:rFonts w:ascii="Calibri" w:eastAsia="Calibri" w:hAnsi="Calibri" w:cs="Calibri"/>
          <w:sz w:val="18"/>
        </w:rPr>
        <w:t>Rusu</w:t>
      </w:r>
      <w:proofErr w:type="spellEnd"/>
      <w:r>
        <w:rPr>
          <w:rFonts w:ascii="Calibri" w:eastAsia="Calibri" w:hAnsi="Calibri" w:cs="Calibri"/>
          <w:sz w:val="18"/>
        </w:rPr>
        <w:t xml:space="preserve"> A (2022) </w:t>
      </w:r>
      <w:proofErr w:type="gramStart"/>
      <w:r>
        <w:rPr>
          <w:rFonts w:ascii="Calibri" w:eastAsia="Calibri" w:hAnsi="Calibri" w:cs="Calibri"/>
          <w:sz w:val="18"/>
        </w:rPr>
        <w:t>The</w:t>
      </w:r>
      <w:proofErr w:type="gramEnd"/>
      <w:r>
        <w:rPr>
          <w:rFonts w:ascii="Calibri" w:eastAsia="Calibri" w:hAnsi="Calibri" w:cs="Calibri"/>
          <w:sz w:val="18"/>
        </w:rPr>
        <w:t xml:space="preserve"> Link between Lipid Profile, Cardiovascular Risk and Mood Diso</w:t>
      </w:r>
      <w:r>
        <w:rPr>
          <w:rFonts w:ascii="Calibri" w:eastAsia="Calibri" w:hAnsi="Calibri" w:cs="Calibri"/>
          <w:sz w:val="18"/>
        </w:rPr>
        <w:t xml:space="preserve">rders Appearance in Older Patients. J </w:t>
      </w:r>
      <w:proofErr w:type="spellStart"/>
      <w:r>
        <w:rPr>
          <w:rFonts w:ascii="Calibri" w:eastAsia="Calibri" w:hAnsi="Calibri" w:cs="Calibri"/>
          <w:sz w:val="18"/>
        </w:rPr>
        <w:t>Gerontol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Geriatr</w:t>
      </w:r>
      <w:proofErr w:type="spellEnd"/>
      <w:r>
        <w:rPr>
          <w:rFonts w:ascii="Calibri" w:eastAsia="Calibri" w:hAnsi="Calibri" w:cs="Calibri"/>
          <w:sz w:val="18"/>
        </w:rPr>
        <w:t xml:space="preserve"> Med 8: 138.</w:t>
      </w:r>
    </w:p>
    <w:p w:rsidR="002614C6" w:rsidRDefault="002614C6">
      <w:pPr>
        <w:spacing w:after="0" w:line="240" w:lineRule="auto"/>
        <w:rPr>
          <w:rFonts w:ascii="Calibri" w:eastAsia="Calibri" w:hAnsi="Calibri" w:cs="Calibri"/>
          <w:sz w:val="20"/>
        </w:rPr>
      </w:pPr>
    </w:p>
    <w:p w:rsidR="002614C6" w:rsidRDefault="002614C6">
      <w:pPr>
        <w:spacing w:after="0" w:line="240" w:lineRule="auto"/>
        <w:ind w:left="2202"/>
        <w:rPr>
          <w:rFonts w:ascii="Calibri" w:eastAsia="Calibri" w:hAnsi="Calibri" w:cs="Calibri"/>
          <w:sz w:val="4"/>
        </w:rPr>
      </w:pPr>
    </w:p>
    <w:p w:rsidR="002614C6" w:rsidRDefault="000959A1">
      <w:pPr>
        <w:spacing w:before="92" w:after="0" w:line="240" w:lineRule="auto"/>
        <w:ind w:right="4234"/>
        <w:rPr>
          <w:rFonts w:ascii="Arial" w:eastAsia="Arial" w:hAnsi="Arial" w:cs="Arial"/>
        </w:rPr>
      </w:pPr>
      <w:r>
        <w:rPr>
          <w:rFonts w:ascii="Arial" w:eastAsia="Arial" w:hAnsi="Arial" w:cs="Arial"/>
          <w:color w:val="BF5A14"/>
        </w:rPr>
        <w:t xml:space="preserve">Biography </w:t>
      </w:r>
    </w:p>
    <w:p w:rsidR="002614C6" w:rsidRDefault="000959A1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14"/>
        </w:rPr>
      </w:pPr>
      <w:proofErr w:type="spellStart"/>
      <w:r>
        <w:rPr>
          <w:rFonts w:ascii="Arial" w:eastAsia="Arial" w:hAnsi="Arial" w:cs="Arial"/>
          <w:sz w:val="14"/>
        </w:rPr>
        <w:t>Simona</w:t>
      </w:r>
      <w:proofErr w:type="spellEnd"/>
      <w:r>
        <w:rPr>
          <w:rFonts w:ascii="Arial" w:eastAsia="Arial" w:hAnsi="Arial" w:cs="Arial"/>
          <w:sz w:val="14"/>
        </w:rPr>
        <w:t xml:space="preserve"> </w:t>
      </w:r>
      <w:proofErr w:type="spellStart"/>
      <w:r>
        <w:rPr>
          <w:rFonts w:ascii="Arial" w:eastAsia="Arial" w:hAnsi="Arial" w:cs="Arial"/>
          <w:sz w:val="14"/>
        </w:rPr>
        <w:t>Opris</w:t>
      </w:r>
      <w:proofErr w:type="spellEnd"/>
      <w:r>
        <w:rPr>
          <w:rFonts w:ascii="Arial" w:eastAsia="Arial" w:hAnsi="Arial" w:cs="Arial"/>
          <w:sz w:val="14"/>
        </w:rPr>
        <w:t xml:space="preserve"> - Senior Scientific Researcher and Medical Principal Biochemist- expertise in biology of aging. Research fields: correlation of different biochemical mechanisms-oxidative stress implications in normal and pathological aging; immunological inve</w:t>
      </w:r>
      <w:r>
        <w:rPr>
          <w:rFonts w:ascii="Arial" w:eastAsia="Arial" w:hAnsi="Arial" w:cs="Arial"/>
          <w:sz w:val="14"/>
        </w:rPr>
        <w:t xml:space="preserve">stigation methods by ELISA; elucidation of induce age-modifications at cardiovascular pathology; assessment criterion of biological age by identification of some specific biological markers. She published 82 scientific papers (68 first </w:t>
      </w:r>
      <w:proofErr w:type="gramStart"/>
      <w:r>
        <w:rPr>
          <w:rFonts w:ascii="Arial" w:eastAsia="Arial" w:hAnsi="Arial" w:cs="Arial"/>
          <w:sz w:val="14"/>
        </w:rPr>
        <w:t>author</w:t>
      </w:r>
      <w:proofErr w:type="gramEnd"/>
      <w:r>
        <w:rPr>
          <w:rFonts w:ascii="Arial" w:eastAsia="Arial" w:hAnsi="Arial" w:cs="Arial"/>
          <w:sz w:val="14"/>
        </w:rPr>
        <w:t xml:space="preserve">) in national </w:t>
      </w:r>
      <w:r>
        <w:rPr>
          <w:rFonts w:ascii="Arial" w:eastAsia="Arial" w:hAnsi="Arial" w:cs="Arial"/>
          <w:sz w:val="14"/>
        </w:rPr>
        <w:t xml:space="preserve">and international scientific journals (ISI-13), 159 international congresses participation and 60 national congresses, 8 national research programs. </w:t>
      </w:r>
      <w:proofErr w:type="gramStart"/>
      <w:r>
        <w:rPr>
          <w:rFonts w:ascii="Arial" w:eastAsia="Arial" w:hAnsi="Arial" w:cs="Arial"/>
          <w:sz w:val="14"/>
        </w:rPr>
        <w:t>Also, Editor Assistant at Romanian Journal of Gerontology and Geriatrics, member of OBBCSR and member of Ro</w:t>
      </w:r>
      <w:r>
        <w:rPr>
          <w:rFonts w:ascii="Arial" w:eastAsia="Arial" w:hAnsi="Arial" w:cs="Arial"/>
          <w:sz w:val="14"/>
        </w:rPr>
        <w:t>manian Society of Gerontology and Geriatrics.</w:t>
      </w:r>
      <w:proofErr w:type="gramEnd"/>
      <w:r>
        <w:rPr>
          <w:rFonts w:ascii="Arial" w:eastAsia="Arial" w:hAnsi="Arial" w:cs="Arial"/>
          <w:sz w:val="14"/>
        </w:rPr>
        <w:t xml:space="preserve"> </w:t>
      </w:r>
    </w:p>
    <w:p w:rsidR="002614C6" w:rsidRDefault="002614C6">
      <w:pPr>
        <w:spacing w:before="39" w:after="0" w:line="240" w:lineRule="auto"/>
        <w:ind w:left="100"/>
        <w:rPr>
          <w:rFonts w:ascii="Arial" w:eastAsia="Arial" w:hAnsi="Arial" w:cs="Arial"/>
          <w:sz w:val="14"/>
        </w:rPr>
      </w:pPr>
    </w:p>
    <w:p w:rsidR="002614C6" w:rsidRDefault="002614C6">
      <w:pPr>
        <w:spacing w:before="39" w:after="0" w:line="240" w:lineRule="auto"/>
        <w:ind w:left="100"/>
        <w:rPr>
          <w:rFonts w:ascii="Minion Pro" w:eastAsia="Minion Pro" w:hAnsi="Minion Pro" w:cs="Minion Pro"/>
          <w:b/>
          <w:sz w:val="20"/>
        </w:rPr>
      </w:pPr>
    </w:p>
    <w:p w:rsidR="002614C6" w:rsidRDefault="000959A1">
      <w:pPr>
        <w:spacing w:after="0" w:line="240" w:lineRule="auto"/>
        <w:rPr>
          <w:rFonts w:ascii="Tw Cen MT" w:eastAsia="Tw Cen MT" w:hAnsi="Tw Cen MT" w:cs="Tw Cen MT"/>
          <w:sz w:val="20"/>
        </w:rPr>
      </w:pPr>
      <w:r>
        <w:rPr>
          <w:rFonts w:ascii="Tw Cen MT" w:eastAsia="Tw Cen MT" w:hAnsi="Tw Cen MT" w:cs="Tw Cen MT"/>
          <w:b/>
          <w:sz w:val="20"/>
        </w:rPr>
        <w:lastRenderedPageBreak/>
        <w:t xml:space="preserve">Presenting author details </w:t>
      </w:r>
      <w:r>
        <w:rPr>
          <w:rFonts w:ascii="Tw Cen MT" w:eastAsia="Tw Cen MT" w:hAnsi="Tw Cen MT" w:cs="Tw Cen MT"/>
          <w:b/>
          <w:sz w:val="20"/>
        </w:rPr>
        <w:br/>
      </w:r>
      <w:proofErr w:type="spellStart"/>
      <w:r>
        <w:rPr>
          <w:rFonts w:ascii="Tw Cen MT" w:eastAsia="Tw Cen MT" w:hAnsi="Tw Cen MT" w:cs="Tw Cen MT"/>
          <w:sz w:val="20"/>
        </w:rPr>
        <w:t>Mrs.</w:t>
      </w:r>
      <w:proofErr w:type="spellEnd"/>
      <w:r>
        <w:rPr>
          <w:rFonts w:ascii="Tw Cen MT" w:eastAsia="Tw Cen MT" w:hAnsi="Tw Cen MT" w:cs="Tw Cen MT"/>
          <w:b/>
          <w:sz w:val="20"/>
        </w:rPr>
        <w:t xml:space="preserve"> </w:t>
      </w:r>
      <w:proofErr w:type="spellStart"/>
      <w:r>
        <w:rPr>
          <w:rFonts w:ascii="Tw Cen MT" w:eastAsia="Tw Cen MT" w:hAnsi="Tw Cen MT" w:cs="Tw Cen MT"/>
          <w:sz w:val="20"/>
        </w:rPr>
        <w:t>Simona</w:t>
      </w:r>
      <w:proofErr w:type="spellEnd"/>
      <w:r>
        <w:rPr>
          <w:rFonts w:ascii="Tw Cen MT" w:eastAsia="Tw Cen MT" w:hAnsi="Tw Cen MT" w:cs="Tw Cen MT"/>
          <w:sz w:val="20"/>
        </w:rPr>
        <w:t xml:space="preserve"> </w:t>
      </w:r>
      <w:proofErr w:type="spellStart"/>
      <w:r>
        <w:rPr>
          <w:rFonts w:ascii="Tw Cen MT" w:eastAsia="Tw Cen MT" w:hAnsi="Tw Cen MT" w:cs="Tw Cen MT"/>
          <w:sz w:val="20"/>
        </w:rPr>
        <w:t>Opris</w:t>
      </w:r>
      <w:proofErr w:type="spellEnd"/>
    </w:p>
    <w:p w:rsidR="002614C6" w:rsidRDefault="000959A1">
      <w:pPr>
        <w:spacing w:after="0" w:line="240" w:lineRule="auto"/>
        <w:rPr>
          <w:rFonts w:ascii="Tw Cen MT" w:eastAsia="Tw Cen MT" w:hAnsi="Tw Cen MT" w:cs="Tw Cen MT"/>
          <w:sz w:val="20"/>
        </w:rPr>
      </w:pPr>
      <w:r>
        <w:rPr>
          <w:rFonts w:ascii="Tw Cen MT" w:eastAsia="Tw Cen MT" w:hAnsi="Tw Cen MT" w:cs="Tw Cen MT"/>
          <w:sz w:val="20"/>
        </w:rPr>
        <w:t xml:space="preserve">National Institute of Gerontology and Geriatrics "Ana </w:t>
      </w:r>
      <w:proofErr w:type="spellStart"/>
      <w:r>
        <w:rPr>
          <w:rFonts w:ascii="Tw Cen MT" w:eastAsia="Tw Cen MT" w:hAnsi="Tw Cen MT" w:cs="Tw Cen MT"/>
          <w:sz w:val="20"/>
        </w:rPr>
        <w:t>Aslan</w:t>
      </w:r>
      <w:proofErr w:type="spellEnd"/>
      <w:r>
        <w:rPr>
          <w:rFonts w:ascii="Tw Cen MT" w:eastAsia="Tw Cen MT" w:hAnsi="Tw Cen MT" w:cs="Tw Cen MT"/>
          <w:sz w:val="20"/>
        </w:rPr>
        <w:t xml:space="preserve">" </w:t>
      </w:r>
    </w:p>
    <w:p w:rsidR="002614C6" w:rsidRDefault="000959A1">
      <w:pPr>
        <w:spacing w:after="0" w:line="240" w:lineRule="auto"/>
        <w:rPr>
          <w:rFonts w:ascii="Tw Cen MT" w:eastAsia="Tw Cen MT" w:hAnsi="Tw Cen MT" w:cs="Tw Cen MT"/>
          <w:sz w:val="20"/>
        </w:rPr>
      </w:pPr>
      <w:proofErr w:type="gramStart"/>
      <w:r>
        <w:rPr>
          <w:rFonts w:ascii="Tw Cen MT" w:eastAsia="Tw Cen MT" w:hAnsi="Tw Cen MT" w:cs="Tw Cen MT"/>
          <w:sz w:val="20"/>
        </w:rPr>
        <w:t>e-mail</w:t>
      </w:r>
      <w:proofErr w:type="gramEnd"/>
      <w:r>
        <w:rPr>
          <w:rFonts w:ascii="Tw Cen MT" w:eastAsia="Tw Cen MT" w:hAnsi="Tw Cen MT" w:cs="Tw Cen MT"/>
          <w:sz w:val="20"/>
        </w:rPr>
        <w:t xml:space="preserve">: </w:t>
      </w:r>
      <w:hyperlink r:id="rId6">
        <w:r>
          <w:rPr>
            <w:rFonts w:ascii="Tw Cen MT" w:eastAsia="Tw Cen MT" w:hAnsi="Tw Cen MT" w:cs="Tw Cen MT"/>
            <w:i/>
            <w:color w:val="0000FF"/>
            <w:sz w:val="20"/>
            <w:u w:val="single"/>
          </w:rPr>
          <w:t>simonaopris11@yahoo.com</w:t>
        </w:r>
      </w:hyperlink>
    </w:p>
    <w:p w:rsidR="002614C6" w:rsidRDefault="000959A1">
      <w:pPr>
        <w:spacing w:after="0" w:line="240" w:lineRule="auto"/>
        <w:rPr>
          <w:rFonts w:ascii="Tw Cen MT" w:eastAsia="Tw Cen MT" w:hAnsi="Tw Cen MT" w:cs="Tw Cen MT"/>
          <w:sz w:val="20"/>
        </w:rPr>
      </w:pPr>
      <w:r>
        <w:rPr>
          <w:rFonts w:ascii="Tw Cen MT" w:eastAsia="Tw Cen MT" w:hAnsi="Tw Cen MT" w:cs="Tw Cen MT"/>
          <w:sz w:val="20"/>
        </w:rPr>
        <w:t>Session name/ numb</w:t>
      </w:r>
      <w:r>
        <w:rPr>
          <w:rFonts w:ascii="Tw Cen MT" w:eastAsia="Tw Cen MT" w:hAnsi="Tw Cen MT" w:cs="Tw Cen MT"/>
          <w:sz w:val="20"/>
        </w:rPr>
        <w:t>er: Diabetes and Cardiovascular Diseases</w:t>
      </w:r>
      <w:r>
        <w:rPr>
          <w:rFonts w:ascii="Tw Cen MT" w:eastAsia="Tw Cen MT" w:hAnsi="Tw Cen MT" w:cs="Tw Cen MT"/>
          <w:sz w:val="20"/>
        </w:rPr>
        <w:br/>
        <w:t>Category: Poster presentation</w:t>
      </w:r>
      <w:r>
        <w:rPr>
          <w:rFonts w:ascii="Tw Cen MT" w:eastAsia="Tw Cen MT" w:hAnsi="Tw Cen MT" w:cs="Tw Cen MT"/>
          <w:sz w:val="20"/>
        </w:rPr>
        <w:br/>
      </w:r>
    </w:p>
    <w:p w:rsidR="002614C6" w:rsidRDefault="002614C6">
      <w:pPr>
        <w:spacing w:before="39" w:after="0" w:line="240" w:lineRule="auto"/>
        <w:ind w:left="100"/>
        <w:rPr>
          <w:rFonts w:ascii="Minion Pro" w:eastAsia="Minion Pro" w:hAnsi="Minion Pro" w:cs="Minion Pro"/>
          <w:b/>
          <w:sz w:val="20"/>
        </w:rPr>
      </w:pPr>
    </w:p>
    <w:p w:rsidR="002614C6" w:rsidRDefault="002614C6">
      <w:pPr>
        <w:spacing w:after="0" w:line="240" w:lineRule="auto"/>
        <w:jc w:val="both"/>
        <w:rPr>
          <w:rFonts w:ascii="Minion Pro" w:eastAsia="Minion Pro" w:hAnsi="Minion Pro" w:cs="Minion Pro"/>
          <w:sz w:val="26"/>
        </w:rPr>
      </w:pPr>
    </w:p>
    <w:sectPr w:rsidR="002614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7E5"/>
    <w:multiLevelType w:val="multilevel"/>
    <w:tmpl w:val="F9B661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4C6"/>
    <w:rsid w:val="000959A1"/>
    <w:rsid w:val="0026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monaopris11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Pacific Gereatrics</dc:creator>
  <cp:lastModifiedBy>Asia Pacific Gereatrics</cp:lastModifiedBy>
  <cp:revision>2</cp:revision>
  <dcterms:created xsi:type="dcterms:W3CDTF">2022-12-17T05:41:00Z</dcterms:created>
  <dcterms:modified xsi:type="dcterms:W3CDTF">2022-12-17T05:41:00Z</dcterms:modified>
</cp:coreProperties>
</file>