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1231D6" w14:textId="68C8AD66" w:rsidR="00031578" w:rsidRPr="00860DC2" w:rsidRDefault="00031578" w:rsidP="00860DC2">
      <w:pPr>
        <w:pStyle w:val="NormalWeb"/>
        <w:shd w:val="clear" w:color="auto" w:fill="FFFFFF"/>
        <w:spacing w:before="0" w:beforeAutospacing="0" w:after="150" w:afterAutospacing="0"/>
        <w:jc w:val="center"/>
        <w:rPr>
          <w:rFonts w:ascii="Nunito Sans" w:hAnsi="Nunito Sans"/>
          <w:b/>
          <w:bCs/>
          <w:color w:val="333333"/>
          <w:sz w:val="32"/>
          <w:szCs w:val="32"/>
        </w:rPr>
      </w:pPr>
      <w:bookmarkStart w:id="0" w:name="_GoBack"/>
      <w:bookmarkEnd w:id="0"/>
      <w:r w:rsidRPr="00860DC2">
        <w:rPr>
          <w:rFonts w:ascii="Nunito Sans" w:hAnsi="Nunito Sans"/>
          <w:b/>
          <w:bCs/>
          <w:color w:val="333333"/>
          <w:sz w:val="32"/>
          <w:szCs w:val="32"/>
        </w:rPr>
        <w:t>Coma and Disorders of Consciousness: Initiatives of the Curing Coma Campaign</w:t>
      </w:r>
    </w:p>
    <w:p w14:paraId="5D09FE59" w14:textId="2911D8F1" w:rsidR="00F820EF" w:rsidRDefault="001E73E3" w:rsidP="007E73C2">
      <w:pPr>
        <w:pStyle w:val="NormalWeb"/>
        <w:shd w:val="clear" w:color="auto" w:fill="FFFFFF"/>
        <w:spacing w:before="0" w:beforeAutospacing="0" w:after="150" w:afterAutospacing="0"/>
        <w:rPr>
          <w:rFonts w:ascii="Segoe UI" w:hAnsi="Segoe UI" w:cs="Segoe UI"/>
          <w:color w:val="212121"/>
          <w:shd w:val="clear" w:color="auto" w:fill="FFFFFF"/>
        </w:rPr>
      </w:pPr>
      <w:r>
        <w:rPr>
          <w:rFonts w:ascii="Segoe UI" w:hAnsi="Segoe UI" w:cs="Segoe UI"/>
          <w:color w:val="212121"/>
          <w:shd w:val="clear" w:color="auto" w:fill="FFFFFF"/>
        </w:rPr>
        <w:t>Recovery from coma or disordered consciousness is a central issue in patients with acute brain injuries such as stroke, trauma, cardiac arrest, and brain infections. Yet, major gaps remain in the scientific underpinnings of coma and this has led to inaccuracy in prognostication and limited interventions for coma recovery.</w:t>
      </w:r>
      <w:r w:rsidR="00666CE3">
        <w:rPr>
          <w:rFonts w:ascii="Segoe UI" w:hAnsi="Segoe UI" w:cs="Segoe UI"/>
          <w:color w:val="212121"/>
          <w:shd w:val="clear" w:color="auto" w:fill="FFFFFF"/>
        </w:rPr>
        <w:t xml:space="preserve"> </w:t>
      </w:r>
      <w:r w:rsidR="007F1A2E">
        <w:rPr>
          <w:rFonts w:ascii="Nunito Sans" w:hAnsi="Nunito Sans"/>
          <w:color w:val="333333"/>
        </w:rPr>
        <w:t xml:space="preserve">In 2018, a panel of multidisciplinary experts gathered at the Neurocritical Care Society Blue Ocean Strategy meeting and set forth a grand challenge for the society: </w:t>
      </w:r>
      <w:r w:rsidR="009B5ABE" w:rsidRPr="009B5ABE">
        <w:rPr>
          <w:rFonts w:ascii="Nunito Sans" w:hAnsi="Nunito Sans"/>
          <w:i/>
          <w:iCs/>
          <w:color w:val="333333"/>
        </w:rPr>
        <w:t>To</w:t>
      </w:r>
      <w:r w:rsidR="007F1A2E" w:rsidRPr="009B5ABE">
        <w:rPr>
          <w:rFonts w:ascii="Nunito Sans" w:hAnsi="Nunito Sans"/>
          <w:i/>
          <w:iCs/>
          <w:color w:val="333333"/>
        </w:rPr>
        <w:t xml:space="preserve"> Cure Coma</w:t>
      </w:r>
      <w:r w:rsidR="007F1A2E">
        <w:rPr>
          <w:rFonts w:ascii="Nunito Sans" w:hAnsi="Nunito Sans"/>
          <w:color w:val="333333"/>
        </w:rPr>
        <w:t xml:space="preserve">.  Since then, </w:t>
      </w:r>
      <w:r w:rsidR="00FF1B14">
        <w:rPr>
          <w:rFonts w:ascii="Nunito Sans" w:hAnsi="Nunito Sans"/>
          <w:color w:val="333333"/>
        </w:rPr>
        <w:t xml:space="preserve">Neurocritical Care community has worked </w:t>
      </w:r>
      <w:r w:rsidR="007F1A2E">
        <w:rPr>
          <w:rFonts w:ascii="Nunito Sans" w:hAnsi="Nunito Sans"/>
          <w:color w:val="333333"/>
        </w:rPr>
        <w:t>diligently to identify and solicit expert opinions, define important knowledge gaps, and embarke</w:t>
      </w:r>
      <w:r w:rsidR="00AB4385">
        <w:rPr>
          <w:rFonts w:ascii="Nunito Sans" w:hAnsi="Nunito Sans"/>
          <w:color w:val="333333"/>
        </w:rPr>
        <w:t>d</w:t>
      </w:r>
      <w:r w:rsidR="007F1A2E">
        <w:rPr>
          <w:rFonts w:ascii="Nunito Sans" w:hAnsi="Nunito Sans"/>
          <w:color w:val="333333"/>
        </w:rPr>
        <w:t xml:space="preserve"> upon this ardent journey to improve the standards of care in patients (across all age groups) with acute disorders of consciousness. To this effect, the </w:t>
      </w:r>
      <w:r w:rsidR="007F1A2E">
        <w:rPr>
          <w:rStyle w:val="Strong"/>
          <w:rFonts w:ascii="Nunito Sans" w:hAnsi="Nunito Sans"/>
          <w:color w:val="333333"/>
        </w:rPr>
        <w:t>Curing Coma Campaign</w:t>
      </w:r>
      <w:r w:rsidR="007F1A2E">
        <w:rPr>
          <w:rFonts w:ascii="Nunito Sans" w:hAnsi="Nunito Sans"/>
          <w:color w:val="333333"/>
        </w:rPr>
        <w:t> was officially announced at the 17</w:t>
      </w:r>
      <w:r w:rsidR="007F1A2E">
        <w:rPr>
          <w:rFonts w:ascii="Nunito Sans" w:hAnsi="Nunito Sans"/>
          <w:color w:val="333333"/>
          <w:sz w:val="18"/>
          <w:szCs w:val="18"/>
          <w:vertAlign w:val="superscript"/>
        </w:rPr>
        <w:t>th</w:t>
      </w:r>
      <w:r w:rsidR="007F1A2E">
        <w:rPr>
          <w:rFonts w:ascii="Nunito Sans" w:hAnsi="Nunito Sans"/>
          <w:color w:val="333333"/>
        </w:rPr>
        <w:t> N</w:t>
      </w:r>
      <w:r w:rsidR="00935530">
        <w:rPr>
          <w:rFonts w:ascii="Nunito Sans" w:hAnsi="Nunito Sans"/>
          <w:color w:val="333333"/>
        </w:rPr>
        <w:t>eurocritical Care Society’s</w:t>
      </w:r>
      <w:r w:rsidR="007F1A2E">
        <w:rPr>
          <w:rFonts w:ascii="Nunito Sans" w:hAnsi="Nunito Sans"/>
          <w:color w:val="333333"/>
        </w:rPr>
        <w:t xml:space="preserve"> Annual Meeting in Vancouver in 2019. It has since received a highly favorable response worldwide</w:t>
      </w:r>
      <w:r w:rsidR="009B5ABE">
        <w:rPr>
          <w:rFonts w:ascii="Nunito Sans" w:hAnsi="Nunito Sans"/>
          <w:color w:val="333333"/>
        </w:rPr>
        <w:t xml:space="preserve"> and </w:t>
      </w:r>
      <w:r w:rsidR="00226FE5">
        <w:rPr>
          <w:rFonts w:ascii="Nunito Sans" w:hAnsi="Nunito Sans"/>
          <w:color w:val="333333"/>
        </w:rPr>
        <w:t xml:space="preserve">is now an </w:t>
      </w:r>
      <w:r w:rsidR="009B5ABE">
        <w:rPr>
          <w:rFonts w:ascii="Nunito Sans" w:hAnsi="Nunito Sans"/>
          <w:color w:val="333333"/>
        </w:rPr>
        <w:t xml:space="preserve">established a global network of over 200 coma scientists, </w:t>
      </w:r>
      <w:r w:rsidR="00935530">
        <w:rPr>
          <w:rFonts w:ascii="Nunito Sans" w:hAnsi="Nunito Sans"/>
          <w:color w:val="333333"/>
        </w:rPr>
        <w:t>clinicians,</w:t>
      </w:r>
      <w:r w:rsidR="009B5ABE">
        <w:rPr>
          <w:rFonts w:ascii="Nunito Sans" w:hAnsi="Nunito Sans"/>
          <w:color w:val="333333"/>
        </w:rPr>
        <w:t xml:space="preserve"> and </w:t>
      </w:r>
      <w:r w:rsidR="00226FE5">
        <w:rPr>
          <w:rFonts w:ascii="Nunito Sans" w:hAnsi="Nunito Sans"/>
          <w:color w:val="333333"/>
        </w:rPr>
        <w:t>related</w:t>
      </w:r>
      <w:r w:rsidR="009B5ABE">
        <w:rPr>
          <w:rFonts w:ascii="Nunito Sans" w:hAnsi="Nunito Sans"/>
          <w:color w:val="333333"/>
        </w:rPr>
        <w:t xml:space="preserve"> stakeholders.</w:t>
      </w:r>
      <w:r w:rsidR="00A127AA">
        <w:rPr>
          <w:rFonts w:ascii="Nunito Sans" w:hAnsi="Nunito Sans"/>
          <w:color w:val="333333"/>
        </w:rPr>
        <w:t xml:space="preserve"> </w:t>
      </w:r>
      <w:r w:rsidR="007E73C2">
        <w:rPr>
          <w:rFonts w:ascii="Segoe UI" w:hAnsi="Segoe UI" w:cs="Segoe UI"/>
          <w:color w:val="212121"/>
          <w:shd w:val="clear" w:color="auto" w:fill="FFFFFF"/>
        </w:rPr>
        <w:t> To address this "grand challenge," the Curing Coma Campaign has developed an infrastructure of scientific working groups and operational modules, along with a 10-year roadmap wh</w:t>
      </w:r>
      <w:r w:rsidR="00CA5DAF">
        <w:rPr>
          <w:rFonts w:ascii="Segoe UI" w:hAnsi="Segoe UI" w:cs="Segoe UI"/>
          <w:color w:val="212121"/>
          <w:shd w:val="clear" w:color="auto" w:fill="FFFFFF"/>
        </w:rPr>
        <w:t xml:space="preserve">ich </w:t>
      </w:r>
      <w:r w:rsidR="00F91879">
        <w:rPr>
          <w:rFonts w:ascii="Segoe UI" w:hAnsi="Segoe UI" w:cs="Segoe UI"/>
          <w:color w:val="212121"/>
          <w:shd w:val="clear" w:color="auto" w:fill="FFFFFF"/>
        </w:rPr>
        <w:t>was discussed in the 2</w:t>
      </w:r>
      <w:r w:rsidR="00F91879" w:rsidRPr="00F91879">
        <w:rPr>
          <w:rFonts w:ascii="Segoe UI" w:hAnsi="Segoe UI" w:cs="Segoe UI"/>
          <w:color w:val="212121"/>
          <w:shd w:val="clear" w:color="auto" w:fill="FFFFFF"/>
          <w:vertAlign w:val="superscript"/>
        </w:rPr>
        <w:t>nd</w:t>
      </w:r>
      <w:r w:rsidR="00F91879">
        <w:rPr>
          <w:rFonts w:ascii="Segoe UI" w:hAnsi="Segoe UI" w:cs="Segoe UI"/>
          <w:color w:val="212121"/>
          <w:shd w:val="clear" w:color="auto" w:fill="FFFFFF"/>
        </w:rPr>
        <w:t xml:space="preserve"> NIH-Curing Coma Campaign symposium.</w:t>
      </w:r>
    </w:p>
    <w:p w14:paraId="77672482" w14:textId="4AF089E2" w:rsidR="00621DEB" w:rsidRDefault="00621DEB" w:rsidP="007E73C2">
      <w:pPr>
        <w:pStyle w:val="NormalWeb"/>
        <w:shd w:val="clear" w:color="auto" w:fill="FFFFFF"/>
        <w:spacing w:before="0" w:beforeAutospacing="0" w:after="150" w:afterAutospacing="0"/>
        <w:rPr>
          <w:rFonts w:ascii="Segoe UI" w:hAnsi="Segoe UI" w:cs="Segoe UI"/>
          <w:color w:val="212121"/>
          <w:shd w:val="clear" w:color="auto" w:fill="FFFFFF"/>
        </w:rPr>
      </w:pPr>
    </w:p>
    <w:p w14:paraId="08E68A48" w14:textId="23A0D89E" w:rsidR="00621DEB" w:rsidRDefault="00621DEB" w:rsidP="007E73C2">
      <w:pPr>
        <w:pStyle w:val="NormalWeb"/>
        <w:shd w:val="clear" w:color="auto" w:fill="FFFFFF"/>
        <w:spacing w:before="0" w:beforeAutospacing="0" w:after="150" w:afterAutospacing="0"/>
        <w:rPr>
          <w:rFonts w:ascii="Segoe UI" w:hAnsi="Segoe UI" w:cs="Segoe UI"/>
          <w:color w:val="212121"/>
          <w:shd w:val="clear" w:color="auto" w:fill="FFFFFF"/>
        </w:rPr>
      </w:pPr>
      <w:r>
        <w:rPr>
          <w:rFonts w:ascii="Segoe UI" w:hAnsi="Segoe UI" w:cs="Segoe UI"/>
          <w:color w:val="212121"/>
          <w:shd w:val="clear" w:color="auto" w:fill="FFFFFF"/>
        </w:rPr>
        <w:t>Recent Publications:</w:t>
      </w:r>
    </w:p>
    <w:p w14:paraId="6CA2FCD6" w14:textId="7DFDF503" w:rsidR="00621DEB" w:rsidRPr="00655FF8" w:rsidRDefault="00655FF8" w:rsidP="00655FF8">
      <w:pPr>
        <w:pStyle w:val="NormalWeb"/>
        <w:numPr>
          <w:ilvl w:val="0"/>
          <w:numId w:val="2"/>
        </w:numPr>
        <w:shd w:val="clear" w:color="auto" w:fill="FFFFFF"/>
        <w:spacing w:before="0" w:beforeAutospacing="0" w:after="150" w:afterAutospacing="0"/>
        <w:rPr>
          <w:rFonts w:ascii="Nunito Sans" w:hAnsi="Nunito Sans"/>
          <w:color w:val="333333"/>
        </w:rPr>
      </w:pPr>
      <w:r w:rsidRPr="00655FF8">
        <w:rPr>
          <w:rFonts w:ascii="Segoe UI" w:hAnsi="Segoe UI" w:cs="Segoe UI"/>
          <w:b/>
          <w:bCs/>
          <w:color w:val="212121"/>
          <w:shd w:val="clear" w:color="auto" w:fill="FFFFFF"/>
        </w:rPr>
        <w:t>Mainali S</w:t>
      </w:r>
      <w:r>
        <w:rPr>
          <w:rFonts w:ascii="Segoe UI" w:hAnsi="Segoe UI" w:cs="Segoe UI"/>
          <w:color w:val="212121"/>
          <w:shd w:val="clear" w:color="auto" w:fill="FFFFFF"/>
        </w:rPr>
        <w:t>, Aiyagari V, Alexander S, Bodien Y, Boerwinkle V, Boly M, Brown E, Brown J, Claassen J, Edlow BL, Fink EL, Fins JJ, Foreman B, Frontera J, Geocadin RG, Giacino J, Gilmore EJ, Gosseries O, Hammond F, Helbok R, Claude Hemphill J, Hirsch K, Kim K, Laureys S, Lewis A, Ling G, Livesay SL, McCredie V, McNett M, Menon D, Molteni E, Olson D, O'Phelan K, Park S, Polizzotto L, Javier Provencio J, Puybasset L, Venkatasubba Rao CP, Robertson C, Rohaut B, Rubin M, Sharshar T, Shutter L, Sampaio Silva G, Smith W, Stevens RD, Thibaut A, Vespa P, Wagner AK, Ziai WC, Zink E, I Suarez J; Curing Coma Campaign collaborators. Proceedings of the Second Curing Coma Campaign NIH Symposium: Challenging the Future of Research for Coma and Disorders of Consciousness. Neurocrit Care. 2022 Aug;37(1):326-350. doi: 10.1007/s12028-022-01505-3. Epub 2022 May 10. Erratum in: Neurocrit Care. 2022 Jun 17;: PMID: 35534661; PMCID: PMC9283342.</w:t>
      </w:r>
    </w:p>
    <w:p w14:paraId="12AD7DBC" w14:textId="27A99671" w:rsidR="00655FF8" w:rsidRPr="007E73C2" w:rsidRDefault="00E211C5" w:rsidP="00655FF8">
      <w:pPr>
        <w:pStyle w:val="NormalWeb"/>
        <w:numPr>
          <w:ilvl w:val="0"/>
          <w:numId w:val="2"/>
        </w:numPr>
        <w:shd w:val="clear" w:color="auto" w:fill="FFFFFF"/>
        <w:spacing w:before="0" w:beforeAutospacing="0" w:after="150" w:afterAutospacing="0"/>
        <w:rPr>
          <w:rFonts w:ascii="Nunito Sans" w:hAnsi="Nunito Sans"/>
          <w:color w:val="333333"/>
        </w:rPr>
      </w:pPr>
      <w:r>
        <w:rPr>
          <w:rFonts w:ascii="Segoe UI" w:hAnsi="Segoe UI" w:cs="Segoe UI"/>
          <w:color w:val="212121"/>
          <w:shd w:val="clear" w:color="auto" w:fill="FFFFFF"/>
        </w:rPr>
        <w:t xml:space="preserve">Olson DM, Hemphill JC, Provencio JJ, Vespa P, </w:t>
      </w:r>
      <w:r w:rsidRPr="00E211C5">
        <w:rPr>
          <w:rFonts w:ascii="Segoe UI" w:hAnsi="Segoe UI" w:cs="Segoe UI"/>
          <w:b/>
          <w:bCs/>
          <w:color w:val="212121"/>
          <w:shd w:val="clear" w:color="auto" w:fill="FFFFFF"/>
        </w:rPr>
        <w:t>Mainali S</w:t>
      </w:r>
      <w:r>
        <w:rPr>
          <w:rFonts w:ascii="Segoe UI" w:hAnsi="Segoe UI" w:cs="Segoe UI"/>
          <w:color w:val="212121"/>
          <w:shd w:val="clear" w:color="auto" w:fill="FFFFFF"/>
        </w:rPr>
        <w:t>, Polizzotto L, Kim KS, McNett M, Ziai W, Suarez JI; Curing Coma Campaign Collaborators. The Curing Coma Campaign and the Future of Coma Research. Semin Neurol. 2022 Jun;42(3):393-402. doi: 10.1055/a-1887-7104. Epub 2022 Jun 29. PMID: 35768013.</w:t>
      </w:r>
    </w:p>
    <w:sectPr w:rsidR="00655FF8" w:rsidRPr="007E73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unito Sans">
    <w:altName w:val="Times New Roman"/>
    <w:charset w:val="00"/>
    <w:family w:val="auto"/>
    <w:pitch w:val="variable"/>
    <w:sig w:usb0="00000001" w:usb1="5000204B" w:usb2="00000000" w:usb3="00000000" w:csb0="000001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D83502"/>
    <w:multiLevelType w:val="hybridMultilevel"/>
    <w:tmpl w:val="1BA87F3A"/>
    <w:lvl w:ilvl="0" w:tplc="A6C67D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5B54DF"/>
    <w:multiLevelType w:val="multilevel"/>
    <w:tmpl w:val="5B648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0EF"/>
    <w:rsid w:val="00031578"/>
    <w:rsid w:val="000B6CF6"/>
    <w:rsid w:val="001E73E3"/>
    <w:rsid w:val="00226FE5"/>
    <w:rsid w:val="00264B60"/>
    <w:rsid w:val="003C2927"/>
    <w:rsid w:val="006147E7"/>
    <w:rsid w:val="00621DEB"/>
    <w:rsid w:val="00655FF8"/>
    <w:rsid w:val="00666CE3"/>
    <w:rsid w:val="007E73C2"/>
    <w:rsid w:val="007F1A2E"/>
    <w:rsid w:val="00860DC2"/>
    <w:rsid w:val="00935530"/>
    <w:rsid w:val="009B5ABE"/>
    <w:rsid w:val="00A127AA"/>
    <w:rsid w:val="00AB4385"/>
    <w:rsid w:val="00CA5DAF"/>
    <w:rsid w:val="00E211C5"/>
    <w:rsid w:val="00F820EF"/>
    <w:rsid w:val="00F91879"/>
    <w:rsid w:val="00FF1B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71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820EF"/>
    <w:rPr>
      <w:color w:val="0000FF"/>
      <w:u w:val="single"/>
    </w:rPr>
  </w:style>
  <w:style w:type="paragraph" w:styleId="NormalWeb">
    <w:name w:val="Normal (Web)"/>
    <w:basedOn w:val="Normal"/>
    <w:uiPriority w:val="99"/>
    <w:unhideWhenUsed/>
    <w:rsid w:val="007F1A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F1A2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820EF"/>
    <w:rPr>
      <w:color w:val="0000FF"/>
      <w:u w:val="single"/>
    </w:rPr>
  </w:style>
  <w:style w:type="paragraph" w:styleId="NormalWeb">
    <w:name w:val="Normal (Web)"/>
    <w:basedOn w:val="Normal"/>
    <w:uiPriority w:val="99"/>
    <w:unhideWhenUsed/>
    <w:rsid w:val="007F1A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F1A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446525">
      <w:bodyDiv w:val="1"/>
      <w:marLeft w:val="0"/>
      <w:marRight w:val="0"/>
      <w:marTop w:val="0"/>
      <w:marBottom w:val="0"/>
      <w:divBdr>
        <w:top w:val="none" w:sz="0" w:space="0" w:color="auto"/>
        <w:left w:val="none" w:sz="0" w:space="0" w:color="auto"/>
        <w:bottom w:val="none" w:sz="0" w:space="0" w:color="auto"/>
        <w:right w:val="none" w:sz="0" w:space="0" w:color="auto"/>
      </w:divBdr>
    </w:div>
    <w:div w:id="1881165134">
      <w:bodyDiv w:val="1"/>
      <w:marLeft w:val="0"/>
      <w:marRight w:val="0"/>
      <w:marTop w:val="0"/>
      <w:marBottom w:val="0"/>
      <w:divBdr>
        <w:top w:val="none" w:sz="0" w:space="0" w:color="auto"/>
        <w:left w:val="none" w:sz="0" w:space="0" w:color="auto"/>
        <w:bottom w:val="none" w:sz="0" w:space="0" w:color="auto"/>
        <w:right w:val="none" w:sz="0" w:space="0" w:color="auto"/>
      </w:divBdr>
      <w:divsChild>
        <w:div w:id="14865820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398</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VCU Health</Company>
  <LinksUpToDate>false</LinksUpToDate>
  <CharactersWithSpaces>2668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Shraddha Mainali</dc:creator>
  <cp:lastModifiedBy>wajhul</cp:lastModifiedBy>
  <cp:revision>2</cp:revision>
  <dcterms:created xsi:type="dcterms:W3CDTF">2022-09-30T06:55:00Z</dcterms:created>
  <dcterms:modified xsi:type="dcterms:W3CDTF">2022-09-30T06:55:00Z</dcterms:modified>
</cp:coreProperties>
</file>