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0539E" w14:textId="4E282CEF" w:rsidR="00DE3504" w:rsidRPr="00104844" w:rsidRDefault="00104844" w:rsidP="0010484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4844">
        <w:rPr>
          <w:rFonts w:ascii="Times New Roman" w:hAnsi="Times New Roman" w:cs="Times New Roman"/>
          <w:b/>
          <w:bCs/>
          <w:sz w:val="28"/>
          <w:szCs w:val="28"/>
        </w:rPr>
        <w:t>Black mulberry (Morus nigra) fruit extract alleviated AD-Like</w:t>
      </w:r>
      <w:r w:rsidRPr="001048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4844">
        <w:rPr>
          <w:rFonts w:ascii="Times New Roman" w:hAnsi="Times New Roman" w:cs="Times New Roman"/>
          <w:b/>
          <w:bCs/>
          <w:sz w:val="28"/>
          <w:szCs w:val="28"/>
        </w:rPr>
        <w:t>symptoms induced by toxic A β protein in transgenic</w:t>
      </w:r>
      <w:r w:rsidRPr="001048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4844">
        <w:rPr>
          <w:rFonts w:ascii="Times New Roman" w:hAnsi="Times New Roman" w:cs="Times New Roman"/>
          <w:b/>
          <w:bCs/>
          <w:sz w:val="28"/>
          <w:szCs w:val="28"/>
        </w:rPr>
        <w:t>Caenorhabditis elegans via insulin DAF-16 signaling pathway</w:t>
      </w:r>
    </w:p>
    <w:p w14:paraId="22B4FE1F" w14:textId="59861791" w:rsidR="00104844" w:rsidRPr="00104844" w:rsidRDefault="00104844" w:rsidP="0010484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4844">
        <w:rPr>
          <w:rFonts w:ascii="Times New Roman" w:hAnsi="Times New Roman" w:cs="Times New Roman"/>
          <w:b/>
          <w:bCs/>
          <w:sz w:val="24"/>
          <w:szCs w:val="24"/>
        </w:rPr>
        <w:t>Yan Liu</w:t>
      </w:r>
    </w:p>
    <w:p w14:paraId="7650A5E9" w14:textId="2FA2AEE2" w:rsidR="00104844" w:rsidRDefault="00104844" w:rsidP="00104844">
      <w:pPr>
        <w:jc w:val="both"/>
        <w:rPr>
          <w:rFonts w:ascii="Times New Roman" w:hAnsi="Times New Roman" w:cs="Times New Roman"/>
          <w:sz w:val="24"/>
          <w:szCs w:val="24"/>
        </w:rPr>
      </w:pPr>
      <w:r w:rsidRPr="00104844">
        <w:rPr>
          <w:rFonts w:ascii="Times New Roman" w:hAnsi="Times New Roman" w:cs="Times New Roman"/>
          <w:sz w:val="24"/>
          <w:szCs w:val="24"/>
        </w:rPr>
        <w:t>Massachusetts General Hospital, Athinoula A. Martinos Biomedical Imaging Center,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Building 149, 13th street, Charlestown, MA 02129,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School of Pharmacy, Lanzhou University, China</w:t>
      </w:r>
    </w:p>
    <w:p w14:paraId="6FF2D541" w14:textId="4D14D560" w:rsidR="00104844" w:rsidRPr="00104844" w:rsidRDefault="00104844" w:rsidP="001048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4844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0F1BE327" w14:textId="4BCB0613" w:rsidR="00104844" w:rsidRDefault="00104844" w:rsidP="00104844">
      <w:pPr>
        <w:jc w:val="both"/>
        <w:rPr>
          <w:rFonts w:ascii="Times New Roman" w:hAnsi="Times New Roman" w:cs="Times New Roman"/>
          <w:sz w:val="24"/>
          <w:szCs w:val="24"/>
        </w:rPr>
      </w:pPr>
      <w:r w:rsidRPr="00104844">
        <w:rPr>
          <w:rFonts w:ascii="Times New Roman" w:hAnsi="Times New Roman" w:cs="Times New Roman"/>
          <w:sz w:val="24"/>
          <w:szCs w:val="24"/>
        </w:rPr>
        <w:t>Alzheimer’</w:t>
      </w:r>
      <w:r w:rsidRPr="00104844">
        <w:rPr>
          <w:rFonts w:ascii="Times New Roman" w:hAnsi="Times New Roman" w:cs="Times New Roman"/>
          <w:sz w:val="24"/>
          <w:szCs w:val="24"/>
        </w:rPr>
        <w:t xml:space="preserve"> s disease (AD) is one of the most severe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neurodegenerative disorders. Recently,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there is no effective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treatment drug for AD. Morus nigra (M. nigra) is a black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mulberry and widely distributed fruit in the Moraceae family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with various undiscovered biological activities. The study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aimed to investigate the potential anti-AD effect of M. nigra.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Mulberry fruit extract (MF) was obtained from M. nigra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treated up to 1.00 mg/mL on transgenic AD Caenorhabditis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elegans (C. elegans) models. MF inhibited Amyloid-β (Aβ)-induced paralysis symptoms by about 55.65 %, reduced Aβ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accumulation more than 50 % via immunoblotting,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suppressed over-sensitivity to exogenous serotonin in 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elegans. Furthermore, MF decreased the A β oligomeric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depositions in worm CL2006. MF activated the DAF-16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nuclear translocation and its downstream SOD-3 and GST-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4. AD is a major age-related disorder. Therefore, MF treated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or an aging test and proved to be expanded the lifespan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the worms up to 34.7 %. Besides, we have evaluated the MF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in vivo antioxidative properties, where MF reduced reactive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oxygen species (ROS) generations in C. elegans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remitted the activation of HSP-16.2 induced by the oxidative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action of Juglone. Gene knockout and extended the lifespan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of AD worms. However, RNA interference (RNAi)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successfully silenced the daf-16 on the A β phenotypic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paralysis proved by MF effect. Our results indicate that MF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alleviates AD-Like symptoms by activating the DAF-16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insulin signal pathway in C. elegans. Therefore, this MF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study may provide new insights for mulberry application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safe AD treatment and clinical study.</w:t>
      </w:r>
    </w:p>
    <w:p w14:paraId="46B4D3E4" w14:textId="1B2A68D2" w:rsidR="00F9169D" w:rsidRDefault="00F9169D" w:rsidP="00F916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50405F9" wp14:editId="41C898A6">
            <wp:extent cx="3883574" cy="2914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96567" cy="2924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095A7" w14:textId="721DA3F2" w:rsidR="00104844" w:rsidRPr="00104844" w:rsidRDefault="00104844" w:rsidP="0010484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844">
        <w:rPr>
          <w:rFonts w:ascii="Times New Roman" w:hAnsi="Times New Roman" w:cs="Times New Roman"/>
          <w:b/>
          <w:bCs/>
          <w:sz w:val="24"/>
          <w:szCs w:val="24"/>
        </w:rPr>
        <w:lastRenderedPageBreak/>
        <w:t>Recent Publications</w:t>
      </w:r>
    </w:p>
    <w:p w14:paraId="04EB0AEF" w14:textId="0C6206B1" w:rsidR="00104844" w:rsidRPr="00104844" w:rsidRDefault="00104844" w:rsidP="0010484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4844">
        <w:rPr>
          <w:rFonts w:ascii="Times New Roman" w:hAnsi="Times New Roman" w:cs="Times New Roman"/>
          <w:sz w:val="24"/>
          <w:szCs w:val="24"/>
        </w:rPr>
        <w:t>Liu, Y., et al., Shengmai Formula suppressed over-activated</w:t>
      </w:r>
      <w:r w:rsidRPr="00104844"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Ras/MAPK pathway in C. elegans by opening mitochondrial</w:t>
      </w:r>
      <w:r w:rsidRPr="00104844"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permeability transition pore via regulating cyclophilin 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i/>
          <w:iCs/>
          <w:sz w:val="24"/>
          <w:szCs w:val="24"/>
        </w:rPr>
        <w:t>Scientific Reports</w:t>
      </w:r>
      <w:r w:rsidRPr="00104844">
        <w:rPr>
          <w:rFonts w:ascii="Times New Roman" w:hAnsi="Times New Roman" w:cs="Times New Roman"/>
          <w:sz w:val="24"/>
          <w:szCs w:val="24"/>
        </w:rPr>
        <w:t>, 2016. 6(1): p. 38934.</w:t>
      </w:r>
    </w:p>
    <w:p w14:paraId="350147C1" w14:textId="68BBD3DA" w:rsidR="00104844" w:rsidRPr="00104844" w:rsidRDefault="00104844" w:rsidP="0010484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4844">
        <w:rPr>
          <w:rFonts w:ascii="Times New Roman" w:hAnsi="Times New Roman" w:cs="Times New Roman"/>
          <w:sz w:val="24"/>
          <w:szCs w:val="24"/>
        </w:rPr>
        <w:t>Liu, Y., et al., Kushui Rose (R. Setate x R. Rugosa) decoction</w:t>
      </w:r>
      <w:r w:rsidRPr="00104844"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exerts antitumor effects in C. elegans by downregulating</w:t>
      </w:r>
      <w:r w:rsidRPr="00104844"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Ras/MAPK pathway and resisting oxidative stress.</w:t>
      </w:r>
      <w:r w:rsidRPr="00104844"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i/>
          <w:iCs/>
          <w:sz w:val="24"/>
          <w:szCs w:val="24"/>
        </w:rPr>
        <w:t>International Journal of Molecular Medicine</w:t>
      </w:r>
      <w:r w:rsidRPr="00104844">
        <w:rPr>
          <w:rFonts w:ascii="Times New Roman" w:hAnsi="Times New Roman" w:cs="Times New Roman"/>
          <w:sz w:val="24"/>
          <w:szCs w:val="24"/>
        </w:rPr>
        <w:t>, 2018.</w:t>
      </w:r>
    </w:p>
    <w:p w14:paraId="3EF8A860" w14:textId="4C2FDD01" w:rsidR="00104844" w:rsidRPr="00104844" w:rsidRDefault="00104844" w:rsidP="0010484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4844">
        <w:rPr>
          <w:rFonts w:ascii="Times New Roman" w:hAnsi="Times New Roman" w:cs="Times New Roman"/>
          <w:sz w:val="24"/>
          <w:szCs w:val="24"/>
        </w:rPr>
        <w:t>Bai, P., et al., Design, Synthesis, and Evaluation of</w:t>
      </w:r>
      <w:r w:rsidRPr="00104844"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Thienodiazepine Derivatives as Positron Emission</w:t>
      </w:r>
      <w:r w:rsidRPr="00104844"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Tomography Imaging Probes for Bromodomain and Extra-</w:t>
      </w:r>
      <w:r w:rsidRPr="00104844"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 xml:space="preserve">Terminal Domain Family Proteins. </w:t>
      </w:r>
      <w:r w:rsidRPr="00104844">
        <w:rPr>
          <w:rFonts w:ascii="Times New Roman" w:hAnsi="Times New Roman" w:cs="Times New Roman"/>
          <w:i/>
          <w:iCs/>
          <w:sz w:val="24"/>
          <w:szCs w:val="24"/>
        </w:rPr>
        <w:t>Journal of Medicinal</w:t>
      </w:r>
      <w:r w:rsidRPr="0010484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i/>
          <w:iCs/>
          <w:sz w:val="24"/>
          <w:szCs w:val="24"/>
        </w:rPr>
        <w:t>Chemistry</w:t>
      </w:r>
      <w:r w:rsidRPr="00104844">
        <w:rPr>
          <w:rFonts w:ascii="Times New Roman" w:hAnsi="Times New Roman" w:cs="Times New Roman"/>
          <w:sz w:val="24"/>
          <w:szCs w:val="24"/>
        </w:rPr>
        <w:t>, 2021. 64(19): p. 14745-14756.</w:t>
      </w:r>
    </w:p>
    <w:p w14:paraId="3CAA4BF3" w14:textId="2E60A1E7" w:rsidR="00104844" w:rsidRPr="00104844" w:rsidRDefault="00104844" w:rsidP="0010484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4844">
        <w:rPr>
          <w:rFonts w:ascii="Times New Roman" w:hAnsi="Times New Roman" w:cs="Times New Roman"/>
          <w:sz w:val="24"/>
          <w:szCs w:val="24"/>
        </w:rPr>
        <w:t>Bai, P., et al., Synthesis and Characterization of a Positron</w:t>
      </w:r>
      <w:r w:rsidRPr="00104844"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Emission Tomography Imaging Probe Selectively Targeting</w:t>
      </w:r>
      <w:r w:rsidRPr="00104844"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the Second Bromodomain of Bromodomain Protein BRD4.</w:t>
      </w:r>
      <w:r w:rsidRPr="00104844"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i/>
          <w:iCs/>
          <w:sz w:val="24"/>
          <w:szCs w:val="24"/>
        </w:rPr>
        <w:t>Bioconjugate Chemistry</w:t>
      </w:r>
      <w:r w:rsidRPr="00104844">
        <w:rPr>
          <w:rFonts w:ascii="Times New Roman" w:hAnsi="Times New Roman" w:cs="Times New Roman"/>
          <w:sz w:val="24"/>
          <w:szCs w:val="24"/>
        </w:rPr>
        <w:t>, 2021. 32(8): p. 1711-1718.</w:t>
      </w:r>
    </w:p>
    <w:p w14:paraId="00766BCD" w14:textId="7D578FCF" w:rsidR="00104844" w:rsidRDefault="00104844" w:rsidP="0010484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4844">
        <w:rPr>
          <w:rFonts w:ascii="Times New Roman" w:hAnsi="Times New Roman" w:cs="Times New Roman"/>
          <w:sz w:val="24"/>
          <w:szCs w:val="24"/>
        </w:rPr>
        <w:t>Bai, P., et al., Discovery of a Positron Emission Tomography</w:t>
      </w:r>
      <w:r w:rsidRPr="00104844"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>Radiotracer Selectively Targeting the BD1 Bromodomains</w:t>
      </w:r>
      <w:r w:rsidRPr="00104844">
        <w:rPr>
          <w:rFonts w:ascii="Times New Roman" w:hAnsi="Times New Roman" w:cs="Times New Roman"/>
          <w:sz w:val="24"/>
          <w:szCs w:val="24"/>
        </w:rPr>
        <w:t xml:space="preserve"> </w:t>
      </w:r>
      <w:r w:rsidRPr="00104844">
        <w:rPr>
          <w:rFonts w:ascii="Times New Roman" w:hAnsi="Times New Roman" w:cs="Times New Roman"/>
          <w:sz w:val="24"/>
          <w:szCs w:val="24"/>
        </w:rPr>
        <w:t xml:space="preserve">of BET Proteins. </w:t>
      </w:r>
      <w:r w:rsidRPr="00104844">
        <w:rPr>
          <w:rFonts w:ascii="Times New Roman" w:hAnsi="Times New Roman" w:cs="Times New Roman"/>
          <w:i/>
          <w:iCs/>
          <w:sz w:val="24"/>
          <w:szCs w:val="24"/>
        </w:rPr>
        <w:t>ACS Med Chem Lett</w:t>
      </w:r>
      <w:r w:rsidRPr="00104844">
        <w:rPr>
          <w:rFonts w:ascii="Times New Roman" w:hAnsi="Times New Roman" w:cs="Times New Roman"/>
          <w:sz w:val="24"/>
          <w:szCs w:val="24"/>
        </w:rPr>
        <w:t>, 2021. 12(2): p. 282-287.</w:t>
      </w:r>
    </w:p>
    <w:p w14:paraId="1EB5B6AD" w14:textId="0D990DD5" w:rsidR="00BB23DF" w:rsidRPr="00BB23DF" w:rsidRDefault="00BB23DF" w:rsidP="00BB23D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23DF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233504EB" w14:textId="2114C12A" w:rsidR="00BB23DF" w:rsidRPr="00BB23DF" w:rsidRDefault="00BB23DF" w:rsidP="00BB23DF">
      <w:pPr>
        <w:jc w:val="both"/>
        <w:rPr>
          <w:rFonts w:ascii="Times New Roman" w:hAnsi="Times New Roman" w:cs="Times New Roman"/>
          <w:sz w:val="24"/>
          <w:szCs w:val="24"/>
        </w:rPr>
      </w:pPr>
      <w:r w:rsidRPr="00BB23DF">
        <w:rPr>
          <w:rFonts w:ascii="Times New Roman" w:hAnsi="Times New Roman" w:cs="Times New Roman"/>
          <w:sz w:val="24"/>
          <w:szCs w:val="24"/>
        </w:rPr>
        <w:t>Yan Liu has completed her PhD from Lanzhou University and postdoctoral studies from Massachusetts General Hospital, Athinoula A. Martinos Biomedical Imaging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3DF">
        <w:rPr>
          <w:rFonts w:ascii="Times New Roman" w:hAnsi="Times New Roman" w:cs="Times New Roman"/>
          <w:sz w:val="24"/>
          <w:szCs w:val="24"/>
        </w:rPr>
        <w:t>Center. She is also a Lecturer at the School of Pharmacy, Lanzhou University. She has published more than 20 papers in reputed journals that have been cited over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3DF">
        <w:rPr>
          <w:rFonts w:ascii="Times New Roman" w:hAnsi="Times New Roman" w:cs="Times New Roman"/>
          <w:sz w:val="24"/>
          <w:szCs w:val="24"/>
        </w:rPr>
        <w:t>70 times.</w:t>
      </w:r>
    </w:p>
    <w:sectPr w:rsidR="00BB23DF" w:rsidRPr="00BB23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7666FD"/>
    <w:multiLevelType w:val="hybridMultilevel"/>
    <w:tmpl w:val="7240771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9427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5C68"/>
    <w:rsid w:val="00104844"/>
    <w:rsid w:val="00505D5D"/>
    <w:rsid w:val="007D4CEF"/>
    <w:rsid w:val="008F45A4"/>
    <w:rsid w:val="009A430A"/>
    <w:rsid w:val="00BA384E"/>
    <w:rsid w:val="00BB23DF"/>
    <w:rsid w:val="00DE3504"/>
    <w:rsid w:val="00F35C68"/>
    <w:rsid w:val="00F9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B27BC"/>
  <w15:chartTrackingRefBased/>
  <w15:docId w15:val="{3BAE712E-8811-461B-8F28-368B176B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514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Biology</dc:creator>
  <cp:keywords/>
  <dc:description/>
  <cp:lastModifiedBy>Marine Biology</cp:lastModifiedBy>
  <cp:revision>4</cp:revision>
  <dcterms:created xsi:type="dcterms:W3CDTF">2022-12-14T09:52:00Z</dcterms:created>
  <dcterms:modified xsi:type="dcterms:W3CDTF">2022-12-14T10:01:00Z</dcterms:modified>
</cp:coreProperties>
</file>