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A0270" w14:textId="2CDB5E18" w:rsidR="00BD3D96" w:rsidRPr="005661BE" w:rsidRDefault="00000000" w:rsidP="00EE25C0">
      <w:pPr>
        <w:pStyle w:val="Heading1"/>
        <w:spacing w:before="170"/>
        <w:ind w:left="0"/>
        <w:jc w:val="both"/>
        <w:rPr>
          <w:rFonts w:ascii="Times New Roman" w:hAnsi="Times New Roman" w:cs="Times New Roman"/>
          <w:sz w:val="24"/>
          <w:szCs w:val="24"/>
        </w:rPr>
      </w:pPr>
      <w:r w:rsidRPr="005661BE">
        <w:rPr>
          <w:rFonts w:ascii="Times New Roman" w:hAnsi="Times New Roman" w:cs="Times New Roman"/>
          <w:sz w:val="24"/>
          <w:szCs w:val="24"/>
          <w:lang w:eastAsia="de-CH"/>
        </w:rPr>
        <w:t xml:space="preserve">Effect of PCSK9 </w:t>
      </w:r>
      <w:r w:rsidR="00EE25C0" w:rsidRPr="005661BE">
        <w:rPr>
          <w:rFonts w:ascii="Times New Roman" w:hAnsi="Times New Roman" w:cs="Times New Roman"/>
          <w:sz w:val="24"/>
          <w:szCs w:val="24"/>
          <w:lang w:eastAsia="de-CH"/>
        </w:rPr>
        <w:t>inhibitor on contrast-induced acute kidney injury in patients with acute myocardial infarction undergoing intervention therapy</w:t>
      </w:r>
    </w:p>
    <w:p w14:paraId="392F8C50" w14:textId="77777777" w:rsidR="009B4CC2" w:rsidRDefault="00000000" w:rsidP="00EE25C0">
      <w:pPr>
        <w:pStyle w:val="BodyText"/>
        <w:spacing w:before="73" w:line="198" w:lineRule="exact"/>
        <w:jc w:val="both"/>
        <w:rPr>
          <w:rFonts w:ascii="Times New Roman" w:eastAsia="SimSun" w:hAnsi="Times New Roman" w:cs="Times New Roman"/>
          <w:sz w:val="24"/>
          <w:szCs w:val="24"/>
          <w:lang w:eastAsia="zh-CN"/>
        </w:rPr>
      </w:pPr>
      <w:r w:rsidRPr="005661BE">
        <w:rPr>
          <w:rFonts w:ascii="Times New Roman" w:eastAsia="SimSun" w:hAnsi="Times New Roman" w:cs="Times New Roman"/>
          <w:sz w:val="24"/>
          <w:szCs w:val="24"/>
          <w:lang w:eastAsia="zh-CN"/>
        </w:rPr>
        <w:t>Yu Ma</w:t>
      </w:r>
      <w:r w:rsidRPr="005661BE">
        <w:rPr>
          <w:rFonts w:ascii="Times New Roman" w:eastAsia="SimSun" w:hAnsi="Times New Roman" w:cs="Times New Roman"/>
          <w:sz w:val="24"/>
          <w:szCs w:val="24"/>
          <w:lang w:eastAsia="zh-CN"/>
        </w:rPr>
        <w:t>，</w:t>
      </w:r>
      <w:r w:rsidRPr="005661BE">
        <w:rPr>
          <w:rFonts w:ascii="Times New Roman" w:eastAsia="SimSun" w:hAnsi="Times New Roman" w:cs="Times New Roman"/>
          <w:sz w:val="24"/>
          <w:szCs w:val="24"/>
          <w:lang w:eastAsia="zh-CN"/>
        </w:rPr>
        <w:t>MD</w:t>
      </w:r>
    </w:p>
    <w:p w14:paraId="200C5DE1" w14:textId="36FB59C5" w:rsidR="00BD3D96" w:rsidRPr="005661BE" w:rsidRDefault="00000000" w:rsidP="00EE25C0">
      <w:pPr>
        <w:pStyle w:val="BodyText"/>
        <w:spacing w:before="73" w:line="198" w:lineRule="exact"/>
        <w:jc w:val="both"/>
        <w:rPr>
          <w:rFonts w:ascii="Times New Roman" w:eastAsia="SimSun" w:hAnsi="Times New Roman" w:cs="Times New Roman"/>
          <w:sz w:val="24"/>
          <w:szCs w:val="24"/>
          <w:lang w:eastAsia="zh-CN"/>
        </w:rPr>
      </w:pPr>
      <w:r w:rsidRPr="005661BE">
        <w:rPr>
          <w:rFonts w:ascii="Times New Roman" w:eastAsia="SimSun" w:hAnsi="Times New Roman" w:cs="Times New Roman"/>
          <w:sz w:val="24"/>
          <w:szCs w:val="24"/>
          <w:lang w:eastAsia="zh-CN"/>
        </w:rPr>
        <w:t xml:space="preserve">Tian </w:t>
      </w:r>
      <w:proofErr w:type="spellStart"/>
      <w:r w:rsidRPr="005661BE">
        <w:rPr>
          <w:rFonts w:ascii="Times New Roman" w:eastAsia="SimSun" w:hAnsi="Times New Roman" w:cs="Times New Roman"/>
          <w:sz w:val="24"/>
          <w:szCs w:val="24"/>
          <w:lang w:eastAsia="zh-CN"/>
        </w:rPr>
        <w:t>Jin</w:t>
      </w:r>
      <w:proofErr w:type="spellEnd"/>
      <w:r w:rsidRPr="005661BE">
        <w:rPr>
          <w:rFonts w:ascii="Times New Roman" w:eastAsia="SimSun" w:hAnsi="Times New Roman" w:cs="Times New Roman"/>
          <w:sz w:val="24"/>
          <w:szCs w:val="24"/>
          <w:lang w:eastAsia="zh-CN"/>
        </w:rPr>
        <w:t xml:space="preserve"> chest Hospital</w:t>
      </w:r>
      <w:r w:rsidR="009B4CC2">
        <w:rPr>
          <w:rFonts w:ascii="Times New Roman" w:eastAsia="SimSun" w:hAnsi="Times New Roman" w:cs="Times New Roman" w:hint="eastAsia"/>
          <w:sz w:val="24"/>
          <w:szCs w:val="24"/>
          <w:lang w:eastAsia="zh-CN"/>
        </w:rPr>
        <w:t>,</w:t>
      </w:r>
      <w:r w:rsidR="009B4CC2">
        <w:rPr>
          <w:rFonts w:ascii="Times New Roman" w:eastAsia="SimSun" w:hAnsi="Times New Roman" w:cs="Times New Roman"/>
          <w:sz w:val="24"/>
          <w:szCs w:val="24"/>
          <w:lang w:eastAsia="zh-CN"/>
        </w:rPr>
        <w:t xml:space="preserve"> </w:t>
      </w:r>
      <w:r w:rsidRPr="005661BE">
        <w:rPr>
          <w:rFonts w:ascii="Times New Roman" w:eastAsia="SimSun" w:hAnsi="Times New Roman" w:cs="Times New Roman"/>
          <w:sz w:val="24"/>
          <w:szCs w:val="24"/>
          <w:lang w:eastAsia="zh-CN"/>
        </w:rPr>
        <w:t>China</w:t>
      </w:r>
    </w:p>
    <w:p w14:paraId="576813AF" w14:textId="77777777" w:rsidR="005661BE" w:rsidRPr="005661BE" w:rsidRDefault="005661BE" w:rsidP="00EE25C0">
      <w:pPr>
        <w:spacing w:after="120"/>
        <w:jc w:val="both"/>
        <w:rPr>
          <w:rFonts w:ascii="Times New Roman" w:hAnsi="Times New Roman" w:cs="Times New Roman"/>
          <w:bCs/>
          <w:iCs/>
          <w:sz w:val="24"/>
          <w:szCs w:val="24"/>
        </w:rPr>
      </w:pPr>
    </w:p>
    <w:p w14:paraId="574392EA" w14:textId="77777777" w:rsidR="009B4CC2" w:rsidRDefault="009B4CC2" w:rsidP="009B4CC2">
      <w:pPr>
        <w:spacing w:after="120"/>
        <w:jc w:val="center"/>
        <w:rPr>
          <w:rFonts w:ascii="Times New Roman" w:hAnsi="Times New Roman" w:cs="Times New Roman"/>
          <w:bCs/>
          <w:iCs/>
          <w:sz w:val="24"/>
          <w:szCs w:val="24"/>
        </w:rPr>
      </w:pPr>
      <w:r w:rsidRPr="009B4CC2">
        <w:rPr>
          <w:rFonts w:ascii="Times New Roman" w:hAnsi="Times New Roman" w:cs="Times New Roman"/>
          <w:b/>
          <w:iCs/>
          <w:sz w:val="24"/>
          <w:szCs w:val="24"/>
        </w:rPr>
        <w:t>Abstract</w:t>
      </w:r>
    </w:p>
    <w:p w14:paraId="0C854FE8" w14:textId="37452F53" w:rsidR="00BD3D96" w:rsidRPr="005661BE" w:rsidRDefault="00000000" w:rsidP="00EE25C0">
      <w:pPr>
        <w:spacing w:after="120"/>
        <w:jc w:val="both"/>
        <w:rPr>
          <w:rFonts w:ascii="Times New Roman" w:eastAsia="Times New Roman" w:hAnsi="Times New Roman" w:cs="Times New Roman"/>
          <w:b/>
          <w:bCs/>
          <w:sz w:val="24"/>
          <w:szCs w:val="24"/>
          <w:lang w:eastAsia="de-CH"/>
        </w:rPr>
      </w:pPr>
      <w:r w:rsidRPr="005661BE">
        <w:rPr>
          <w:rFonts w:ascii="Times New Roman" w:hAnsi="Times New Roman" w:cs="Times New Roman"/>
          <w:bCs/>
          <w:iCs/>
          <w:sz w:val="24"/>
          <w:szCs w:val="24"/>
        </w:rPr>
        <w:t>Proprotein convertase subtilisin/</w:t>
      </w:r>
      <w:proofErr w:type="spellStart"/>
      <w:r w:rsidRPr="005661BE">
        <w:rPr>
          <w:rFonts w:ascii="Times New Roman" w:hAnsi="Times New Roman" w:cs="Times New Roman"/>
          <w:bCs/>
          <w:iCs/>
          <w:sz w:val="24"/>
          <w:szCs w:val="24"/>
        </w:rPr>
        <w:t>kexin</w:t>
      </w:r>
      <w:proofErr w:type="spellEnd"/>
      <w:r w:rsidRPr="005661BE">
        <w:rPr>
          <w:rFonts w:ascii="Times New Roman" w:hAnsi="Times New Roman" w:cs="Times New Roman"/>
          <w:bCs/>
          <w:iCs/>
          <w:sz w:val="24"/>
          <w:szCs w:val="24"/>
        </w:rPr>
        <w:t xml:space="preserve"> type 9 (</w:t>
      </w:r>
      <w:r w:rsidRPr="005661BE">
        <w:rPr>
          <w:rFonts w:ascii="Times New Roman" w:hAnsi="Times New Roman" w:cs="Times New Roman"/>
          <w:bCs/>
          <w:sz w:val="24"/>
          <w:szCs w:val="24"/>
        </w:rPr>
        <w:t xml:space="preserve">PCSK9) inhibitors have been shown to inhibit </w:t>
      </w:r>
      <w:proofErr w:type="spellStart"/>
      <w:r w:rsidRPr="005661BE">
        <w:rPr>
          <w:rFonts w:ascii="Times New Roman" w:hAnsi="Times New Roman" w:cs="Times New Roman"/>
          <w:bCs/>
          <w:sz w:val="24"/>
          <w:szCs w:val="24"/>
        </w:rPr>
        <w:t>pyroptosis</w:t>
      </w:r>
      <w:proofErr w:type="spellEnd"/>
      <w:r w:rsidRPr="005661BE">
        <w:rPr>
          <w:rFonts w:ascii="Times New Roman" w:hAnsi="Times New Roman" w:cs="Times New Roman"/>
          <w:bCs/>
          <w:sz w:val="24"/>
          <w:szCs w:val="24"/>
        </w:rPr>
        <w:t xml:space="preserve"> and apoptosis, which play important roles in the development and progression of </w:t>
      </w:r>
      <w:r w:rsidRPr="005661BE">
        <w:rPr>
          <w:rFonts w:ascii="Times New Roman" w:hAnsi="Times New Roman" w:cs="Times New Roman"/>
          <w:sz w:val="24"/>
          <w:szCs w:val="24"/>
        </w:rPr>
        <w:t>contrast-induced acute kidney injury (</w:t>
      </w:r>
      <w:r w:rsidRPr="005661BE">
        <w:rPr>
          <w:rFonts w:ascii="Times New Roman" w:hAnsi="Times New Roman" w:cs="Times New Roman"/>
          <w:bCs/>
          <w:sz w:val="24"/>
          <w:szCs w:val="24"/>
        </w:rPr>
        <w:t>CI-AKI). However, to the best of our knowledge, no studies have investigated the potential effect of PCSK9 inhibitors on the prevalence of CI-AKI after percutaneous coronary intervention (PCI). This study aimed to determine</w:t>
      </w:r>
      <w:r w:rsidRPr="005661BE">
        <w:rPr>
          <w:rFonts w:ascii="Times New Roman" w:hAnsi="Times New Roman" w:cs="Times New Roman"/>
          <w:b/>
          <w:bCs/>
          <w:sz w:val="24"/>
          <w:szCs w:val="24"/>
        </w:rPr>
        <w:t xml:space="preserve"> </w:t>
      </w:r>
      <w:r w:rsidRPr="005661BE">
        <w:rPr>
          <w:rFonts w:ascii="Times New Roman" w:hAnsi="Times New Roman" w:cs="Times New Roman"/>
          <w:bCs/>
          <w:sz w:val="24"/>
          <w:szCs w:val="24"/>
        </w:rPr>
        <w:t xml:space="preserve">whether PCSK9 </w:t>
      </w:r>
      <w:r w:rsidRPr="005661BE">
        <w:rPr>
          <w:rFonts w:ascii="Times New Roman" w:hAnsi="Times New Roman" w:cs="Times New Roman"/>
          <w:sz w:val="24"/>
          <w:szCs w:val="24"/>
        </w:rPr>
        <w:t>inhibitors are associated with the prevalence of CI-AKI.</w:t>
      </w:r>
      <w:r w:rsidRPr="005661BE">
        <w:rPr>
          <w:rFonts w:ascii="Times New Roman" w:hAnsi="Times New Roman" w:cs="Times New Roman"/>
          <w:b/>
          <w:sz w:val="24"/>
          <w:szCs w:val="24"/>
        </w:rPr>
        <w:t xml:space="preserve"> </w:t>
      </w:r>
      <w:r w:rsidRPr="005661BE">
        <w:rPr>
          <w:rFonts w:ascii="Times New Roman" w:hAnsi="Times New Roman" w:cs="Times New Roman"/>
          <w:bCs/>
          <w:sz w:val="24"/>
          <w:szCs w:val="24"/>
        </w:rPr>
        <w:t xml:space="preserve">The medical records of 309 (mean age, </w:t>
      </w:r>
      <w:r w:rsidRPr="005661BE">
        <w:rPr>
          <w:rFonts w:ascii="Times New Roman" w:hAnsi="Times New Roman" w:cs="Times New Roman"/>
          <w:sz w:val="24"/>
          <w:szCs w:val="24"/>
        </w:rPr>
        <w:t xml:space="preserve">63.35 years; 71.84% male) </w:t>
      </w:r>
      <w:r w:rsidRPr="005661BE">
        <w:rPr>
          <w:rFonts w:ascii="Times New Roman" w:hAnsi="Times New Roman" w:cs="Times New Roman"/>
          <w:bCs/>
          <w:sz w:val="24"/>
          <w:szCs w:val="24"/>
        </w:rPr>
        <w:t xml:space="preserve">patients with acute myocardial infarction who underwent PCI at our institution were retrospectively analyzed. Overall, </w:t>
      </w:r>
      <w:r w:rsidRPr="005661BE">
        <w:rPr>
          <w:rFonts w:ascii="Times New Roman" w:hAnsi="Times New Roman" w:cs="Times New Roman"/>
          <w:sz w:val="24"/>
          <w:szCs w:val="24"/>
        </w:rPr>
        <w:t xml:space="preserve">149 and 160 patients were assigned to the </w:t>
      </w:r>
      <w:proofErr w:type="spellStart"/>
      <w:r w:rsidRPr="005661BE">
        <w:rPr>
          <w:rFonts w:ascii="Times New Roman" w:hAnsi="Times New Roman" w:cs="Times New Roman"/>
          <w:sz w:val="24"/>
          <w:szCs w:val="24"/>
        </w:rPr>
        <w:t>evolocumab</w:t>
      </w:r>
      <w:proofErr w:type="spellEnd"/>
      <w:r w:rsidRPr="005661BE">
        <w:rPr>
          <w:rFonts w:ascii="Times New Roman" w:hAnsi="Times New Roman" w:cs="Times New Roman"/>
          <w:sz w:val="24"/>
          <w:szCs w:val="24"/>
        </w:rPr>
        <w:t xml:space="preserve"> and control groups, respectively.</w:t>
      </w:r>
      <w:r w:rsidRPr="005661BE">
        <w:rPr>
          <w:rFonts w:ascii="Times New Roman" w:hAnsi="Times New Roman" w:cs="Times New Roman"/>
          <w:b/>
          <w:bCs/>
          <w:sz w:val="24"/>
          <w:szCs w:val="24"/>
        </w:rPr>
        <w:t xml:space="preserve"> </w:t>
      </w:r>
      <w:r w:rsidRPr="005661BE">
        <w:rPr>
          <w:rFonts w:ascii="Times New Roman" w:hAnsi="Times New Roman" w:cs="Times New Roman"/>
          <w:bCs/>
          <w:sz w:val="24"/>
          <w:szCs w:val="24"/>
        </w:rPr>
        <w:t xml:space="preserve">Serum creatinine levels were examined preoperatively and 24–72 h postoperatively and compared between groups. Data were grouped according to the occurrence of </w:t>
      </w:r>
      <w:r w:rsidRPr="005661BE">
        <w:rPr>
          <w:rFonts w:ascii="Times New Roman" w:hAnsi="Times New Roman" w:cs="Times New Roman"/>
          <w:sz w:val="24"/>
          <w:szCs w:val="24"/>
        </w:rPr>
        <w:t>CI-AKI</w:t>
      </w:r>
      <w:r w:rsidRPr="005661BE">
        <w:rPr>
          <w:rFonts w:ascii="Times New Roman" w:hAnsi="Times New Roman" w:cs="Times New Roman"/>
          <w:bCs/>
          <w:sz w:val="24"/>
          <w:szCs w:val="24"/>
        </w:rPr>
        <w:t xml:space="preserve">, and a univariate analysis was conducted to exclude suspected influencing factors that led to </w:t>
      </w:r>
      <w:r w:rsidRPr="005661BE">
        <w:rPr>
          <w:rFonts w:ascii="Times New Roman" w:hAnsi="Times New Roman" w:cs="Times New Roman"/>
          <w:sz w:val="24"/>
          <w:szCs w:val="24"/>
        </w:rPr>
        <w:t>CI-AKI</w:t>
      </w:r>
      <w:r w:rsidRPr="005661BE">
        <w:rPr>
          <w:rFonts w:ascii="Times New Roman" w:hAnsi="Times New Roman" w:cs="Times New Roman"/>
          <w:bCs/>
          <w:sz w:val="24"/>
          <w:szCs w:val="24"/>
        </w:rPr>
        <w:t xml:space="preserve"> occurrence.</w:t>
      </w:r>
      <w:r w:rsidRPr="005661BE">
        <w:rPr>
          <w:rFonts w:ascii="Times New Roman" w:hAnsi="Times New Roman" w:cs="Times New Roman"/>
          <w:sz w:val="24"/>
          <w:szCs w:val="24"/>
        </w:rPr>
        <w:t xml:space="preserve"> After adjusting for confounding factors, a logistic regression analysis was performed to assess the association between </w:t>
      </w:r>
      <w:proofErr w:type="spellStart"/>
      <w:r w:rsidRPr="005661BE">
        <w:rPr>
          <w:rFonts w:ascii="Times New Roman" w:hAnsi="Times New Roman" w:cs="Times New Roman"/>
          <w:sz w:val="24"/>
          <w:szCs w:val="24"/>
        </w:rPr>
        <w:t>evolocumab</w:t>
      </w:r>
      <w:proofErr w:type="spellEnd"/>
      <w:r w:rsidRPr="005661BE">
        <w:rPr>
          <w:rFonts w:ascii="Times New Roman" w:hAnsi="Times New Roman" w:cs="Times New Roman"/>
          <w:sz w:val="24"/>
          <w:szCs w:val="24"/>
        </w:rPr>
        <w:t xml:space="preserve"> administration (independent variable) and CI-AKI occurrence (dependent variable)</w:t>
      </w:r>
      <w:r w:rsidRPr="005661BE">
        <w:rPr>
          <w:rFonts w:ascii="Times New Roman" w:hAnsi="Times New Roman" w:cs="Times New Roman"/>
          <w:bCs/>
          <w:sz w:val="24"/>
          <w:szCs w:val="24"/>
        </w:rPr>
        <w:t>.</w:t>
      </w:r>
      <w:r w:rsidRPr="005661BE">
        <w:rPr>
          <w:rFonts w:ascii="Times New Roman" w:hAnsi="Times New Roman" w:cs="Times New Roman"/>
          <w:b/>
          <w:bCs/>
          <w:sz w:val="24"/>
          <w:szCs w:val="24"/>
        </w:rPr>
        <w:t xml:space="preserve"> </w:t>
      </w:r>
      <w:r w:rsidRPr="005661BE">
        <w:rPr>
          <w:rFonts w:ascii="Times New Roman" w:hAnsi="Times New Roman" w:cs="Times New Roman"/>
          <w:bCs/>
          <w:sz w:val="24"/>
          <w:szCs w:val="24"/>
        </w:rPr>
        <w:t xml:space="preserve">The prevalence of </w:t>
      </w:r>
      <w:r w:rsidRPr="005661BE">
        <w:rPr>
          <w:rFonts w:ascii="Times New Roman" w:hAnsi="Times New Roman" w:cs="Times New Roman"/>
          <w:sz w:val="24"/>
          <w:szCs w:val="24"/>
        </w:rPr>
        <w:t xml:space="preserve">CI-AKI </w:t>
      </w:r>
      <w:r w:rsidRPr="005661BE">
        <w:rPr>
          <w:rFonts w:ascii="Times New Roman" w:hAnsi="Times New Roman" w:cs="Times New Roman"/>
          <w:bCs/>
          <w:sz w:val="24"/>
          <w:szCs w:val="24"/>
        </w:rPr>
        <w:t xml:space="preserve">was significantly lower in the </w:t>
      </w:r>
      <w:proofErr w:type="spellStart"/>
      <w:r w:rsidRPr="005661BE">
        <w:rPr>
          <w:rFonts w:ascii="Times New Roman" w:hAnsi="Times New Roman" w:cs="Times New Roman"/>
          <w:bCs/>
          <w:sz w:val="24"/>
          <w:szCs w:val="24"/>
        </w:rPr>
        <w:t>evolocumab</w:t>
      </w:r>
      <w:proofErr w:type="spellEnd"/>
      <w:r w:rsidRPr="005661BE">
        <w:rPr>
          <w:rFonts w:ascii="Times New Roman" w:hAnsi="Times New Roman" w:cs="Times New Roman"/>
          <w:bCs/>
          <w:sz w:val="24"/>
          <w:szCs w:val="24"/>
        </w:rPr>
        <w:t xml:space="preserve"> group (6.7%) than in the control group (20.0%; p&lt;0.01).</w:t>
      </w:r>
      <w:r w:rsidR="009B4CC2">
        <w:rPr>
          <w:rFonts w:ascii="Times New Roman" w:hAnsi="Times New Roman" w:cs="Times New Roman"/>
          <w:bCs/>
          <w:sz w:val="24"/>
          <w:szCs w:val="24"/>
        </w:rPr>
        <w:t xml:space="preserve"> </w:t>
      </w:r>
      <w:proofErr w:type="gramStart"/>
      <w:r w:rsidRPr="005661BE">
        <w:rPr>
          <w:rFonts w:ascii="Times New Roman" w:hAnsi="Times New Roman" w:cs="Times New Roman"/>
          <w:bCs/>
          <w:sz w:val="24"/>
          <w:szCs w:val="24"/>
        </w:rPr>
        <w:t>We</w:t>
      </w:r>
      <w:proofErr w:type="gramEnd"/>
      <w:r w:rsidRPr="005661BE">
        <w:rPr>
          <w:rFonts w:ascii="Times New Roman" w:hAnsi="Times New Roman" w:cs="Times New Roman"/>
          <w:bCs/>
          <w:sz w:val="24"/>
          <w:szCs w:val="24"/>
        </w:rPr>
        <w:t xml:space="preserve"> further evaluated the correlation between exposure factor and outcome. The</w:t>
      </w:r>
      <w:r w:rsidRPr="005661BE">
        <w:rPr>
          <w:rFonts w:ascii="Times New Roman" w:hAnsi="Times New Roman" w:cs="Times New Roman"/>
          <w:bCs/>
          <w:sz w:val="24"/>
          <w:szCs w:val="24"/>
          <w:lang w:eastAsia="zh-CN"/>
        </w:rPr>
        <w:t xml:space="preserve"> relative risk</w:t>
      </w:r>
      <w:r w:rsidR="009B4CC2">
        <w:rPr>
          <w:rFonts w:ascii="Times New Roman" w:hAnsi="Times New Roman" w:cs="Times New Roman"/>
          <w:bCs/>
          <w:sz w:val="24"/>
          <w:szCs w:val="24"/>
          <w:lang w:eastAsia="zh-CN"/>
        </w:rPr>
        <w:t xml:space="preserve"> </w:t>
      </w:r>
      <w:r w:rsidRPr="005661BE">
        <w:rPr>
          <w:rFonts w:ascii="Times New Roman" w:hAnsi="Times New Roman" w:cs="Times New Roman"/>
          <w:bCs/>
          <w:sz w:val="24"/>
          <w:szCs w:val="24"/>
          <w:lang w:eastAsia="zh-CN"/>
        </w:rPr>
        <w:t>(RR)</w:t>
      </w:r>
      <w:r w:rsidRPr="005661BE">
        <w:rPr>
          <w:rFonts w:ascii="Times New Roman" w:hAnsi="Times New Roman" w:cs="Times New Roman"/>
          <w:bCs/>
          <w:sz w:val="24"/>
          <w:szCs w:val="24"/>
        </w:rPr>
        <w:t xml:space="preserve"> between the use of </w:t>
      </w:r>
      <w:proofErr w:type="spellStart"/>
      <w:r w:rsidRPr="005661BE">
        <w:rPr>
          <w:rFonts w:ascii="Times New Roman" w:hAnsi="Times New Roman" w:cs="Times New Roman"/>
          <w:sz w:val="24"/>
          <w:szCs w:val="24"/>
        </w:rPr>
        <w:t>evolocumab</w:t>
      </w:r>
      <w:proofErr w:type="spellEnd"/>
      <w:r w:rsidRPr="005661BE">
        <w:rPr>
          <w:rFonts w:ascii="Times New Roman" w:hAnsi="Times New Roman" w:cs="Times New Roman"/>
          <w:bCs/>
          <w:sz w:val="24"/>
          <w:szCs w:val="24"/>
        </w:rPr>
        <w:t xml:space="preserve"> and the occurrence of CI-AKI was 0.34.</w:t>
      </w:r>
      <w:r w:rsidR="009B4CC2">
        <w:rPr>
          <w:rFonts w:ascii="Times New Roman" w:hAnsi="Times New Roman" w:cs="Times New Roman"/>
          <w:bCs/>
          <w:sz w:val="24"/>
          <w:szCs w:val="24"/>
        </w:rPr>
        <w:t xml:space="preserve"> </w:t>
      </w:r>
      <w:proofErr w:type="gramStart"/>
      <w:r w:rsidRPr="005661BE">
        <w:rPr>
          <w:rFonts w:ascii="Times New Roman" w:hAnsi="Times New Roman" w:cs="Times New Roman"/>
          <w:sz w:val="24"/>
          <w:szCs w:val="24"/>
        </w:rPr>
        <w:t>This</w:t>
      </w:r>
      <w:proofErr w:type="gramEnd"/>
      <w:r w:rsidRPr="005661BE">
        <w:rPr>
          <w:rFonts w:ascii="Times New Roman" w:hAnsi="Times New Roman" w:cs="Times New Roman"/>
          <w:sz w:val="24"/>
          <w:szCs w:val="24"/>
        </w:rPr>
        <w:t xml:space="preserve"> result </w:t>
      </w:r>
      <w:r w:rsidRPr="005661BE">
        <w:rPr>
          <w:rFonts w:ascii="Times New Roman" w:hAnsi="Times New Roman" w:cs="Times New Roman"/>
          <w:sz w:val="24"/>
          <w:szCs w:val="24"/>
          <w:lang w:eastAsia="zh-CN"/>
        </w:rPr>
        <w:t>indicate</w:t>
      </w:r>
      <w:r w:rsidRPr="005661BE">
        <w:rPr>
          <w:rFonts w:ascii="Times New Roman" w:hAnsi="Times New Roman" w:cs="Times New Roman"/>
          <w:sz w:val="24"/>
          <w:szCs w:val="24"/>
        </w:rPr>
        <w:t xml:space="preserve"> a significant association between the use of </w:t>
      </w:r>
      <w:proofErr w:type="spellStart"/>
      <w:r w:rsidRPr="005661BE">
        <w:rPr>
          <w:rFonts w:ascii="Times New Roman" w:hAnsi="Times New Roman" w:cs="Times New Roman"/>
          <w:sz w:val="24"/>
          <w:szCs w:val="24"/>
        </w:rPr>
        <w:t>evolocumab</w:t>
      </w:r>
      <w:proofErr w:type="spellEnd"/>
      <w:r w:rsidRPr="005661BE">
        <w:rPr>
          <w:rFonts w:ascii="Times New Roman" w:hAnsi="Times New Roman" w:cs="Times New Roman"/>
          <w:sz w:val="24"/>
          <w:szCs w:val="24"/>
        </w:rPr>
        <w:t xml:space="preserve"> and a reduction in the incidence of CI-AKI.</w:t>
      </w:r>
      <w:r w:rsidR="009B4CC2">
        <w:rPr>
          <w:rFonts w:ascii="Times New Roman" w:hAnsi="Times New Roman" w:cs="Times New Roman"/>
          <w:sz w:val="24"/>
          <w:szCs w:val="24"/>
        </w:rPr>
        <w:t xml:space="preserve"> </w:t>
      </w:r>
      <w:r w:rsidRPr="005661BE">
        <w:rPr>
          <w:rFonts w:ascii="Times New Roman" w:hAnsi="Times New Roman" w:cs="Times New Roman"/>
          <w:bCs/>
          <w:sz w:val="24"/>
          <w:szCs w:val="24"/>
        </w:rPr>
        <w:t xml:space="preserve">The logistic regression analysis results revealed that </w:t>
      </w:r>
      <w:proofErr w:type="spellStart"/>
      <w:r w:rsidRPr="005661BE">
        <w:rPr>
          <w:rFonts w:ascii="Times New Roman" w:hAnsi="Times New Roman" w:cs="Times New Roman"/>
          <w:bCs/>
          <w:sz w:val="24"/>
          <w:szCs w:val="24"/>
        </w:rPr>
        <w:t>evolocumab</w:t>
      </w:r>
      <w:proofErr w:type="spellEnd"/>
      <w:r w:rsidRPr="005661BE">
        <w:rPr>
          <w:rFonts w:ascii="Times New Roman" w:hAnsi="Times New Roman" w:cs="Times New Roman"/>
          <w:bCs/>
          <w:sz w:val="24"/>
          <w:szCs w:val="24"/>
        </w:rPr>
        <w:t xml:space="preserve"> was significantly associated with </w:t>
      </w:r>
      <w:r w:rsidRPr="005661BE">
        <w:rPr>
          <w:rFonts w:ascii="Times New Roman" w:hAnsi="Times New Roman" w:cs="Times New Roman"/>
          <w:sz w:val="24"/>
          <w:szCs w:val="24"/>
        </w:rPr>
        <w:t>CI-AKI</w:t>
      </w:r>
      <w:r w:rsidRPr="005661BE">
        <w:rPr>
          <w:rFonts w:ascii="Times New Roman" w:hAnsi="Times New Roman" w:cs="Times New Roman"/>
          <w:bCs/>
          <w:sz w:val="24"/>
          <w:szCs w:val="24"/>
        </w:rPr>
        <w:t>.</w:t>
      </w:r>
      <w:r w:rsidRPr="005661BE">
        <w:rPr>
          <w:rFonts w:ascii="Times New Roman" w:hAnsi="Times New Roman" w:cs="Times New Roman"/>
          <w:b/>
          <w:bCs/>
          <w:sz w:val="24"/>
          <w:szCs w:val="24"/>
        </w:rPr>
        <w:t xml:space="preserve"> </w:t>
      </w:r>
      <w:r w:rsidRPr="005661BE">
        <w:rPr>
          <w:rFonts w:ascii="Times New Roman" w:hAnsi="Times New Roman" w:cs="Times New Roman"/>
          <w:bCs/>
          <w:sz w:val="24"/>
          <w:szCs w:val="24"/>
        </w:rPr>
        <w:t xml:space="preserve">The use of </w:t>
      </w:r>
      <w:bookmarkStart w:id="0" w:name="_Hlk109574291"/>
      <w:r w:rsidRPr="005661BE">
        <w:rPr>
          <w:rFonts w:ascii="Times New Roman" w:hAnsi="Times New Roman" w:cs="Times New Roman"/>
          <w:bCs/>
          <w:sz w:val="24"/>
          <w:szCs w:val="24"/>
        </w:rPr>
        <w:t xml:space="preserve">PCSK9 </w:t>
      </w:r>
      <w:bookmarkEnd w:id="0"/>
      <w:r w:rsidRPr="005661BE">
        <w:rPr>
          <w:rFonts w:ascii="Times New Roman" w:hAnsi="Times New Roman" w:cs="Times New Roman"/>
          <w:bCs/>
          <w:sz w:val="24"/>
          <w:szCs w:val="24"/>
        </w:rPr>
        <w:t>inhibitors</w:t>
      </w:r>
      <w:r w:rsidRPr="005661BE">
        <w:rPr>
          <w:rFonts w:ascii="Times New Roman" w:hAnsi="Times New Roman" w:cs="Times New Roman"/>
          <w:sz w:val="24"/>
          <w:szCs w:val="24"/>
        </w:rPr>
        <w:t>, hydration therapy, and statin administration appears promising for preventing CI-AKI in patients with acute myocardial infarction undergoing PCI.</w:t>
      </w:r>
    </w:p>
    <w:p w14:paraId="37554E8E" w14:textId="265700EA" w:rsidR="00BD3D96" w:rsidRDefault="00000000" w:rsidP="009B4CC2">
      <w:pPr>
        <w:jc w:val="both"/>
        <w:rPr>
          <w:rFonts w:ascii="Times New Roman" w:eastAsia="SimSun" w:hAnsi="Times New Roman" w:cs="Times New Roman"/>
          <w:sz w:val="24"/>
          <w:szCs w:val="24"/>
          <w:lang w:eastAsia="ja-JP"/>
        </w:rPr>
      </w:pPr>
      <w:r w:rsidRPr="009B4CC2">
        <w:rPr>
          <w:rFonts w:ascii="Times New Roman" w:eastAsia="SimSun" w:hAnsi="Times New Roman" w:cs="Times New Roman"/>
          <w:b/>
          <w:bCs/>
          <w:sz w:val="24"/>
          <w:szCs w:val="24"/>
          <w:lang w:eastAsia="ja-JP"/>
        </w:rPr>
        <w:t>Table 1:</w:t>
      </w:r>
      <w:r w:rsidRPr="005661BE">
        <w:rPr>
          <w:rFonts w:ascii="Times New Roman" w:eastAsia="SimSun" w:hAnsi="Times New Roman" w:cs="Times New Roman"/>
          <w:sz w:val="24"/>
          <w:szCs w:val="24"/>
          <w:lang w:eastAsia="ja-JP"/>
        </w:rPr>
        <w:t xml:space="preserve"> Comparison of baseline data in 309 patients with acute myocardial infarction undergoing coronary intervention distinguished between those who received </w:t>
      </w:r>
      <w:proofErr w:type="spellStart"/>
      <w:r w:rsidRPr="005661BE">
        <w:rPr>
          <w:rFonts w:ascii="Times New Roman" w:eastAsia="SimSun" w:hAnsi="Times New Roman" w:cs="Times New Roman"/>
          <w:sz w:val="24"/>
          <w:szCs w:val="24"/>
          <w:lang w:eastAsia="ja-JP"/>
        </w:rPr>
        <w:t>evolocumab</w:t>
      </w:r>
      <w:proofErr w:type="spellEnd"/>
      <w:r w:rsidRPr="005661BE">
        <w:rPr>
          <w:rFonts w:ascii="Times New Roman" w:eastAsia="SimSun" w:hAnsi="Times New Roman" w:cs="Times New Roman"/>
          <w:sz w:val="24"/>
          <w:szCs w:val="24"/>
          <w:lang w:eastAsia="ja-JP"/>
        </w:rPr>
        <w:t xml:space="preserve"> and controls</w:t>
      </w:r>
    </w:p>
    <w:p w14:paraId="72CACE39" w14:textId="77777777" w:rsidR="009B4CC2" w:rsidRPr="009B4CC2" w:rsidRDefault="009B4CC2" w:rsidP="009B4CC2">
      <w:pPr>
        <w:jc w:val="both"/>
        <w:rPr>
          <w:rFonts w:ascii="Times New Roman" w:eastAsia="Arial" w:hAnsi="Times New Roman" w:cs="Times New Roman"/>
          <w:b/>
          <w:bCs/>
          <w:color w:val="BF5A14"/>
          <w:sz w:val="24"/>
          <w:szCs w:val="24"/>
          <w:lang w:eastAsia="zh-CN"/>
        </w:rPr>
      </w:pPr>
    </w:p>
    <w:tbl>
      <w:tblPr>
        <w:tblW w:w="5000" w:type="pct"/>
        <w:jc w:val="center"/>
        <w:tblLook w:val="04A0" w:firstRow="1" w:lastRow="0" w:firstColumn="1" w:lastColumn="0" w:noHBand="0" w:noVBand="1"/>
      </w:tblPr>
      <w:tblGrid>
        <w:gridCol w:w="2867"/>
        <w:gridCol w:w="2115"/>
        <w:gridCol w:w="2115"/>
        <w:gridCol w:w="649"/>
        <w:gridCol w:w="776"/>
      </w:tblGrid>
      <w:tr w:rsidR="00BD3D96" w:rsidRPr="005661BE" w14:paraId="1128276D" w14:textId="77777777">
        <w:trPr>
          <w:trHeight w:val="278"/>
          <w:tblHeader/>
          <w:jc w:val="center"/>
        </w:trPr>
        <w:tc>
          <w:tcPr>
            <w:tcW w:w="1687" w:type="pct"/>
            <w:tcBorders>
              <w:top w:val="single" w:sz="4" w:space="0" w:color="auto"/>
              <w:left w:val="nil"/>
              <w:bottom w:val="single" w:sz="4" w:space="0" w:color="auto"/>
              <w:right w:val="nil"/>
            </w:tcBorders>
            <w:shd w:val="clear" w:color="auto" w:fill="auto"/>
            <w:noWrap/>
          </w:tcPr>
          <w:p w14:paraId="5EB37660" w14:textId="77777777" w:rsidR="00BD3D96" w:rsidRPr="005661BE" w:rsidRDefault="00BD3D96" w:rsidP="00EE25C0">
            <w:pPr>
              <w:jc w:val="both"/>
              <w:rPr>
                <w:rFonts w:ascii="Times New Roman" w:eastAsia="DengXian" w:hAnsi="Times New Roman" w:cs="Times New Roman"/>
                <w:b/>
                <w:sz w:val="24"/>
                <w:szCs w:val="24"/>
                <w:lang w:eastAsia="ja-JP"/>
              </w:rPr>
            </w:pPr>
          </w:p>
        </w:tc>
        <w:tc>
          <w:tcPr>
            <w:tcW w:w="1243" w:type="pct"/>
            <w:tcBorders>
              <w:top w:val="single" w:sz="4" w:space="0" w:color="auto"/>
              <w:left w:val="nil"/>
              <w:bottom w:val="single" w:sz="4" w:space="0" w:color="auto"/>
              <w:right w:val="nil"/>
            </w:tcBorders>
            <w:shd w:val="clear" w:color="auto" w:fill="auto"/>
            <w:noWrap/>
          </w:tcPr>
          <w:p w14:paraId="25D12415"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 xml:space="preserve">Control group </w:t>
            </w:r>
          </w:p>
          <w:p w14:paraId="6361FFFC"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(n = 160)</w:t>
            </w:r>
          </w:p>
        </w:tc>
        <w:tc>
          <w:tcPr>
            <w:tcW w:w="1243" w:type="pct"/>
            <w:tcBorders>
              <w:top w:val="single" w:sz="4" w:space="0" w:color="auto"/>
              <w:left w:val="nil"/>
              <w:bottom w:val="single" w:sz="4" w:space="0" w:color="auto"/>
              <w:right w:val="nil"/>
            </w:tcBorders>
            <w:shd w:val="clear" w:color="auto" w:fill="auto"/>
            <w:noWrap/>
          </w:tcPr>
          <w:p w14:paraId="41A655E4" w14:textId="77777777" w:rsidR="00BD3D96" w:rsidRPr="005661BE" w:rsidRDefault="00000000" w:rsidP="00EE25C0">
            <w:pPr>
              <w:jc w:val="both"/>
              <w:rPr>
                <w:rFonts w:ascii="Times New Roman" w:eastAsia="DengXian" w:hAnsi="Times New Roman" w:cs="Times New Roman"/>
                <w:bCs/>
                <w:sz w:val="24"/>
                <w:szCs w:val="24"/>
                <w:lang w:eastAsia="ja-JP"/>
              </w:rPr>
            </w:pPr>
            <w:proofErr w:type="spellStart"/>
            <w:r w:rsidRPr="005661BE">
              <w:rPr>
                <w:rFonts w:ascii="Times New Roman" w:eastAsia="DengXian" w:hAnsi="Times New Roman" w:cs="Times New Roman"/>
                <w:bCs/>
                <w:sz w:val="24"/>
                <w:szCs w:val="24"/>
                <w:lang w:eastAsia="ja-JP"/>
              </w:rPr>
              <w:t>Evolocumab</w:t>
            </w:r>
            <w:proofErr w:type="spellEnd"/>
            <w:r w:rsidRPr="005661BE">
              <w:rPr>
                <w:rFonts w:ascii="Times New Roman" w:eastAsia="DengXian" w:hAnsi="Times New Roman" w:cs="Times New Roman"/>
                <w:bCs/>
                <w:sz w:val="24"/>
                <w:szCs w:val="24"/>
                <w:lang w:eastAsia="ja-JP"/>
              </w:rPr>
              <w:t xml:space="preserve"> group </w:t>
            </w:r>
          </w:p>
          <w:p w14:paraId="2539E286"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 xml:space="preserve">(n = 149) </w:t>
            </w:r>
          </w:p>
        </w:tc>
        <w:tc>
          <w:tcPr>
            <w:tcW w:w="376" w:type="pct"/>
            <w:tcBorders>
              <w:top w:val="single" w:sz="4" w:space="0" w:color="auto"/>
              <w:left w:val="nil"/>
              <w:bottom w:val="single" w:sz="4" w:space="0" w:color="auto"/>
              <w:right w:val="nil"/>
            </w:tcBorders>
            <w:shd w:val="clear" w:color="auto" w:fill="auto"/>
            <w:noWrap/>
          </w:tcPr>
          <w:p w14:paraId="38B3E83A"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χ</w:t>
            </w:r>
            <w:r w:rsidRPr="005661BE">
              <w:rPr>
                <w:rFonts w:ascii="Times New Roman" w:eastAsia="DengXian" w:hAnsi="Times New Roman" w:cs="Times New Roman"/>
                <w:bCs/>
                <w:sz w:val="24"/>
                <w:szCs w:val="24"/>
                <w:vertAlign w:val="superscript"/>
                <w:lang w:eastAsia="ja-JP"/>
              </w:rPr>
              <w:t>2</w:t>
            </w:r>
            <w:r w:rsidRPr="005661BE">
              <w:rPr>
                <w:rFonts w:ascii="Times New Roman" w:eastAsia="DengXian" w:hAnsi="Times New Roman" w:cs="Times New Roman"/>
                <w:bCs/>
                <w:sz w:val="24"/>
                <w:szCs w:val="24"/>
                <w:lang w:eastAsia="ja-JP"/>
              </w:rPr>
              <w:t>/t/Z</w:t>
            </w:r>
          </w:p>
        </w:tc>
        <w:tc>
          <w:tcPr>
            <w:tcW w:w="451" w:type="pct"/>
            <w:tcBorders>
              <w:top w:val="single" w:sz="4" w:space="0" w:color="auto"/>
              <w:left w:val="nil"/>
              <w:bottom w:val="single" w:sz="4" w:space="0" w:color="auto"/>
              <w:right w:val="nil"/>
            </w:tcBorders>
            <w:shd w:val="clear" w:color="auto" w:fill="auto"/>
            <w:noWrap/>
          </w:tcPr>
          <w:p w14:paraId="68E0BFBA"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p-value</w:t>
            </w:r>
          </w:p>
        </w:tc>
      </w:tr>
      <w:tr w:rsidR="00BD3D96" w:rsidRPr="005661BE" w14:paraId="7990DF18" w14:textId="77777777">
        <w:trPr>
          <w:trHeight w:val="278"/>
          <w:jc w:val="center"/>
        </w:trPr>
        <w:tc>
          <w:tcPr>
            <w:tcW w:w="1687" w:type="pct"/>
            <w:tcBorders>
              <w:top w:val="nil"/>
              <w:left w:val="nil"/>
              <w:bottom w:val="nil"/>
              <w:right w:val="nil"/>
            </w:tcBorders>
            <w:shd w:val="clear" w:color="auto" w:fill="auto"/>
            <w:noWrap/>
          </w:tcPr>
          <w:p w14:paraId="4C7D46C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Male sex, n (%)</w:t>
            </w:r>
          </w:p>
        </w:tc>
        <w:tc>
          <w:tcPr>
            <w:tcW w:w="1243" w:type="pct"/>
            <w:tcBorders>
              <w:top w:val="nil"/>
              <w:left w:val="nil"/>
              <w:bottom w:val="nil"/>
              <w:right w:val="nil"/>
            </w:tcBorders>
            <w:shd w:val="clear" w:color="auto" w:fill="auto"/>
            <w:noWrap/>
          </w:tcPr>
          <w:p w14:paraId="7D122E3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120 (75.0)</w:t>
            </w:r>
          </w:p>
        </w:tc>
        <w:tc>
          <w:tcPr>
            <w:tcW w:w="1243" w:type="pct"/>
            <w:tcBorders>
              <w:top w:val="nil"/>
              <w:left w:val="nil"/>
              <w:bottom w:val="nil"/>
              <w:right w:val="nil"/>
            </w:tcBorders>
            <w:shd w:val="clear" w:color="auto" w:fill="auto"/>
            <w:noWrap/>
          </w:tcPr>
          <w:p w14:paraId="3D84DF7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102 (68.46)</w:t>
            </w:r>
          </w:p>
        </w:tc>
        <w:tc>
          <w:tcPr>
            <w:tcW w:w="376" w:type="pct"/>
            <w:tcBorders>
              <w:top w:val="nil"/>
              <w:left w:val="nil"/>
              <w:bottom w:val="nil"/>
              <w:right w:val="nil"/>
            </w:tcBorders>
            <w:shd w:val="clear" w:color="auto" w:fill="auto"/>
            <w:noWrap/>
          </w:tcPr>
          <w:p w14:paraId="2D7D6AB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1.63</w:t>
            </w:r>
          </w:p>
        </w:tc>
        <w:tc>
          <w:tcPr>
            <w:tcW w:w="451" w:type="pct"/>
            <w:tcBorders>
              <w:top w:val="nil"/>
              <w:left w:val="nil"/>
              <w:bottom w:val="nil"/>
              <w:right w:val="nil"/>
            </w:tcBorders>
            <w:shd w:val="clear" w:color="auto" w:fill="auto"/>
            <w:noWrap/>
          </w:tcPr>
          <w:p w14:paraId="3F74A95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0.20</w:t>
            </w:r>
          </w:p>
        </w:tc>
      </w:tr>
      <w:tr w:rsidR="00BD3D96" w:rsidRPr="005661BE" w14:paraId="15226237" w14:textId="77777777">
        <w:trPr>
          <w:trHeight w:val="278"/>
          <w:jc w:val="center"/>
        </w:trPr>
        <w:tc>
          <w:tcPr>
            <w:tcW w:w="1687" w:type="pct"/>
            <w:tcBorders>
              <w:top w:val="nil"/>
              <w:left w:val="nil"/>
              <w:bottom w:val="nil"/>
              <w:right w:val="nil"/>
            </w:tcBorders>
            <w:shd w:val="clear" w:color="auto" w:fill="auto"/>
            <w:noWrap/>
          </w:tcPr>
          <w:p w14:paraId="45CB84EB"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Age (years), mean, SD</w:t>
            </w:r>
          </w:p>
        </w:tc>
        <w:tc>
          <w:tcPr>
            <w:tcW w:w="1243" w:type="pct"/>
            <w:tcBorders>
              <w:top w:val="nil"/>
              <w:left w:val="nil"/>
              <w:bottom w:val="nil"/>
              <w:right w:val="nil"/>
            </w:tcBorders>
            <w:shd w:val="clear" w:color="auto" w:fill="auto"/>
            <w:noWrap/>
          </w:tcPr>
          <w:p w14:paraId="2BB7061C" w14:textId="77777777" w:rsidR="00BD3D96" w:rsidRPr="005661BE" w:rsidRDefault="00000000" w:rsidP="00EE25C0">
            <w:pPr>
              <w:jc w:val="both"/>
              <w:rPr>
                <w:rFonts w:ascii="Times New Roman" w:eastAsia="Yu Mincho" w:hAnsi="Times New Roman" w:cs="Times New Roman"/>
                <w:sz w:val="24"/>
                <w:szCs w:val="24"/>
                <w:lang w:eastAsia="zh-CN"/>
              </w:rPr>
            </w:pPr>
            <w:r w:rsidRPr="005661BE">
              <w:rPr>
                <w:rFonts w:ascii="Times New Roman" w:eastAsia="DengXian" w:hAnsi="Times New Roman" w:cs="Times New Roman"/>
                <w:sz w:val="24"/>
                <w:szCs w:val="24"/>
                <w:lang w:eastAsia="ja-JP"/>
              </w:rPr>
              <w:t>64.15</w:t>
            </w:r>
            <w:r w:rsidRPr="005661BE">
              <w:rPr>
                <w:rFonts w:ascii="Times New Roman" w:eastAsia="DengXian" w:hAnsi="Times New Roman" w:cs="Times New Roman"/>
                <w:sz w:val="24"/>
                <w:szCs w:val="24"/>
                <w:lang w:eastAsia="zh-CN"/>
              </w:rPr>
              <w:t>, 10.73</w:t>
            </w:r>
          </w:p>
        </w:tc>
        <w:tc>
          <w:tcPr>
            <w:tcW w:w="1243" w:type="pct"/>
            <w:tcBorders>
              <w:top w:val="nil"/>
              <w:left w:val="nil"/>
              <w:bottom w:val="nil"/>
              <w:right w:val="nil"/>
            </w:tcBorders>
            <w:shd w:val="clear" w:color="auto" w:fill="auto"/>
            <w:noWrap/>
          </w:tcPr>
          <w:p w14:paraId="277238B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62.49, 10.45</w:t>
            </w:r>
          </w:p>
        </w:tc>
        <w:tc>
          <w:tcPr>
            <w:tcW w:w="376" w:type="pct"/>
            <w:tcBorders>
              <w:top w:val="nil"/>
              <w:left w:val="nil"/>
              <w:bottom w:val="nil"/>
              <w:right w:val="nil"/>
            </w:tcBorders>
            <w:shd w:val="clear" w:color="auto" w:fill="auto"/>
            <w:noWrap/>
          </w:tcPr>
          <w:p w14:paraId="63F778F5" w14:textId="77777777" w:rsidR="00BD3D96" w:rsidRPr="005661BE" w:rsidRDefault="00000000" w:rsidP="00EE25C0">
            <w:pPr>
              <w:jc w:val="both"/>
              <w:rPr>
                <w:rFonts w:ascii="Times New Roman" w:eastAsia="DengXian" w:hAnsi="Times New Roman" w:cs="Times New Roman"/>
                <w:sz w:val="24"/>
                <w:szCs w:val="24"/>
                <w:lang w:eastAsia="zh-CN"/>
              </w:rPr>
            </w:pPr>
            <w:r w:rsidRPr="005661BE">
              <w:rPr>
                <w:rFonts w:ascii="Times New Roman" w:eastAsia="DengXian" w:hAnsi="Times New Roman" w:cs="Times New Roman"/>
                <w:sz w:val="24"/>
                <w:szCs w:val="24"/>
                <w:lang w:eastAsia="zh-CN"/>
              </w:rPr>
              <w:t>1.38</w:t>
            </w:r>
          </w:p>
        </w:tc>
        <w:tc>
          <w:tcPr>
            <w:tcW w:w="451" w:type="pct"/>
            <w:tcBorders>
              <w:top w:val="nil"/>
              <w:left w:val="nil"/>
              <w:bottom w:val="nil"/>
              <w:right w:val="nil"/>
            </w:tcBorders>
            <w:shd w:val="clear" w:color="auto" w:fill="auto"/>
            <w:noWrap/>
          </w:tcPr>
          <w:p w14:paraId="27E8481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0.17</w:t>
            </w:r>
          </w:p>
        </w:tc>
      </w:tr>
      <w:tr w:rsidR="00BD3D96" w:rsidRPr="005661BE" w14:paraId="0D1EDC10" w14:textId="77777777">
        <w:trPr>
          <w:trHeight w:val="278"/>
          <w:jc w:val="center"/>
        </w:trPr>
        <w:tc>
          <w:tcPr>
            <w:tcW w:w="1687" w:type="pct"/>
            <w:tcBorders>
              <w:top w:val="nil"/>
              <w:left w:val="nil"/>
              <w:bottom w:val="nil"/>
              <w:right w:val="nil"/>
            </w:tcBorders>
            <w:shd w:val="clear" w:color="auto" w:fill="auto"/>
            <w:noWrap/>
          </w:tcPr>
          <w:p w14:paraId="631E92D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STEMI, n (%)</w:t>
            </w:r>
          </w:p>
        </w:tc>
        <w:tc>
          <w:tcPr>
            <w:tcW w:w="1243" w:type="pct"/>
            <w:tcBorders>
              <w:top w:val="nil"/>
              <w:left w:val="nil"/>
              <w:bottom w:val="nil"/>
              <w:right w:val="nil"/>
            </w:tcBorders>
            <w:shd w:val="clear" w:color="auto" w:fill="auto"/>
            <w:noWrap/>
          </w:tcPr>
          <w:p w14:paraId="26F56C6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103 (64.38)</w:t>
            </w:r>
          </w:p>
        </w:tc>
        <w:tc>
          <w:tcPr>
            <w:tcW w:w="1243" w:type="pct"/>
            <w:tcBorders>
              <w:top w:val="nil"/>
              <w:left w:val="nil"/>
              <w:bottom w:val="nil"/>
              <w:right w:val="nil"/>
            </w:tcBorders>
            <w:shd w:val="clear" w:color="auto" w:fill="auto"/>
            <w:noWrap/>
          </w:tcPr>
          <w:p w14:paraId="304B5FE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99 (66.44)</w:t>
            </w:r>
          </w:p>
        </w:tc>
        <w:tc>
          <w:tcPr>
            <w:tcW w:w="376" w:type="pct"/>
            <w:tcBorders>
              <w:top w:val="nil"/>
              <w:left w:val="nil"/>
              <w:bottom w:val="nil"/>
              <w:right w:val="nil"/>
            </w:tcBorders>
            <w:shd w:val="clear" w:color="auto" w:fill="auto"/>
            <w:noWrap/>
          </w:tcPr>
          <w:p w14:paraId="56AB60F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0.15</w:t>
            </w:r>
          </w:p>
        </w:tc>
        <w:tc>
          <w:tcPr>
            <w:tcW w:w="451" w:type="pct"/>
            <w:tcBorders>
              <w:top w:val="nil"/>
              <w:left w:val="nil"/>
              <w:bottom w:val="nil"/>
              <w:right w:val="nil"/>
            </w:tcBorders>
            <w:shd w:val="clear" w:color="auto" w:fill="auto"/>
            <w:noWrap/>
          </w:tcPr>
          <w:p w14:paraId="07B385C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0.70</w:t>
            </w:r>
          </w:p>
        </w:tc>
      </w:tr>
      <w:tr w:rsidR="00BD3D96" w:rsidRPr="005661BE" w14:paraId="30DCDCE0" w14:textId="77777777">
        <w:trPr>
          <w:trHeight w:val="278"/>
          <w:jc w:val="center"/>
        </w:trPr>
        <w:tc>
          <w:tcPr>
            <w:tcW w:w="1687" w:type="pct"/>
            <w:tcBorders>
              <w:top w:val="nil"/>
              <w:left w:val="nil"/>
              <w:bottom w:val="nil"/>
              <w:right w:val="nil"/>
            </w:tcBorders>
            <w:shd w:val="clear" w:color="auto" w:fill="auto"/>
            <w:noWrap/>
          </w:tcPr>
          <w:p w14:paraId="73ED05F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Old MI, n (%)</w:t>
            </w:r>
          </w:p>
        </w:tc>
        <w:tc>
          <w:tcPr>
            <w:tcW w:w="1243" w:type="pct"/>
            <w:tcBorders>
              <w:top w:val="nil"/>
              <w:left w:val="nil"/>
              <w:bottom w:val="nil"/>
              <w:right w:val="nil"/>
            </w:tcBorders>
            <w:shd w:val="clear" w:color="auto" w:fill="auto"/>
            <w:noWrap/>
          </w:tcPr>
          <w:p w14:paraId="670A986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28(17.50)</w:t>
            </w:r>
          </w:p>
        </w:tc>
        <w:tc>
          <w:tcPr>
            <w:tcW w:w="1243" w:type="pct"/>
            <w:tcBorders>
              <w:top w:val="nil"/>
              <w:left w:val="nil"/>
              <w:bottom w:val="nil"/>
              <w:right w:val="nil"/>
            </w:tcBorders>
            <w:shd w:val="clear" w:color="auto" w:fill="auto"/>
            <w:noWrap/>
          </w:tcPr>
          <w:p w14:paraId="1C850F1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26 (17.45)</w:t>
            </w:r>
          </w:p>
        </w:tc>
        <w:tc>
          <w:tcPr>
            <w:tcW w:w="376" w:type="pct"/>
            <w:tcBorders>
              <w:top w:val="nil"/>
              <w:left w:val="nil"/>
              <w:bottom w:val="nil"/>
              <w:right w:val="nil"/>
            </w:tcBorders>
            <w:shd w:val="clear" w:color="auto" w:fill="auto"/>
            <w:noWrap/>
          </w:tcPr>
          <w:p w14:paraId="379FD7BE" w14:textId="77777777" w:rsidR="00BD3D96" w:rsidRPr="005661BE" w:rsidRDefault="00000000" w:rsidP="00EE25C0">
            <w:pPr>
              <w:jc w:val="both"/>
              <w:rPr>
                <w:rFonts w:ascii="Times New Roman" w:eastAsia="DengXian" w:hAnsi="Times New Roman" w:cs="Times New Roman"/>
                <w:sz w:val="24"/>
                <w:szCs w:val="24"/>
                <w:lang w:eastAsia="zh-CN"/>
              </w:rPr>
            </w:pPr>
            <w:r w:rsidRPr="005661BE">
              <w:rPr>
                <w:rFonts w:ascii="Times New Roman" w:eastAsia="DengXian" w:hAnsi="Times New Roman" w:cs="Times New Roman"/>
                <w:sz w:val="24"/>
                <w:szCs w:val="24"/>
                <w:lang w:eastAsia="zh-CN"/>
              </w:rPr>
              <w:t>&lt;0.01</w:t>
            </w:r>
          </w:p>
        </w:tc>
        <w:tc>
          <w:tcPr>
            <w:tcW w:w="451" w:type="pct"/>
            <w:tcBorders>
              <w:top w:val="nil"/>
              <w:left w:val="nil"/>
              <w:bottom w:val="nil"/>
              <w:right w:val="nil"/>
            </w:tcBorders>
            <w:shd w:val="clear" w:color="auto" w:fill="auto"/>
            <w:noWrap/>
          </w:tcPr>
          <w:p w14:paraId="0A24625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0.99</w:t>
            </w:r>
          </w:p>
        </w:tc>
      </w:tr>
      <w:tr w:rsidR="00BD3D96" w:rsidRPr="005661BE" w14:paraId="072FA724" w14:textId="77777777">
        <w:trPr>
          <w:trHeight w:val="278"/>
          <w:jc w:val="center"/>
        </w:trPr>
        <w:tc>
          <w:tcPr>
            <w:tcW w:w="1687" w:type="pct"/>
            <w:tcBorders>
              <w:top w:val="nil"/>
              <w:left w:val="nil"/>
              <w:bottom w:val="nil"/>
              <w:right w:val="nil"/>
            </w:tcBorders>
            <w:shd w:val="clear" w:color="auto" w:fill="auto"/>
            <w:noWrap/>
          </w:tcPr>
          <w:p w14:paraId="2412453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Diabetes mellitus, n (%)</w:t>
            </w:r>
          </w:p>
        </w:tc>
        <w:tc>
          <w:tcPr>
            <w:tcW w:w="1243" w:type="pct"/>
            <w:tcBorders>
              <w:top w:val="nil"/>
              <w:left w:val="nil"/>
              <w:bottom w:val="nil"/>
              <w:right w:val="nil"/>
            </w:tcBorders>
            <w:shd w:val="clear" w:color="auto" w:fill="auto"/>
            <w:noWrap/>
          </w:tcPr>
          <w:p w14:paraId="6BF6C9B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58 (36.25)</w:t>
            </w:r>
          </w:p>
        </w:tc>
        <w:tc>
          <w:tcPr>
            <w:tcW w:w="1243" w:type="pct"/>
            <w:tcBorders>
              <w:top w:val="nil"/>
              <w:left w:val="nil"/>
              <w:bottom w:val="nil"/>
              <w:right w:val="nil"/>
            </w:tcBorders>
            <w:shd w:val="clear" w:color="auto" w:fill="auto"/>
            <w:noWrap/>
          </w:tcPr>
          <w:p w14:paraId="75A45C4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57 (38.26)</w:t>
            </w:r>
          </w:p>
        </w:tc>
        <w:tc>
          <w:tcPr>
            <w:tcW w:w="376" w:type="pct"/>
            <w:tcBorders>
              <w:top w:val="nil"/>
              <w:left w:val="nil"/>
              <w:bottom w:val="nil"/>
              <w:right w:val="nil"/>
            </w:tcBorders>
            <w:shd w:val="clear" w:color="auto" w:fill="auto"/>
            <w:noWrap/>
          </w:tcPr>
          <w:p w14:paraId="3D75B71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0.13</w:t>
            </w:r>
          </w:p>
        </w:tc>
        <w:tc>
          <w:tcPr>
            <w:tcW w:w="451" w:type="pct"/>
            <w:tcBorders>
              <w:top w:val="nil"/>
              <w:left w:val="nil"/>
              <w:bottom w:val="nil"/>
              <w:right w:val="nil"/>
            </w:tcBorders>
            <w:shd w:val="clear" w:color="auto" w:fill="auto"/>
            <w:noWrap/>
          </w:tcPr>
          <w:p w14:paraId="67FD9AF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0.72</w:t>
            </w:r>
          </w:p>
        </w:tc>
      </w:tr>
      <w:tr w:rsidR="00BD3D96" w:rsidRPr="005661BE" w14:paraId="4F1969E0" w14:textId="77777777">
        <w:trPr>
          <w:trHeight w:val="278"/>
          <w:jc w:val="center"/>
        </w:trPr>
        <w:tc>
          <w:tcPr>
            <w:tcW w:w="1687" w:type="pct"/>
            <w:tcBorders>
              <w:top w:val="nil"/>
              <w:left w:val="nil"/>
              <w:bottom w:val="nil"/>
              <w:right w:val="nil"/>
            </w:tcBorders>
            <w:shd w:val="clear" w:color="auto" w:fill="auto"/>
            <w:noWrap/>
          </w:tcPr>
          <w:p w14:paraId="4A2BD1A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lastRenderedPageBreak/>
              <w:t>Hypertension, n (%)</w:t>
            </w:r>
          </w:p>
        </w:tc>
        <w:tc>
          <w:tcPr>
            <w:tcW w:w="1243" w:type="pct"/>
            <w:tcBorders>
              <w:top w:val="nil"/>
              <w:left w:val="nil"/>
              <w:bottom w:val="nil"/>
              <w:right w:val="nil"/>
            </w:tcBorders>
            <w:shd w:val="clear" w:color="auto" w:fill="auto"/>
            <w:noWrap/>
          </w:tcPr>
          <w:p w14:paraId="0E1657F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88 (55.00)</w:t>
            </w:r>
          </w:p>
        </w:tc>
        <w:tc>
          <w:tcPr>
            <w:tcW w:w="1243" w:type="pct"/>
            <w:tcBorders>
              <w:top w:val="nil"/>
              <w:left w:val="nil"/>
              <w:bottom w:val="nil"/>
              <w:right w:val="nil"/>
            </w:tcBorders>
            <w:shd w:val="clear" w:color="auto" w:fill="auto"/>
            <w:noWrap/>
          </w:tcPr>
          <w:p w14:paraId="0A38B0D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96 (64.43)</w:t>
            </w:r>
          </w:p>
        </w:tc>
        <w:tc>
          <w:tcPr>
            <w:tcW w:w="376" w:type="pct"/>
            <w:tcBorders>
              <w:top w:val="nil"/>
              <w:left w:val="nil"/>
              <w:bottom w:val="nil"/>
              <w:right w:val="nil"/>
            </w:tcBorders>
            <w:shd w:val="clear" w:color="auto" w:fill="auto"/>
            <w:noWrap/>
          </w:tcPr>
          <w:p w14:paraId="3BE3E37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2.85</w:t>
            </w:r>
          </w:p>
        </w:tc>
        <w:tc>
          <w:tcPr>
            <w:tcW w:w="451" w:type="pct"/>
            <w:tcBorders>
              <w:top w:val="nil"/>
              <w:left w:val="nil"/>
              <w:bottom w:val="nil"/>
              <w:right w:val="nil"/>
            </w:tcBorders>
            <w:shd w:val="clear" w:color="auto" w:fill="auto"/>
            <w:noWrap/>
          </w:tcPr>
          <w:p w14:paraId="309B410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0.09</w:t>
            </w:r>
          </w:p>
        </w:tc>
      </w:tr>
      <w:tr w:rsidR="00BD3D96" w:rsidRPr="005661BE" w14:paraId="7A8B7884" w14:textId="77777777">
        <w:trPr>
          <w:trHeight w:val="278"/>
          <w:jc w:val="center"/>
        </w:trPr>
        <w:tc>
          <w:tcPr>
            <w:tcW w:w="1687" w:type="pct"/>
            <w:tcBorders>
              <w:top w:val="nil"/>
              <w:left w:val="nil"/>
              <w:bottom w:val="nil"/>
              <w:right w:val="nil"/>
            </w:tcBorders>
            <w:shd w:val="clear" w:color="auto" w:fill="auto"/>
            <w:noWrap/>
          </w:tcPr>
          <w:p w14:paraId="1CFF9E27" w14:textId="77777777" w:rsidR="00BD3D96" w:rsidRPr="005661BE" w:rsidRDefault="00000000" w:rsidP="00EE25C0">
            <w:pPr>
              <w:jc w:val="both"/>
              <w:rPr>
                <w:rFonts w:ascii="Times New Roman" w:eastAsia="Yu Mincho" w:hAnsi="Times New Roman" w:cs="Times New Roman"/>
                <w:sz w:val="24"/>
                <w:szCs w:val="24"/>
                <w:lang w:eastAsia="ja-JP"/>
              </w:rPr>
            </w:pPr>
            <w:r w:rsidRPr="005661BE">
              <w:rPr>
                <w:rFonts w:ascii="Times New Roman" w:eastAsia="DengXian" w:hAnsi="Times New Roman" w:cs="Times New Roman"/>
                <w:sz w:val="24"/>
                <w:szCs w:val="24"/>
                <w:lang w:eastAsia="ja-JP"/>
              </w:rPr>
              <w:t>SBP (mm Hg), Median</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ja-JP"/>
              </w:rPr>
              <w:t>IQR</w:t>
            </w:r>
            <w:r w:rsidRPr="005661BE">
              <w:rPr>
                <w:rFonts w:ascii="Times New Roman" w:eastAsia="Yu Mincho" w:hAnsi="Times New Roman" w:cs="Times New Roman"/>
                <w:sz w:val="24"/>
                <w:szCs w:val="24"/>
                <w:lang w:eastAsia="ja-JP"/>
              </w:rPr>
              <w:t>)</w:t>
            </w:r>
          </w:p>
        </w:tc>
        <w:tc>
          <w:tcPr>
            <w:tcW w:w="1243" w:type="pct"/>
            <w:tcBorders>
              <w:top w:val="nil"/>
              <w:left w:val="nil"/>
              <w:bottom w:val="nil"/>
              <w:right w:val="nil"/>
            </w:tcBorders>
            <w:shd w:val="clear" w:color="auto" w:fill="auto"/>
            <w:noWrap/>
          </w:tcPr>
          <w:p w14:paraId="1563079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134.00 (</w:t>
            </w:r>
            <w:r w:rsidRPr="005661BE">
              <w:rPr>
                <w:rFonts w:ascii="Times New Roman" w:eastAsia="DengXian" w:hAnsi="Times New Roman" w:cs="Times New Roman"/>
                <w:sz w:val="24"/>
                <w:szCs w:val="24"/>
                <w:lang w:eastAsia="zh-CN"/>
              </w:rPr>
              <w:t>123.00–145.00)</w:t>
            </w:r>
          </w:p>
        </w:tc>
        <w:tc>
          <w:tcPr>
            <w:tcW w:w="1243" w:type="pct"/>
            <w:tcBorders>
              <w:top w:val="nil"/>
              <w:left w:val="nil"/>
              <w:bottom w:val="nil"/>
              <w:right w:val="nil"/>
            </w:tcBorders>
            <w:shd w:val="clear" w:color="auto" w:fill="auto"/>
            <w:noWrap/>
          </w:tcPr>
          <w:p w14:paraId="132752B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 xml:space="preserve">134.00 </w:t>
            </w:r>
            <w:r w:rsidRPr="005661BE">
              <w:rPr>
                <w:rFonts w:ascii="Times New Roman" w:eastAsia="Yu Mincho" w:hAnsi="Times New Roman" w:cs="Times New Roman"/>
                <w:sz w:val="24"/>
                <w:szCs w:val="24"/>
                <w:lang w:eastAsia="ja-JP"/>
              </w:rPr>
              <w:t>(</w:t>
            </w:r>
            <w:r w:rsidRPr="005661BE">
              <w:rPr>
                <w:rFonts w:ascii="Times New Roman" w:eastAsia="DengXian" w:hAnsi="Times New Roman" w:cs="Times New Roman"/>
                <w:sz w:val="24"/>
                <w:szCs w:val="24"/>
                <w:lang w:eastAsia="zh-CN"/>
              </w:rPr>
              <w:t>123.00–145.00)</w:t>
            </w:r>
          </w:p>
        </w:tc>
        <w:tc>
          <w:tcPr>
            <w:tcW w:w="376" w:type="pct"/>
            <w:tcBorders>
              <w:top w:val="nil"/>
              <w:left w:val="nil"/>
              <w:bottom w:val="nil"/>
              <w:right w:val="nil"/>
            </w:tcBorders>
            <w:shd w:val="clear" w:color="auto" w:fill="auto"/>
            <w:noWrap/>
          </w:tcPr>
          <w:p w14:paraId="669D4A6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0.14</w:t>
            </w:r>
          </w:p>
        </w:tc>
        <w:tc>
          <w:tcPr>
            <w:tcW w:w="451" w:type="pct"/>
            <w:tcBorders>
              <w:top w:val="nil"/>
              <w:left w:val="nil"/>
              <w:bottom w:val="nil"/>
              <w:right w:val="nil"/>
            </w:tcBorders>
            <w:shd w:val="clear" w:color="auto" w:fill="auto"/>
            <w:noWrap/>
          </w:tcPr>
          <w:p w14:paraId="3B3BA73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0.89</w:t>
            </w:r>
          </w:p>
        </w:tc>
      </w:tr>
      <w:tr w:rsidR="00BD3D96" w:rsidRPr="005661BE" w14:paraId="5EF5BCAE" w14:textId="77777777">
        <w:trPr>
          <w:trHeight w:val="278"/>
          <w:jc w:val="center"/>
        </w:trPr>
        <w:tc>
          <w:tcPr>
            <w:tcW w:w="1687" w:type="pct"/>
            <w:tcBorders>
              <w:top w:val="nil"/>
              <w:left w:val="nil"/>
              <w:bottom w:val="nil"/>
              <w:right w:val="nil"/>
            </w:tcBorders>
            <w:shd w:val="clear" w:color="auto" w:fill="auto"/>
            <w:noWrap/>
          </w:tcPr>
          <w:p w14:paraId="539B6A58" w14:textId="77777777" w:rsidR="00BD3D96" w:rsidRPr="005661BE" w:rsidRDefault="00000000" w:rsidP="00EE25C0">
            <w:pPr>
              <w:jc w:val="both"/>
              <w:rPr>
                <w:rFonts w:ascii="Times New Roman" w:eastAsia="Yu Mincho" w:hAnsi="Times New Roman" w:cs="Times New Roman"/>
                <w:sz w:val="24"/>
                <w:szCs w:val="24"/>
                <w:lang w:eastAsia="ja-JP"/>
              </w:rPr>
            </w:pPr>
            <w:r w:rsidRPr="005661BE">
              <w:rPr>
                <w:rFonts w:ascii="Times New Roman" w:eastAsia="DengXian" w:hAnsi="Times New Roman" w:cs="Times New Roman"/>
                <w:sz w:val="24"/>
                <w:szCs w:val="24"/>
                <w:lang w:eastAsia="ja-JP"/>
              </w:rPr>
              <w:t>DBP (mmHg), Median</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ja-JP"/>
              </w:rPr>
              <w:t>IQR</w:t>
            </w:r>
            <w:r w:rsidRPr="005661BE">
              <w:rPr>
                <w:rFonts w:ascii="Times New Roman" w:eastAsia="Yu Mincho" w:hAnsi="Times New Roman" w:cs="Times New Roman"/>
                <w:sz w:val="24"/>
                <w:szCs w:val="24"/>
                <w:lang w:eastAsia="ja-JP"/>
              </w:rPr>
              <w:t>)</w:t>
            </w:r>
          </w:p>
        </w:tc>
        <w:tc>
          <w:tcPr>
            <w:tcW w:w="1243" w:type="pct"/>
            <w:tcBorders>
              <w:top w:val="nil"/>
              <w:left w:val="nil"/>
              <w:bottom w:val="nil"/>
              <w:right w:val="nil"/>
            </w:tcBorders>
            <w:shd w:val="clear" w:color="auto" w:fill="auto"/>
            <w:noWrap/>
          </w:tcPr>
          <w:p w14:paraId="0C4B9EB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 xml:space="preserve">78.00 </w:t>
            </w:r>
            <w:r w:rsidRPr="005661BE">
              <w:rPr>
                <w:rFonts w:ascii="Times New Roman" w:eastAsia="Yu Mincho" w:hAnsi="Times New Roman" w:cs="Times New Roman"/>
                <w:sz w:val="24"/>
                <w:szCs w:val="24"/>
                <w:lang w:eastAsia="ja-JP"/>
              </w:rPr>
              <w:t>(</w:t>
            </w:r>
            <w:r w:rsidRPr="005661BE">
              <w:rPr>
                <w:rFonts w:ascii="Times New Roman" w:eastAsia="DengXian" w:hAnsi="Times New Roman" w:cs="Times New Roman"/>
                <w:sz w:val="24"/>
                <w:szCs w:val="24"/>
                <w:lang w:eastAsia="zh-CN"/>
              </w:rPr>
              <w:t>70.00–89.00)</w:t>
            </w:r>
          </w:p>
        </w:tc>
        <w:tc>
          <w:tcPr>
            <w:tcW w:w="1243" w:type="pct"/>
            <w:tcBorders>
              <w:top w:val="nil"/>
              <w:left w:val="nil"/>
              <w:bottom w:val="nil"/>
              <w:right w:val="nil"/>
            </w:tcBorders>
            <w:shd w:val="clear" w:color="auto" w:fill="auto"/>
            <w:noWrap/>
          </w:tcPr>
          <w:p w14:paraId="4C13B54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 xml:space="preserve">78.00 </w:t>
            </w:r>
            <w:r w:rsidRPr="005661BE">
              <w:rPr>
                <w:rFonts w:ascii="Times New Roman" w:eastAsia="Yu Mincho" w:hAnsi="Times New Roman" w:cs="Times New Roman"/>
                <w:sz w:val="24"/>
                <w:szCs w:val="24"/>
                <w:lang w:eastAsia="ja-JP"/>
              </w:rPr>
              <w:t>(</w:t>
            </w:r>
            <w:r w:rsidRPr="005661BE">
              <w:rPr>
                <w:rFonts w:ascii="Times New Roman" w:eastAsia="DengXian" w:hAnsi="Times New Roman" w:cs="Times New Roman"/>
                <w:sz w:val="24"/>
                <w:szCs w:val="24"/>
                <w:lang w:eastAsia="zh-CN"/>
              </w:rPr>
              <w:t>70.00–88.75)</w:t>
            </w:r>
          </w:p>
        </w:tc>
        <w:tc>
          <w:tcPr>
            <w:tcW w:w="376" w:type="pct"/>
            <w:tcBorders>
              <w:top w:val="nil"/>
              <w:left w:val="nil"/>
              <w:bottom w:val="nil"/>
              <w:right w:val="nil"/>
            </w:tcBorders>
            <w:shd w:val="clear" w:color="auto" w:fill="auto"/>
            <w:noWrap/>
          </w:tcPr>
          <w:p w14:paraId="2B1E61D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-0.60</w:t>
            </w:r>
          </w:p>
        </w:tc>
        <w:tc>
          <w:tcPr>
            <w:tcW w:w="451" w:type="pct"/>
            <w:tcBorders>
              <w:top w:val="nil"/>
              <w:left w:val="nil"/>
              <w:bottom w:val="nil"/>
              <w:right w:val="nil"/>
            </w:tcBorders>
            <w:shd w:val="clear" w:color="auto" w:fill="auto"/>
            <w:noWrap/>
          </w:tcPr>
          <w:p w14:paraId="479CA1B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0.55</w:t>
            </w:r>
          </w:p>
        </w:tc>
      </w:tr>
      <w:tr w:rsidR="00BD3D96" w:rsidRPr="005661BE" w14:paraId="2FC8BD4A" w14:textId="77777777">
        <w:trPr>
          <w:trHeight w:val="278"/>
          <w:jc w:val="center"/>
        </w:trPr>
        <w:tc>
          <w:tcPr>
            <w:tcW w:w="1687" w:type="pct"/>
            <w:tcBorders>
              <w:top w:val="nil"/>
              <w:left w:val="nil"/>
              <w:bottom w:val="nil"/>
              <w:right w:val="nil"/>
            </w:tcBorders>
            <w:shd w:val="clear" w:color="auto" w:fill="auto"/>
            <w:noWrap/>
          </w:tcPr>
          <w:p w14:paraId="1454441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Atorvastatin, n (%)</w:t>
            </w:r>
          </w:p>
        </w:tc>
        <w:tc>
          <w:tcPr>
            <w:tcW w:w="1243" w:type="pct"/>
            <w:tcBorders>
              <w:top w:val="nil"/>
              <w:left w:val="nil"/>
              <w:bottom w:val="nil"/>
              <w:right w:val="nil"/>
            </w:tcBorders>
            <w:shd w:val="clear" w:color="auto" w:fill="auto"/>
            <w:noWrap/>
          </w:tcPr>
          <w:p w14:paraId="7FC4066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91 (56.88)</w:t>
            </w:r>
          </w:p>
        </w:tc>
        <w:tc>
          <w:tcPr>
            <w:tcW w:w="1243" w:type="pct"/>
            <w:tcBorders>
              <w:top w:val="nil"/>
              <w:left w:val="nil"/>
              <w:bottom w:val="nil"/>
              <w:right w:val="nil"/>
            </w:tcBorders>
            <w:shd w:val="clear" w:color="auto" w:fill="auto"/>
            <w:noWrap/>
          </w:tcPr>
          <w:p w14:paraId="1E35BF0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80 (53.69)</w:t>
            </w:r>
          </w:p>
        </w:tc>
        <w:tc>
          <w:tcPr>
            <w:tcW w:w="376" w:type="pct"/>
            <w:tcBorders>
              <w:top w:val="nil"/>
              <w:left w:val="nil"/>
              <w:bottom w:val="nil"/>
              <w:right w:val="nil"/>
            </w:tcBorders>
            <w:shd w:val="clear" w:color="auto" w:fill="auto"/>
            <w:noWrap/>
          </w:tcPr>
          <w:p w14:paraId="0EED8EA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0.32</w:t>
            </w:r>
          </w:p>
        </w:tc>
        <w:tc>
          <w:tcPr>
            <w:tcW w:w="451" w:type="pct"/>
            <w:tcBorders>
              <w:top w:val="nil"/>
              <w:left w:val="nil"/>
              <w:bottom w:val="nil"/>
              <w:right w:val="nil"/>
            </w:tcBorders>
            <w:shd w:val="clear" w:color="auto" w:fill="auto"/>
            <w:noWrap/>
          </w:tcPr>
          <w:p w14:paraId="4A86C88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0.57</w:t>
            </w:r>
          </w:p>
        </w:tc>
      </w:tr>
      <w:tr w:rsidR="00BD3D96" w:rsidRPr="005661BE" w14:paraId="1896AADF" w14:textId="77777777">
        <w:trPr>
          <w:trHeight w:val="278"/>
          <w:jc w:val="center"/>
        </w:trPr>
        <w:tc>
          <w:tcPr>
            <w:tcW w:w="1687" w:type="pct"/>
            <w:tcBorders>
              <w:top w:val="nil"/>
              <w:left w:val="nil"/>
              <w:bottom w:val="nil"/>
              <w:right w:val="nil"/>
            </w:tcBorders>
            <w:shd w:val="clear" w:color="auto" w:fill="auto"/>
            <w:noWrap/>
          </w:tcPr>
          <w:p w14:paraId="4312813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RAAS inhibitors, n (%)</w:t>
            </w:r>
          </w:p>
        </w:tc>
        <w:tc>
          <w:tcPr>
            <w:tcW w:w="1243" w:type="pct"/>
            <w:tcBorders>
              <w:top w:val="nil"/>
              <w:left w:val="nil"/>
              <w:bottom w:val="nil"/>
              <w:right w:val="nil"/>
            </w:tcBorders>
            <w:shd w:val="clear" w:color="auto" w:fill="auto"/>
            <w:noWrap/>
          </w:tcPr>
          <w:p w14:paraId="37F42A2B"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143 (89.38)</w:t>
            </w:r>
          </w:p>
        </w:tc>
        <w:tc>
          <w:tcPr>
            <w:tcW w:w="1243" w:type="pct"/>
            <w:tcBorders>
              <w:top w:val="nil"/>
              <w:left w:val="nil"/>
              <w:bottom w:val="nil"/>
              <w:right w:val="nil"/>
            </w:tcBorders>
            <w:shd w:val="clear" w:color="auto" w:fill="auto"/>
            <w:noWrap/>
          </w:tcPr>
          <w:p w14:paraId="2D0291E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126 (84.56)</w:t>
            </w:r>
          </w:p>
        </w:tc>
        <w:tc>
          <w:tcPr>
            <w:tcW w:w="376" w:type="pct"/>
            <w:tcBorders>
              <w:top w:val="nil"/>
              <w:left w:val="nil"/>
              <w:bottom w:val="nil"/>
              <w:right w:val="nil"/>
            </w:tcBorders>
            <w:shd w:val="clear" w:color="auto" w:fill="auto"/>
            <w:noWrap/>
          </w:tcPr>
          <w:p w14:paraId="56A351E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1.59</w:t>
            </w:r>
          </w:p>
        </w:tc>
        <w:tc>
          <w:tcPr>
            <w:tcW w:w="451" w:type="pct"/>
            <w:tcBorders>
              <w:top w:val="nil"/>
              <w:left w:val="nil"/>
              <w:bottom w:val="nil"/>
              <w:right w:val="nil"/>
            </w:tcBorders>
            <w:shd w:val="clear" w:color="auto" w:fill="auto"/>
            <w:noWrap/>
          </w:tcPr>
          <w:p w14:paraId="528A241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0.21</w:t>
            </w:r>
          </w:p>
        </w:tc>
      </w:tr>
      <w:tr w:rsidR="00BD3D96" w:rsidRPr="005661BE" w14:paraId="62959757" w14:textId="77777777">
        <w:trPr>
          <w:trHeight w:val="278"/>
          <w:jc w:val="center"/>
        </w:trPr>
        <w:tc>
          <w:tcPr>
            <w:tcW w:w="1687" w:type="pct"/>
            <w:tcBorders>
              <w:top w:val="nil"/>
              <w:left w:val="nil"/>
              <w:bottom w:val="nil"/>
              <w:right w:val="nil"/>
            </w:tcBorders>
            <w:shd w:val="clear" w:color="auto" w:fill="auto"/>
            <w:noWrap/>
          </w:tcPr>
          <w:p w14:paraId="6725E8C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Killip class I, n (%)</w:t>
            </w:r>
          </w:p>
        </w:tc>
        <w:tc>
          <w:tcPr>
            <w:tcW w:w="1243" w:type="pct"/>
            <w:tcBorders>
              <w:top w:val="nil"/>
              <w:left w:val="nil"/>
              <w:bottom w:val="nil"/>
              <w:right w:val="nil"/>
            </w:tcBorders>
            <w:shd w:val="clear" w:color="auto" w:fill="auto"/>
            <w:noWrap/>
          </w:tcPr>
          <w:p w14:paraId="3460FEB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157 (98.13)</w:t>
            </w:r>
          </w:p>
        </w:tc>
        <w:tc>
          <w:tcPr>
            <w:tcW w:w="1243" w:type="pct"/>
            <w:tcBorders>
              <w:top w:val="nil"/>
              <w:left w:val="nil"/>
              <w:bottom w:val="nil"/>
              <w:right w:val="nil"/>
            </w:tcBorders>
            <w:shd w:val="clear" w:color="auto" w:fill="auto"/>
            <w:noWrap/>
          </w:tcPr>
          <w:p w14:paraId="081901E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141 (94.63)</w:t>
            </w:r>
          </w:p>
        </w:tc>
        <w:tc>
          <w:tcPr>
            <w:tcW w:w="376" w:type="pct"/>
            <w:tcBorders>
              <w:top w:val="nil"/>
              <w:left w:val="nil"/>
              <w:bottom w:val="nil"/>
              <w:right w:val="nil"/>
            </w:tcBorders>
            <w:shd w:val="clear" w:color="auto" w:fill="auto"/>
            <w:noWrap/>
          </w:tcPr>
          <w:p w14:paraId="426A0C8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2.74</w:t>
            </w:r>
          </w:p>
        </w:tc>
        <w:tc>
          <w:tcPr>
            <w:tcW w:w="451" w:type="pct"/>
            <w:tcBorders>
              <w:top w:val="nil"/>
              <w:left w:val="nil"/>
              <w:bottom w:val="nil"/>
              <w:right w:val="nil"/>
            </w:tcBorders>
            <w:shd w:val="clear" w:color="auto" w:fill="auto"/>
            <w:noWrap/>
          </w:tcPr>
          <w:p w14:paraId="797041B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0.10</w:t>
            </w:r>
          </w:p>
        </w:tc>
      </w:tr>
      <w:tr w:rsidR="00BD3D96" w:rsidRPr="005661BE" w14:paraId="4AFDC15B" w14:textId="77777777">
        <w:trPr>
          <w:trHeight w:val="278"/>
          <w:jc w:val="center"/>
        </w:trPr>
        <w:tc>
          <w:tcPr>
            <w:tcW w:w="1687" w:type="pct"/>
            <w:tcBorders>
              <w:top w:val="nil"/>
              <w:left w:val="nil"/>
              <w:bottom w:val="nil"/>
              <w:right w:val="nil"/>
            </w:tcBorders>
            <w:shd w:val="clear" w:color="auto" w:fill="auto"/>
            <w:noWrap/>
          </w:tcPr>
          <w:p w14:paraId="1FDBD5AD" w14:textId="77777777" w:rsidR="00BD3D96" w:rsidRPr="005661BE" w:rsidRDefault="00000000" w:rsidP="00EE25C0">
            <w:pPr>
              <w:jc w:val="both"/>
              <w:rPr>
                <w:rFonts w:ascii="Times New Roman" w:eastAsia="Yu Mincho" w:hAnsi="Times New Roman" w:cs="Times New Roman"/>
                <w:sz w:val="24"/>
                <w:szCs w:val="24"/>
                <w:lang w:eastAsia="ja-JP"/>
              </w:rPr>
            </w:pPr>
            <w:r w:rsidRPr="005661BE">
              <w:rPr>
                <w:rFonts w:ascii="Times New Roman" w:eastAsia="DengXian" w:hAnsi="Times New Roman" w:cs="Times New Roman"/>
                <w:sz w:val="24"/>
                <w:szCs w:val="24"/>
                <w:lang w:eastAsia="ja-JP"/>
              </w:rPr>
              <w:t>LVEF (%), Median</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ja-JP"/>
              </w:rPr>
              <w:t>IQR</w:t>
            </w:r>
            <w:r w:rsidRPr="005661BE">
              <w:rPr>
                <w:rFonts w:ascii="Times New Roman" w:eastAsia="Yu Mincho" w:hAnsi="Times New Roman" w:cs="Times New Roman"/>
                <w:sz w:val="24"/>
                <w:szCs w:val="24"/>
                <w:lang w:eastAsia="ja-JP"/>
              </w:rPr>
              <w:t>)</w:t>
            </w:r>
          </w:p>
        </w:tc>
        <w:tc>
          <w:tcPr>
            <w:tcW w:w="1243" w:type="pct"/>
            <w:tcBorders>
              <w:top w:val="nil"/>
              <w:left w:val="nil"/>
              <w:bottom w:val="nil"/>
              <w:right w:val="nil"/>
            </w:tcBorders>
            <w:shd w:val="clear" w:color="auto" w:fill="auto"/>
            <w:noWrap/>
          </w:tcPr>
          <w:p w14:paraId="4FA104F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50.00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45.00–56.00)</w:t>
            </w:r>
          </w:p>
        </w:tc>
        <w:tc>
          <w:tcPr>
            <w:tcW w:w="1243" w:type="pct"/>
            <w:tcBorders>
              <w:top w:val="nil"/>
              <w:left w:val="nil"/>
              <w:bottom w:val="nil"/>
              <w:right w:val="nil"/>
            </w:tcBorders>
            <w:shd w:val="clear" w:color="auto" w:fill="auto"/>
            <w:noWrap/>
          </w:tcPr>
          <w:p w14:paraId="6F49787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51.50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46.00–56.00)</w:t>
            </w:r>
          </w:p>
        </w:tc>
        <w:tc>
          <w:tcPr>
            <w:tcW w:w="376" w:type="pct"/>
            <w:tcBorders>
              <w:top w:val="nil"/>
              <w:left w:val="nil"/>
              <w:bottom w:val="nil"/>
              <w:right w:val="nil"/>
            </w:tcBorders>
            <w:shd w:val="clear" w:color="auto" w:fill="auto"/>
            <w:noWrap/>
          </w:tcPr>
          <w:p w14:paraId="70A022A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-0.87</w:t>
            </w:r>
          </w:p>
        </w:tc>
        <w:tc>
          <w:tcPr>
            <w:tcW w:w="451" w:type="pct"/>
            <w:tcBorders>
              <w:top w:val="nil"/>
              <w:left w:val="nil"/>
              <w:bottom w:val="nil"/>
              <w:right w:val="nil"/>
            </w:tcBorders>
            <w:shd w:val="clear" w:color="auto" w:fill="auto"/>
            <w:noWrap/>
          </w:tcPr>
          <w:p w14:paraId="4A5F744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0.39</w:t>
            </w:r>
          </w:p>
        </w:tc>
      </w:tr>
      <w:tr w:rsidR="00BD3D96" w:rsidRPr="005661BE" w14:paraId="0A41A20E" w14:textId="77777777">
        <w:trPr>
          <w:trHeight w:val="278"/>
          <w:jc w:val="center"/>
        </w:trPr>
        <w:tc>
          <w:tcPr>
            <w:tcW w:w="1687" w:type="pct"/>
            <w:tcBorders>
              <w:top w:val="nil"/>
              <w:left w:val="nil"/>
              <w:bottom w:val="nil"/>
              <w:right w:val="nil"/>
            </w:tcBorders>
            <w:shd w:val="clear" w:color="auto" w:fill="auto"/>
            <w:noWrap/>
          </w:tcPr>
          <w:p w14:paraId="03EFA4EB" w14:textId="77777777" w:rsidR="00BD3D96" w:rsidRPr="005661BE" w:rsidRDefault="00000000" w:rsidP="00EE25C0">
            <w:pPr>
              <w:jc w:val="both"/>
              <w:rPr>
                <w:rFonts w:ascii="Times New Roman" w:eastAsia="Yu Mincho" w:hAnsi="Times New Roman" w:cs="Times New Roman"/>
                <w:sz w:val="24"/>
                <w:szCs w:val="24"/>
                <w:lang w:eastAsia="ja-JP"/>
              </w:rPr>
            </w:pPr>
            <w:r w:rsidRPr="005661BE">
              <w:rPr>
                <w:rFonts w:ascii="Times New Roman" w:eastAsia="DengXian" w:hAnsi="Times New Roman" w:cs="Times New Roman"/>
                <w:sz w:val="24"/>
                <w:szCs w:val="24"/>
                <w:lang w:eastAsia="ja-JP"/>
              </w:rPr>
              <w:t>NT-</w:t>
            </w:r>
            <w:proofErr w:type="spellStart"/>
            <w:r w:rsidRPr="005661BE">
              <w:rPr>
                <w:rFonts w:ascii="Times New Roman" w:eastAsia="DengXian" w:hAnsi="Times New Roman" w:cs="Times New Roman"/>
                <w:sz w:val="24"/>
                <w:szCs w:val="24"/>
                <w:lang w:eastAsia="ja-JP"/>
              </w:rPr>
              <w:t>proBNP</w:t>
            </w:r>
            <w:proofErr w:type="spellEnd"/>
            <w:r w:rsidRPr="005661BE">
              <w:rPr>
                <w:rFonts w:ascii="Times New Roman" w:eastAsia="DengXian" w:hAnsi="Times New Roman" w:cs="Times New Roman"/>
                <w:sz w:val="24"/>
                <w:szCs w:val="24"/>
                <w:lang w:eastAsia="ja-JP"/>
              </w:rPr>
              <w:t xml:space="preserve"> (ng/L), median</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ja-JP"/>
              </w:rPr>
              <w:t>IQR</w:t>
            </w:r>
            <w:r w:rsidRPr="005661BE">
              <w:rPr>
                <w:rFonts w:ascii="Times New Roman" w:eastAsia="Yu Mincho" w:hAnsi="Times New Roman" w:cs="Times New Roman"/>
                <w:sz w:val="24"/>
                <w:szCs w:val="24"/>
                <w:lang w:eastAsia="ja-JP"/>
              </w:rPr>
              <w:t>)</w:t>
            </w:r>
          </w:p>
        </w:tc>
        <w:tc>
          <w:tcPr>
            <w:tcW w:w="1243" w:type="pct"/>
            <w:tcBorders>
              <w:top w:val="nil"/>
              <w:left w:val="nil"/>
              <w:bottom w:val="nil"/>
              <w:right w:val="nil"/>
            </w:tcBorders>
            <w:shd w:val="clear" w:color="auto" w:fill="auto"/>
            <w:noWrap/>
          </w:tcPr>
          <w:p w14:paraId="1B966B3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684.00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206.20–1582.00)</w:t>
            </w:r>
          </w:p>
        </w:tc>
        <w:tc>
          <w:tcPr>
            <w:tcW w:w="1243" w:type="pct"/>
            <w:tcBorders>
              <w:top w:val="nil"/>
              <w:left w:val="nil"/>
              <w:bottom w:val="nil"/>
              <w:right w:val="nil"/>
            </w:tcBorders>
            <w:shd w:val="clear" w:color="auto" w:fill="auto"/>
            <w:noWrap/>
          </w:tcPr>
          <w:p w14:paraId="749BFE6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719.60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328.65–1510.00)</w:t>
            </w:r>
          </w:p>
        </w:tc>
        <w:tc>
          <w:tcPr>
            <w:tcW w:w="376" w:type="pct"/>
            <w:tcBorders>
              <w:top w:val="nil"/>
              <w:left w:val="nil"/>
              <w:bottom w:val="nil"/>
              <w:right w:val="nil"/>
            </w:tcBorders>
            <w:shd w:val="clear" w:color="auto" w:fill="auto"/>
            <w:noWrap/>
          </w:tcPr>
          <w:p w14:paraId="1F7AFAE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-0.57</w:t>
            </w:r>
          </w:p>
        </w:tc>
        <w:tc>
          <w:tcPr>
            <w:tcW w:w="451" w:type="pct"/>
            <w:tcBorders>
              <w:top w:val="nil"/>
              <w:left w:val="nil"/>
              <w:bottom w:val="nil"/>
              <w:right w:val="nil"/>
            </w:tcBorders>
            <w:shd w:val="clear" w:color="auto" w:fill="auto"/>
            <w:noWrap/>
          </w:tcPr>
          <w:p w14:paraId="4BF828C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0.57</w:t>
            </w:r>
          </w:p>
        </w:tc>
      </w:tr>
      <w:tr w:rsidR="00BD3D96" w:rsidRPr="005661BE" w14:paraId="2425A1F9" w14:textId="77777777">
        <w:trPr>
          <w:trHeight w:val="278"/>
          <w:jc w:val="center"/>
        </w:trPr>
        <w:tc>
          <w:tcPr>
            <w:tcW w:w="1687" w:type="pct"/>
            <w:tcBorders>
              <w:top w:val="nil"/>
              <w:left w:val="nil"/>
              <w:bottom w:val="nil"/>
              <w:right w:val="nil"/>
            </w:tcBorders>
            <w:shd w:val="clear" w:color="auto" w:fill="auto"/>
            <w:noWrap/>
          </w:tcPr>
          <w:p w14:paraId="12F2B04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TNT (ng/mL), median (IQR)</w:t>
            </w:r>
          </w:p>
        </w:tc>
        <w:tc>
          <w:tcPr>
            <w:tcW w:w="1243" w:type="pct"/>
            <w:tcBorders>
              <w:top w:val="nil"/>
              <w:left w:val="nil"/>
              <w:bottom w:val="nil"/>
              <w:right w:val="nil"/>
            </w:tcBorders>
            <w:shd w:val="clear" w:color="auto" w:fill="auto"/>
            <w:noWrap/>
          </w:tcPr>
          <w:p w14:paraId="0362632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1.74</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0.64–3.39)</w:t>
            </w:r>
          </w:p>
        </w:tc>
        <w:tc>
          <w:tcPr>
            <w:tcW w:w="1243" w:type="pct"/>
            <w:tcBorders>
              <w:top w:val="nil"/>
              <w:left w:val="nil"/>
              <w:bottom w:val="nil"/>
              <w:right w:val="nil"/>
            </w:tcBorders>
            <w:shd w:val="clear" w:color="auto" w:fill="auto"/>
            <w:noWrap/>
          </w:tcPr>
          <w:p w14:paraId="708369B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1.43</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0.43–3.11)</w:t>
            </w:r>
          </w:p>
        </w:tc>
        <w:tc>
          <w:tcPr>
            <w:tcW w:w="376" w:type="pct"/>
            <w:tcBorders>
              <w:top w:val="nil"/>
              <w:left w:val="nil"/>
              <w:bottom w:val="nil"/>
              <w:right w:val="nil"/>
            </w:tcBorders>
            <w:shd w:val="clear" w:color="auto" w:fill="auto"/>
            <w:noWrap/>
          </w:tcPr>
          <w:p w14:paraId="7C7BB6C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1.43</w:t>
            </w:r>
          </w:p>
        </w:tc>
        <w:tc>
          <w:tcPr>
            <w:tcW w:w="451" w:type="pct"/>
            <w:tcBorders>
              <w:top w:val="nil"/>
              <w:left w:val="nil"/>
              <w:bottom w:val="nil"/>
              <w:right w:val="nil"/>
            </w:tcBorders>
            <w:shd w:val="clear" w:color="auto" w:fill="auto"/>
            <w:noWrap/>
          </w:tcPr>
          <w:p w14:paraId="311F986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0.15</w:t>
            </w:r>
          </w:p>
        </w:tc>
      </w:tr>
      <w:tr w:rsidR="00BD3D96" w:rsidRPr="005661BE" w14:paraId="7E587B8E" w14:textId="77777777">
        <w:trPr>
          <w:trHeight w:val="278"/>
          <w:jc w:val="center"/>
        </w:trPr>
        <w:tc>
          <w:tcPr>
            <w:tcW w:w="1687" w:type="pct"/>
            <w:tcBorders>
              <w:top w:val="nil"/>
              <w:left w:val="nil"/>
              <w:bottom w:val="nil"/>
              <w:right w:val="nil"/>
            </w:tcBorders>
            <w:shd w:val="clear" w:color="auto" w:fill="auto"/>
            <w:noWrap/>
          </w:tcPr>
          <w:p w14:paraId="52C3940A" w14:textId="77777777" w:rsidR="00BD3D96" w:rsidRPr="005661BE" w:rsidRDefault="00000000" w:rsidP="00EE25C0">
            <w:pPr>
              <w:jc w:val="both"/>
              <w:rPr>
                <w:rFonts w:ascii="Times New Roman" w:eastAsia="DengXian" w:hAnsi="Times New Roman" w:cs="Times New Roman"/>
                <w:sz w:val="24"/>
                <w:szCs w:val="24"/>
              </w:rPr>
            </w:pPr>
            <w:r w:rsidRPr="005661BE">
              <w:rPr>
                <w:rFonts w:ascii="Times New Roman" w:eastAsia="DengXian" w:hAnsi="Times New Roman" w:cs="Times New Roman"/>
                <w:sz w:val="24"/>
                <w:szCs w:val="24"/>
                <w:lang w:eastAsia="ja-JP"/>
              </w:rPr>
              <w:t>Hb (g/L), median (IQR)</w:t>
            </w:r>
          </w:p>
        </w:tc>
        <w:tc>
          <w:tcPr>
            <w:tcW w:w="1243" w:type="pct"/>
            <w:tcBorders>
              <w:top w:val="nil"/>
              <w:left w:val="nil"/>
              <w:bottom w:val="nil"/>
              <w:right w:val="nil"/>
            </w:tcBorders>
            <w:shd w:val="clear" w:color="auto" w:fill="auto"/>
            <w:noWrap/>
          </w:tcPr>
          <w:p w14:paraId="34132185" w14:textId="77777777" w:rsidR="00BD3D96" w:rsidRPr="005661BE" w:rsidRDefault="00000000" w:rsidP="00EE25C0">
            <w:pPr>
              <w:jc w:val="both"/>
              <w:rPr>
                <w:rFonts w:ascii="Times New Roman" w:eastAsia="DengXian" w:hAnsi="Times New Roman" w:cs="Times New Roman"/>
                <w:sz w:val="24"/>
                <w:szCs w:val="24"/>
              </w:rPr>
            </w:pPr>
            <w:r w:rsidRPr="005661BE">
              <w:rPr>
                <w:rFonts w:ascii="Times New Roman" w:eastAsia="DengXian" w:hAnsi="Times New Roman" w:cs="Times New Roman"/>
                <w:sz w:val="24"/>
                <w:szCs w:val="24"/>
                <w:lang w:eastAsia="ja-JP"/>
              </w:rPr>
              <w:t>133.00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125.00–145.00)</w:t>
            </w:r>
          </w:p>
        </w:tc>
        <w:tc>
          <w:tcPr>
            <w:tcW w:w="1243" w:type="pct"/>
            <w:tcBorders>
              <w:top w:val="nil"/>
              <w:left w:val="nil"/>
              <w:bottom w:val="nil"/>
              <w:right w:val="nil"/>
            </w:tcBorders>
            <w:shd w:val="clear" w:color="auto" w:fill="auto"/>
            <w:noWrap/>
          </w:tcPr>
          <w:p w14:paraId="5CF9B5A5" w14:textId="77777777" w:rsidR="00BD3D96" w:rsidRPr="005661BE" w:rsidRDefault="00000000" w:rsidP="00EE25C0">
            <w:pPr>
              <w:jc w:val="both"/>
              <w:rPr>
                <w:rFonts w:ascii="Times New Roman" w:eastAsia="DengXian" w:hAnsi="Times New Roman" w:cs="Times New Roman"/>
                <w:sz w:val="24"/>
                <w:szCs w:val="24"/>
              </w:rPr>
            </w:pPr>
            <w:r w:rsidRPr="005661BE">
              <w:rPr>
                <w:rFonts w:ascii="Times New Roman" w:eastAsia="DengXian" w:hAnsi="Times New Roman" w:cs="Times New Roman"/>
                <w:sz w:val="24"/>
                <w:szCs w:val="24"/>
                <w:lang w:eastAsia="ja-JP"/>
              </w:rPr>
              <w:t>134.00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122.25–145.00)</w:t>
            </w:r>
          </w:p>
        </w:tc>
        <w:tc>
          <w:tcPr>
            <w:tcW w:w="376" w:type="pct"/>
            <w:tcBorders>
              <w:top w:val="nil"/>
              <w:left w:val="nil"/>
              <w:bottom w:val="nil"/>
              <w:right w:val="nil"/>
            </w:tcBorders>
            <w:shd w:val="clear" w:color="auto" w:fill="auto"/>
            <w:noWrap/>
          </w:tcPr>
          <w:p w14:paraId="72BA5BF9" w14:textId="77777777" w:rsidR="00BD3D96" w:rsidRPr="005661BE" w:rsidRDefault="00000000" w:rsidP="00EE25C0">
            <w:pPr>
              <w:jc w:val="both"/>
              <w:rPr>
                <w:rFonts w:ascii="Times New Roman" w:eastAsia="DengXian" w:hAnsi="Times New Roman" w:cs="Times New Roman"/>
                <w:sz w:val="24"/>
                <w:szCs w:val="24"/>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0.01</w:t>
            </w:r>
          </w:p>
        </w:tc>
        <w:tc>
          <w:tcPr>
            <w:tcW w:w="451" w:type="pct"/>
            <w:tcBorders>
              <w:top w:val="nil"/>
              <w:left w:val="nil"/>
              <w:bottom w:val="nil"/>
              <w:right w:val="nil"/>
            </w:tcBorders>
            <w:shd w:val="clear" w:color="auto" w:fill="auto"/>
            <w:noWrap/>
          </w:tcPr>
          <w:p w14:paraId="726741E9" w14:textId="77777777" w:rsidR="00BD3D96" w:rsidRPr="005661BE" w:rsidRDefault="00000000" w:rsidP="00EE25C0">
            <w:pPr>
              <w:jc w:val="both"/>
              <w:rPr>
                <w:rFonts w:ascii="Times New Roman" w:eastAsia="DengXian" w:hAnsi="Times New Roman" w:cs="Times New Roman"/>
                <w:sz w:val="24"/>
                <w:szCs w:val="24"/>
              </w:rPr>
            </w:pPr>
            <w:r w:rsidRPr="005661BE">
              <w:rPr>
                <w:rFonts w:ascii="Times New Roman" w:eastAsia="DengXian" w:hAnsi="Times New Roman" w:cs="Times New Roman"/>
                <w:sz w:val="24"/>
                <w:szCs w:val="24"/>
                <w:lang w:eastAsia="ja-JP"/>
              </w:rPr>
              <w:t>0.99</w:t>
            </w:r>
          </w:p>
        </w:tc>
      </w:tr>
      <w:tr w:rsidR="00BD3D96" w:rsidRPr="005661BE" w14:paraId="66547D40" w14:textId="77777777">
        <w:trPr>
          <w:trHeight w:val="278"/>
          <w:jc w:val="center"/>
        </w:trPr>
        <w:tc>
          <w:tcPr>
            <w:tcW w:w="1687" w:type="pct"/>
            <w:tcBorders>
              <w:top w:val="nil"/>
              <w:left w:val="nil"/>
              <w:bottom w:val="nil"/>
              <w:right w:val="nil"/>
            </w:tcBorders>
            <w:shd w:val="clear" w:color="auto" w:fill="auto"/>
            <w:noWrap/>
          </w:tcPr>
          <w:p w14:paraId="2388F6CA" w14:textId="77777777" w:rsidR="00BD3D96" w:rsidRPr="005661BE" w:rsidRDefault="00000000" w:rsidP="00EE25C0">
            <w:pPr>
              <w:jc w:val="both"/>
              <w:rPr>
                <w:rFonts w:ascii="Times New Roman" w:eastAsia="DengXian" w:hAnsi="Times New Roman" w:cs="Times New Roman"/>
                <w:sz w:val="24"/>
                <w:szCs w:val="24"/>
                <w:lang w:eastAsia="ja-JP"/>
              </w:rPr>
            </w:pPr>
            <w:proofErr w:type="spellStart"/>
            <w:r w:rsidRPr="005661BE">
              <w:rPr>
                <w:rFonts w:ascii="Times New Roman" w:eastAsia="DengXian" w:hAnsi="Times New Roman" w:cs="Times New Roman"/>
                <w:sz w:val="24"/>
                <w:szCs w:val="24"/>
                <w:lang w:eastAsia="ja-JP"/>
              </w:rPr>
              <w:t>hs</w:t>
            </w:r>
            <w:proofErr w:type="spellEnd"/>
            <w:r w:rsidRPr="005661BE">
              <w:rPr>
                <w:rFonts w:ascii="Times New Roman" w:eastAsia="DengXian" w:hAnsi="Times New Roman" w:cs="Times New Roman"/>
                <w:sz w:val="24"/>
                <w:szCs w:val="24"/>
                <w:lang w:eastAsia="ja-JP"/>
              </w:rPr>
              <w:t>-CRP (mg/L), median (IQR)</w:t>
            </w:r>
          </w:p>
        </w:tc>
        <w:tc>
          <w:tcPr>
            <w:tcW w:w="1243" w:type="pct"/>
            <w:tcBorders>
              <w:top w:val="nil"/>
              <w:left w:val="nil"/>
              <w:bottom w:val="nil"/>
              <w:right w:val="nil"/>
            </w:tcBorders>
            <w:shd w:val="clear" w:color="auto" w:fill="auto"/>
            <w:noWrap/>
          </w:tcPr>
          <w:p w14:paraId="5870752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6.34</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2.25–23.10)</w:t>
            </w:r>
          </w:p>
        </w:tc>
        <w:tc>
          <w:tcPr>
            <w:tcW w:w="1243" w:type="pct"/>
            <w:tcBorders>
              <w:top w:val="nil"/>
              <w:left w:val="nil"/>
              <w:bottom w:val="nil"/>
              <w:right w:val="nil"/>
            </w:tcBorders>
            <w:shd w:val="clear" w:color="auto" w:fill="auto"/>
            <w:noWrap/>
          </w:tcPr>
          <w:p w14:paraId="6D4A535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5.01</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2.13–13.67)</w:t>
            </w:r>
          </w:p>
        </w:tc>
        <w:tc>
          <w:tcPr>
            <w:tcW w:w="376" w:type="pct"/>
            <w:tcBorders>
              <w:top w:val="nil"/>
              <w:left w:val="nil"/>
              <w:bottom w:val="nil"/>
              <w:right w:val="nil"/>
            </w:tcBorders>
            <w:shd w:val="clear" w:color="auto" w:fill="auto"/>
            <w:noWrap/>
          </w:tcPr>
          <w:p w14:paraId="576C476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1.16</w:t>
            </w:r>
          </w:p>
        </w:tc>
        <w:tc>
          <w:tcPr>
            <w:tcW w:w="451" w:type="pct"/>
            <w:tcBorders>
              <w:top w:val="nil"/>
              <w:left w:val="nil"/>
              <w:bottom w:val="nil"/>
              <w:right w:val="nil"/>
            </w:tcBorders>
            <w:shd w:val="clear" w:color="auto" w:fill="auto"/>
            <w:noWrap/>
          </w:tcPr>
          <w:p w14:paraId="6FFD5FE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0.25</w:t>
            </w:r>
          </w:p>
        </w:tc>
      </w:tr>
      <w:tr w:rsidR="00BD3D96" w:rsidRPr="005661BE" w14:paraId="43E1E27A" w14:textId="77777777">
        <w:trPr>
          <w:trHeight w:val="278"/>
          <w:jc w:val="center"/>
        </w:trPr>
        <w:tc>
          <w:tcPr>
            <w:tcW w:w="1687" w:type="pct"/>
            <w:tcBorders>
              <w:top w:val="nil"/>
              <w:left w:val="nil"/>
              <w:right w:val="nil"/>
            </w:tcBorders>
            <w:shd w:val="clear" w:color="auto" w:fill="auto"/>
            <w:noWrap/>
          </w:tcPr>
          <w:p w14:paraId="5255EEC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HDL-C (mmol/L), median (IQR)</w:t>
            </w:r>
          </w:p>
        </w:tc>
        <w:tc>
          <w:tcPr>
            <w:tcW w:w="1243" w:type="pct"/>
            <w:tcBorders>
              <w:top w:val="nil"/>
              <w:left w:val="nil"/>
              <w:right w:val="nil"/>
            </w:tcBorders>
            <w:shd w:val="clear" w:color="auto" w:fill="auto"/>
            <w:noWrap/>
          </w:tcPr>
          <w:p w14:paraId="45B5D25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 xml:space="preserve">1.03 </w:t>
            </w:r>
            <w:r w:rsidRPr="005661BE">
              <w:rPr>
                <w:rFonts w:ascii="Times New Roman" w:eastAsia="Yu Mincho" w:hAnsi="Times New Roman" w:cs="Times New Roman"/>
                <w:sz w:val="24"/>
                <w:szCs w:val="24"/>
                <w:lang w:eastAsia="ja-JP"/>
              </w:rPr>
              <w:t>(</w:t>
            </w:r>
            <w:r w:rsidRPr="005661BE">
              <w:rPr>
                <w:rFonts w:ascii="Times New Roman" w:eastAsia="DengXian" w:hAnsi="Times New Roman" w:cs="Times New Roman"/>
                <w:sz w:val="24"/>
                <w:szCs w:val="24"/>
                <w:lang w:eastAsia="zh-CN"/>
              </w:rPr>
              <w:t>0.87–1.24)</w:t>
            </w:r>
          </w:p>
        </w:tc>
        <w:tc>
          <w:tcPr>
            <w:tcW w:w="1243" w:type="pct"/>
            <w:tcBorders>
              <w:top w:val="nil"/>
              <w:left w:val="nil"/>
              <w:right w:val="nil"/>
            </w:tcBorders>
            <w:shd w:val="clear" w:color="auto" w:fill="auto"/>
            <w:noWrap/>
          </w:tcPr>
          <w:p w14:paraId="6B52EDC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0.83–1.20)</w:t>
            </w:r>
          </w:p>
        </w:tc>
        <w:tc>
          <w:tcPr>
            <w:tcW w:w="376" w:type="pct"/>
            <w:tcBorders>
              <w:top w:val="nil"/>
              <w:left w:val="nil"/>
              <w:right w:val="nil"/>
            </w:tcBorders>
            <w:shd w:val="clear" w:color="auto" w:fill="auto"/>
            <w:noWrap/>
          </w:tcPr>
          <w:p w14:paraId="6777EE0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-1.11</w:t>
            </w:r>
          </w:p>
        </w:tc>
        <w:tc>
          <w:tcPr>
            <w:tcW w:w="451" w:type="pct"/>
            <w:tcBorders>
              <w:top w:val="nil"/>
              <w:left w:val="nil"/>
              <w:right w:val="nil"/>
            </w:tcBorders>
            <w:shd w:val="clear" w:color="auto" w:fill="auto"/>
            <w:noWrap/>
          </w:tcPr>
          <w:p w14:paraId="7EF2CE5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0.27</w:t>
            </w:r>
          </w:p>
        </w:tc>
      </w:tr>
      <w:tr w:rsidR="00BD3D96" w:rsidRPr="005661BE" w14:paraId="651CCF0D" w14:textId="77777777">
        <w:trPr>
          <w:trHeight w:val="600"/>
          <w:jc w:val="center"/>
        </w:trPr>
        <w:tc>
          <w:tcPr>
            <w:tcW w:w="1687" w:type="pct"/>
            <w:tcBorders>
              <w:top w:val="nil"/>
              <w:left w:val="nil"/>
              <w:right w:val="nil"/>
            </w:tcBorders>
            <w:shd w:val="clear" w:color="auto" w:fill="auto"/>
            <w:noWrap/>
          </w:tcPr>
          <w:p w14:paraId="4BBA2F4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LDL-C (mmol/L), median (IQR)</w:t>
            </w:r>
          </w:p>
        </w:tc>
        <w:tc>
          <w:tcPr>
            <w:tcW w:w="1243" w:type="pct"/>
            <w:tcBorders>
              <w:top w:val="nil"/>
              <w:left w:val="nil"/>
              <w:right w:val="nil"/>
            </w:tcBorders>
            <w:shd w:val="clear" w:color="auto" w:fill="auto"/>
            <w:noWrap/>
          </w:tcPr>
          <w:p w14:paraId="40B458D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3.17</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2.51–3.87)</w:t>
            </w:r>
          </w:p>
        </w:tc>
        <w:tc>
          <w:tcPr>
            <w:tcW w:w="1243" w:type="pct"/>
            <w:tcBorders>
              <w:top w:val="nil"/>
              <w:left w:val="nil"/>
              <w:right w:val="nil"/>
            </w:tcBorders>
            <w:shd w:val="clear" w:color="auto" w:fill="auto"/>
            <w:noWrap/>
          </w:tcPr>
          <w:p w14:paraId="61BFE8D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3.23</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2.43–4.24)</w:t>
            </w:r>
          </w:p>
        </w:tc>
        <w:tc>
          <w:tcPr>
            <w:tcW w:w="376" w:type="pct"/>
            <w:tcBorders>
              <w:top w:val="nil"/>
              <w:left w:val="nil"/>
              <w:right w:val="nil"/>
            </w:tcBorders>
            <w:shd w:val="clear" w:color="auto" w:fill="auto"/>
            <w:noWrap/>
          </w:tcPr>
          <w:p w14:paraId="1A558D8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-0.02</w:t>
            </w:r>
          </w:p>
        </w:tc>
        <w:tc>
          <w:tcPr>
            <w:tcW w:w="451" w:type="pct"/>
            <w:tcBorders>
              <w:top w:val="nil"/>
              <w:left w:val="nil"/>
              <w:right w:val="nil"/>
            </w:tcBorders>
            <w:shd w:val="clear" w:color="auto" w:fill="auto"/>
            <w:noWrap/>
          </w:tcPr>
          <w:p w14:paraId="5F2337B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0.99</w:t>
            </w:r>
          </w:p>
        </w:tc>
      </w:tr>
      <w:tr w:rsidR="00BD3D96" w:rsidRPr="005661BE" w14:paraId="65BE5DC7" w14:textId="77777777">
        <w:trPr>
          <w:trHeight w:val="278"/>
          <w:jc w:val="center"/>
        </w:trPr>
        <w:tc>
          <w:tcPr>
            <w:tcW w:w="1687" w:type="pct"/>
            <w:tcBorders>
              <w:left w:val="nil"/>
              <w:bottom w:val="nil"/>
              <w:right w:val="nil"/>
            </w:tcBorders>
            <w:shd w:val="clear" w:color="auto" w:fill="auto"/>
            <w:noWrap/>
          </w:tcPr>
          <w:p w14:paraId="1D401DA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Contrast agent (mL), median (IQR)</w:t>
            </w:r>
          </w:p>
        </w:tc>
        <w:tc>
          <w:tcPr>
            <w:tcW w:w="1243" w:type="pct"/>
            <w:tcBorders>
              <w:left w:val="nil"/>
              <w:bottom w:val="nil"/>
              <w:right w:val="nil"/>
            </w:tcBorders>
            <w:shd w:val="clear" w:color="auto" w:fill="auto"/>
            <w:noWrap/>
          </w:tcPr>
          <w:p w14:paraId="3FBF94F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140.00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130.00–150.00)</w:t>
            </w:r>
          </w:p>
        </w:tc>
        <w:tc>
          <w:tcPr>
            <w:tcW w:w="1243" w:type="pct"/>
            <w:tcBorders>
              <w:left w:val="nil"/>
              <w:bottom w:val="nil"/>
              <w:right w:val="nil"/>
            </w:tcBorders>
            <w:shd w:val="clear" w:color="auto" w:fill="auto"/>
            <w:noWrap/>
          </w:tcPr>
          <w:p w14:paraId="33C3CCF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140.00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120.00–150.00)</w:t>
            </w:r>
          </w:p>
        </w:tc>
        <w:tc>
          <w:tcPr>
            <w:tcW w:w="376" w:type="pct"/>
            <w:tcBorders>
              <w:left w:val="nil"/>
              <w:bottom w:val="nil"/>
              <w:right w:val="nil"/>
            </w:tcBorders>
            <w:shd w:val="clear" w:color="auto" w:fill="auto"/>
            <w:noWrap/>
          </w:tcPr>
          <w:p w14:paraId="799BAAE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-0.73</w:t>
            </w:r>
          </w:p>
        </w:tc>
        <w:tc>
          <w:tcPr>
            <w:tcW w:w="451" w:type="pct"/>
            <w:tcBorders>
              <w:left w:val="nil"/>
              <w:bottom w:val="nil"/>
              <w:right w:val="nil"/>
            </w:tcBorders>
            <w:shd w:val="clear" w:color="auto" w:fill="auto"/>
            <w:noWrap/>
          </w:tcPr>
          <w:p w14:paraId="63F9159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0.47</w:t>
            </w:r>
          </w:p>
        </w:tc>
      </w:tr>
      <w:tr w:rsidR="00BD3D96" w:rsidRPr="005661BE" w14:paraId="5ADC64DC" w14:textId="77777777">
        <w:trPr>
          <w:trHeight w:val="278"/>
          <w:jc w:val="center"/>
        </w:trPr>
        <w:tc>
          <w:tcPr>
            <w:tcW w:w="1687" w:type="pct"/>
            <w:tcBorders>
              <w:top w:val="nil"/>
              <w:left w:val="nil"/>
              <w:bottom w:val="nil"/>
              <w:right w:val="nil"/>
            </w:tcBorders>
            <w:shd w:val="clear" w:color="auto" w:fill="auto"/>
            <w:noWrap/>
          </w:tcPr>
          <w:p w14:paraId="53209B4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Emergency PCI, n (%)</w:t>
            </w:r>
          </w:p>
        </w:tc>
        <w:tc>
          <w:tcPr>
            <w:tcW w:w="1243" w:type="pct"/>
            <w:tcBorders>
              <w:top w:val="nil"/>
              <w:left w:val="nil"/>
              <w:bottom w:val="nil"/>
              <w:right w:val="nil"/>
            </w:tcBorders>
            <w:shd w:val="clear" w:color="auto" w:fill="auto"/>
            <w:noWrap/>
          </w:tcPr>
          <w:p w14:paraId="24F1893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103 (64.38)</w:t>
            </w:r>
          </w:p>
        </w:tc>
        <w:tc>
          <w:tcPr>
            <w:tcW w:w="1243" w:type="pct"/>
            <w:tcBorders>
              <w:top w:val="nil"/>
              <w:left w:val="nil"/>
              <w:bottom w:val="nil"/>
              <w:right w:val="nil"/>
            </w:tcBorders>
            <w:shd w:val="clear" w:color="auto" w:fill="auto"/>
            <w:noWrap/>
          </w:tcPr>
          <w:p w14:paraId="612928E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99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66.44)</w:t>
            </w:r>
          </w:p>
        </w:tc>
        <w:tc>
          <w:tcPr>
            <w:tcW w:w="376" w:type="pct"/>
            <w:tcBorders>
              <w:top w:val="nil"/>
              <w:left w:val="nil"/>
              <w:bottom w:val="nil"/>
              <w:right w:val="nil"/>
            </w:tcBorders>
            <w:shd w:val="clear" w:color="auto" w:fill="auto"/>
            <w:noWrap/>
          </w:tcPr>
          <w:p w14:paraId="03138C7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0.15</w:t>
            </w:r>
          </w:p>
        </w:tc>
        <w:tc>
          <w:tcPr>
            <w:tcW w:w="451" w:type="pct"/>
            <w:tcBorders>
              <w:top w:val="nil"/>
              <w:left w:val="nil"/>
              <w:bottom w:val="nil"/>
              <w:right w:val="nil"/>
            </w:tcBorders>
            <w:shd w:val="clear" w:color="auto" w:fill="auto"/>
            <w:noWrap/>
          </w:tcPr>
          <w:p w14:paraId="2000D44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0.70</w:t>
            </w:r>
          </w:p>
        </w:tc>
      </w:tr>
      <w:tr w:rsidR="00BD3D96" w:rsidRPr="005661BE" w14:paraId="47A1BBEC" w14:textId="77777777">
        <w:trPr>
          <w:trHeight w:val="278"/>
          <w:jc w:val="center"/>
        </w:trPr>
        <w:tc>
          <w:tcPr>
            <w:tcW w:w="1687" w:type="pct"/>
            <w:tcBorders>
              <w:top w:val="nil"/>
              <w:left w:val="nil"/>
              <w:bottom w:val="nil"/>
              <w:right w:val="nil"/>
            </w:tcBorders>
            <w:shd w:val="clear" w:color="auto" w:fill="auto"/>
            <w:noWrap/>
          </w:tcPr>
          <w:p w14:paraId="54163E3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Preoperative hydration, n (%)</w:t>
            </w:r>
          </w:p>
        </w:tc>
        <w:tc>
          <w:tcPr>
            <w:tcW w:w="1243" w:type="pct"/>
            <w:tcBorders>
              <w:top w:val="nil"/>
              <w:left w:val="nil"/>
              <w:bottom w:val="nil"/>
              <w:right w:val="nil"/>
            </w:tcBorders>
            <w:shd w:val="clear" w:color="auto" w:fill="auto"/>
            <w:noWrap/>
          </w:tcPr>
          <w:p w14:paraId="745C915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43 (26.88)</w:t>
            </w:r>
          </w:p>
        </w:tc>
        <w:tc>
          <w:tcPr>
            <w:tcW w:w="1243" w:type="pct"/>
            <w:tcBorders>
              <w:top w:val="nil"/>
              <w:left w:val="nil"/>
              <w:bottom w:val="nil"/>
              <w:right w:val="nil"/>
            </w:tcBorders>
            <w:shd w:val="clear" w:color="auto" w:fill="auto"/>
            <w:noWrap/>
          </w:tcPr>
          <w:p w14:paraId="1E41025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19.46)</w:t>
            </w:r>
          </w:p>
        </w:tc>
        <w:tc>
          <w:tcPr>
            <w:tcW w:w="376" w:type="pct"/>
            <w:tcBorders>
              <w:top w:val="nil"/>
              <w:left w:val="nil"/>
              <w:bottom w:val="nil"/>
              <w:right w:val="nil"/>
            </w:tcBorders>
            <w:shd w:val="clear" w:color="auto" w:fill="auto"/>
            <w:noWrap/>
          </w:tcPr>
          <w:p w14:paraId="3F03729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2.37</w:t>
            </w:r>
          </w:p>
        </w:tc>
        <w:tc>
          <w:tcPr>
            <w:tcW w:w="451" w:type="pct"/>
            <w:tcBorders>
              <w:top w:val="nil"/>
              <w:left w:val="nil"/>
              <w:bottom w:val="nil"/>
              <w:right w:val="nil"/>
            </w:tcBorders>
            <w:shd w:val="clear" w:color="auto" w:fill="auto"/>
            <w:noWrap/>
          </w:tcPr>
          <w:p w14:paraId="024FBA1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0.12</w:t>
            </w:r>
          </w:p>
        </w:tc>
      </w:tr>
      <w:tr w:rsidR="00BD3D96" w:rsidRPr="005661BE" w14:paraId="2A1BCB0C" w14:textId="77777777">
        <w:trPr>
          <w:trHeight w:val="278"/>
          <w:jc w:val="center"/>
        </w:trPr>
        <w:tc>
          <w:tcPr>
            <w:tcW w:w="1687" w:type="pct"/>
            <w:tcBorders>
              <w:top w:val="nil"/>
              <w:left w:val="nil"/>
              <w:bottom w:val="nil"/>
              <w:right w:val="nil"/>
            </w:tcBorders>
            <w:shd w:val="clear" w:color="auto" w:fill="auto"/>
            <w:noWrap/>
          </w:tcPr>
          <w:p w14:paraId="22B32AD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Postoperative hydration, n (%)</w:t>
            </w:r>
          </w:p>
        </w:tc>
        <w:tc>
          <w:tcPr>
            <w:tcW w:w="1243" w:type="pct"/>
            <w:tcBorders>
              <w:top w:val="nil"/>
              <w:left w:val="nil"/>
              <w:bottom w:val="nil"/>
              <w:right w:val="nil"/>
            </w:tcBorders>
            <w:shd w:val="clear" w:color="auto" w:fill="auto"/>
            <w:noWrap/>
          </w:tcPr>
          <w:p w14:paraId="4E7F96B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157</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98.13)</w:t>
            </w:r>
          </w:p>
        </w:tc>
        <w:tc>
          <w:tcPr>
            <w:tcW w:w="1243" w:type="pct"/>
            <w:tcBorders>
              <w:top w:val="nil"/>
              <w:left w:val="nil"/>
              <w:bottom w:val="nil"/>
              <w:right w:val="nil"/>
            </w:tcBorders>
            <w:shd w:val="clear" w:color="auto" w:fill="auto"/>
            <w:noWrap/>
          </w:tcPr>
          <w:p w14:paraId="0FC5695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147</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98.66)</w:t>
            </w:r>
          </w:p>
        </w:tc>
        <w:tc>
          <w:tcPr>
            <w:tcW w:w="376" w:type="pct"/>
            <w:tcBorders>
              <w:top w:val="nil"/>
              <w:left w:val="nil"/>
              <w:bottom w:val="nil"/>
              <w:right w:val="nil"/>
            </w:tcBorders>
            <w:shd w:val="clear" w:color="auto" w:fill="auto"/>
            <w:noWrap/>
          </w:tcPr>
          <w:p w14:paraId="2367AC7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0.14</w:t>
            </w:r>
          </w:p>
        </w:tc>
        <w:tc>
          <w:tcPr>
            <w:tcW w:w="451" w:type="pct"/>
            <w:tcBorders>
              <w:top w:val="nil"/>
              <w:left w:val="nil"/>
              <w:bottom w:val="nil"/>
              <w:right w:val="nil"/>
            </w:tcBorders>
            <w:shd w:val="clear" w:color="auto" w:fill="auto"/>
            <w:noWrap/>
          </w:tcPr>
          <w:p w14:paraId="5B5013F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0.71</w:t>
            </w:r>
          </w:p>
        </w:tc>
      </w:tr>
      <w:tr w:rsidR="00BD3D96" w:rsidRPr="005661BE" w14:paraId="30F23791" w14:textId="77777777">
        <w:trPr>
          <w:trHeight w:val="278"/>
          <w:jc w:val="center"/>
        </w:trPr>
        <w:tc>
          <w:tcPr>
            <w:tcW w:w="1687" w:type="pct"/>
            <w:tcBorders>
              <w:top w:val="nil"/>
              <w:left w:val="nil"/>
              <w:bottom w:val="single" w:sz="4" w:space="0" w:color="auto"/>
              <w:right w:val="nil"/>
            </w:tcBorders>
            <w:shd w:val="clear" w:color="auto" w:fill="auto"/>
            <w:noWrap/>
          </w:tcPr>
          <w:p w14:paraId="074941B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Iodixanol, n (%)</w:t>
            </w:r>
          </w:p>
        </w:tc>
        <w:tc>
          <w:tcPr>
            <w:tcW w:w="1243" w:type="pct"/>
            <w:tcBorders>
              <w:top w:val="nil"/>
              <w:left w:val="nil"/>
              <w:bottom w:val="single" w:sz="4" w:space="0" w:color="auto"/>
              <w:right w:val="nil"/>
            </w:tcBorders>
            <w:shd w:val="clear" w:color="auto" w:fill="auto"/>
            <w:noWrap/>
          </w:tcPr>
          <w:p w14:paraId="2069A48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154 (96.25)</w:t>
            </w:r>
          </w:p>
        </w:tc>
        <w:tc>
          <w:tcPr>
            <w:tcW w:w="1243" w:type="pct"/>
            <w:tcBorders>
              <w:top w:val="nil"/>
              <w:left w:val="nil"/>
              <w:bottom w:val="single" w:sz="4" w:space="0" w:color="auto"/>
              <w:right w:val="nil"/>
            </w:tcBorders>
            <w:shd w:val="clear" w:color="auto" w:fill="auto"/>
            <w:noWrap/>
          </w:tcPr>
          <w:p w14:paraId="0FD898B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118</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79.19)</w:t>
            </w:r>
          </w:p>
        </w:tc>
        <w:tc>
          <w:tcPr>
            <w:tcW w:w="376" w:type="pct"/>
            <w:tcBorders>
              <w:top w:val="nil"/>
              <w:left w:val="nil"/>
              <w:bottom w:val="single" w:sz="4" w:space="0" w:color="auto"/>
              <w:right w:val="nil"/>
            </w:tcBorders>
            <w:shd w:val="clear" w:color="auto" w:fill="auto"/>
            <w:noWrap/>
          </w:tcPr>
          <w:p w14:paraId="03688D7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21.29</w:t>
            </w:r>
          </w:p>
        </w:tc>
        <w:tc>
          <w:tcPr>
            <w:tcW w:w="451" w:type="pct"/>
            <w:tcBorders>
              <w:top w:val="nil"/>
              <w:left w:val="nil"/>
              <w:bottom w:val="single" w:sz="4" w:space="0" w:color="auto"/>
              <w:right w:val="nil"/>
            </w:tcBorders>
            <w:shd w:val="clear" w:color="auto" w:fill="auto"/>
            <w:noWrap/>
          </w:tcPr>
          <w:p w14:paraId="5D08AD6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&lt;0.01</w:t>
            </w:r>
          </w:p>
        </w:tc>
      </w:tr>
    </w:tbl>
    <w:p w14:paraId="574A9103" w14:textId="77777777" w:rsidR="00BD3D96" w:rsidRPr="005661BE" w:rsidRDefault="00000000" w:rsidP="00EE25C0">
      <w:pPr>
        <w:spacing w:after="120"/>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χ</w:t>
      </w:r>
      <w:r w:rsidRPr="005661BE">
        <w:rPr>
          <w:rFonts w:ascii="Times New Roman" w:eastAsia="DengXian" w:hAnsi="Times New Roman" w:cs="Times New Roman"/>
          <w:sz w:val="24"/>
          <w:szCs w:val="24"/>
          <w:vertAlign w:val="superscript"/>
          <w:lang w:eastAsia="ja-JP"/>
        </w:rPr>
        <w:t>2</w:t>
      </w:r>
      <w:r w:rsidRPr="005661BE">
        <w:rPr>
          <w:rFonts w:ascii="Times New Roman" w:eastAsia="DengXian" w:hAnsi="Times New Roman" w:cs="Times New Roman"/>
          <w:sz w:val="24"/>
          <w:szCs w:val="24"/>
          <w:lang w:eastAsia="ja-JP"/>
        </w:rPr>
        <w:t>/t/Z, test used to compare parameters; SD, standard deviation; STEMI, acute ST-segment elevation myocardial infarction; MI, myocardial infarction; SBP, systolic blood pressure; IQR, interquartile range; DBP, diastolic blood pressure; RAAS, renin-angiotensin-aldosterone system; LVEF, left ventricular ejection fraction; NT-</w:t>
      </w:r>
      <w:proofErr w:type="spellStart"/>
      <w:r w:rsidRPr="005661BE">
        <w:rPr>
          <w:rFonts w:ascii="Times New Roman" w:eastAsia="DengXian" w:hAnsi="Times New Roman" w:cs="Times New Roman"/>
          <w:sz w:val="24"/>
          <w:szCs w:val="24"/>
          <w:lang w:eastAsia="ja-JP"/>
        </w:rPr>
        <w:t>proBNP</w:t>
      </w:r>
      <w:proofErr w:type="spellEnd"/>
      <w:r w:rsidRPr="005661BE">
        <w:rPr>
          <w:rFonts w:ascii="Times New Roman" w:eastAsia="DengXian" w:hAnsi="Times New Roman" w:cs="Times New Roman"/>
          <w:sz w:val="24"/>
          <w:szCs w:val="24"/>
          <w:lang w:eastAsia="ja-JP"/>
        </w:rPr>
        <w:t xml:space="preserve">, N-terminal pro-brain natriuretic peptide; TNT, troponin T; Hb, hemoglobin; </w:t>
      </w:r>
      <w:proofErr w:type="spellStart"/>
      <w:r w:rsidRPr="005661BE">
        <w:rPr>
          <w:rFonts w:ascii="Times New Roman" w:eastAsia="DengXian" w:hAnsi="Times New Roman" w:cs="Times New Roman"/>
          <w:sz w:val="24"/>
          <w:szCs w:val="24"/>
          <w:lang w:eastAsia="ja-JP"/>
        </w:rPr>
        <w:t>hs</w:t>
      </w:r>
      <w:proofErr w:type="spellEnd"/>
      <w:r w:rsidRPr="005661BE">
        <w:rPr>
          <w:rFonts w:ascii="Times New Roman" w:eastAsia="DengXian" w:hAnsi="Times New Roman" w:cs="Times New Roman"/>
          <w:sz w:val="24"/>
          <w:szCs w:val="24"/>
          <w:lang w:eastAsia="ja-JP"/>
        </w:rPr>
        <w:t>-CRP, high-sensitivity C-reactive protein; HDL-C, high-density lipoprotein cholesterol; LDL-C, low-density lipoprotein cholesterol; PCI, percutaneous coronary intervention</w:t>
      </w:r>
    </w:p>
    <w:p w14:paraId="62AA0A09" w14:textId="2E5E2405" w:rsidR="00BD3D96" w:rsidRPr="005661BE" w:rsidRDefault="00000000" w:rsidP="00EE25C0">
      <w:pPr>
        <w:spacing w:before="240"/>
        <w:jc w:val="both"/>
        <w:rPr>
          <w:rFonts w:ascii="Times New Roman" w:eastAsia="SimSun" w:hAnsi="Times New Roman" w:cs="Times New Roman"/>
          <w:sz w:val="24"/>
          <w:szCs w:val="24"/>
          <w:lang w:eastAsia="ja-JP"/>
        </w:rPr>
      </w:pPr>
      <w:r w:rsidRPr="009B4CC2">
        <w:rPr>
          <w:rFonts w:ascii="Times New Roman" w:eastAsia="SimSun" w:hAnsi="Times New Roman" w:cs="Times New Roman"/>
          <w:b/>
          <w:bCs/>
          <w:sz w:val="24"/>
          <w:szCs w:val="24"/>
          <w:lang w:eastAsia="ja-JP"/>
        </w:rPr>
        <w:t>Table</w:t>
      </w:r>
      <w:r w:rsidR="009B4CC2">
        <w:rPr>
          <w:rFonts w:ascii="Times New Roman" w:eastAsia="SimSun" w:hAnsi="Times New Roman" w:cs="Times New Roman"/>
          <w:b/>
          <w:bCs/>
          <w:sz w:val="24"/>
          <w:szCs w:val="24"/>
          <w:lang w:eastAsia="ja-JP"/>
        </w:rPr>
        <w:t xml:space="preserve"> </w:t>
      </w:r>
      <w:r w:rsidRPr="009B4CC2">
        <w:rPr>
          <w:rFonts w:ascii="Times New Roman" w:eastAsia="SimSun" w:hAnsi="Times New Roman" w:cs="Times New Roman"/>
          <w:b/>
          <w:bCs/>
          <w:sz w:val="24"/>
          <w:szCs w:val="24"/>
          <w:lang w:eastAsia="ja-JP"/>
        </w:rPr>
        <w:t>2:</w:t>
      </w:r>
      <w:r w:rsidRPr="005661BE">
        <w:rPr>
          <w:rFonts w:ascii="Times New Roman" w:eastAsia="SimSun" w:hAnsi="Times New Roman" w:cs="Times New Roman"/>
          <w:sz w:val="24"/>
          <w:szCs w:val="24"/>
          <w:lang w:eastAsia="ja-JP"/>
        </w:rPr>
        <w:t xml:space="preserve"> Comparison of pre- and post-intervention kidney function and contrast-induced acute renal injury between those who received </w:t>
      </w:r>
      <w:proofErr w:type="spellStart"/>
      <w:r w:rsidRPr="005661BE">
        <w:rPr>
          <w:rFonts w:ascii="Times New Roman" w:eastAsia="SimSun" w:hAnsi="Times New Roman" w:cs="Times New Roman"/>
          <w:sz w:val="24"/>
          <w:szCs w:val="24"/>
          <w:lang w:eastAsia="ja-JP"/>
        </w:rPr>
        <w:t>evolocumab</w:t>
      </w:r>
      <w:proofErr w:type="spellEnd"/>
      <w:r w:rsidRPr="005661BE">
        <w:rPr>
          <w:rFonts w:ascii="Times New Roman" w:eastAsia="SimSun" w:hAnsi="Times New Roman" w:cs="Times New Roman"/>
          <w:sz w:val="24"/>
          <w:szCs w:val="24"/>
          <w:lang w:eastAsia="ja-JP"/>
        </w:rPr>
        <w:t xml:space="preserve"> and </w:t>
      </w:r>
      <w:r w:rsidRPr="005661BE">
        <w:rPr>
          <w:rFonts w:ascii="Times New Roman" w:eastAsia="SimSun" w:hAnsi="Times New Roman" w:cs="Times New Roman"/>
          <w:sz w:val="24"/>
          <w:szCs w:val="24"/>
          <w:lang w:eastAsia="ja-JP"/>
        </w:rPr>
        <w:lastRenderedPageBreak/>
        <w:t>controls</w:t>
      </w:r>
    </w:p>
    <w:tbl>
      <w:tblPr>
        <w:tblW w:w="5000" w:type="pct"/>
        <w:jc w:val="center"/>
        <w:tblLayout w:type="fixed"/>
        <w:tblLook w:val="04A0" w:firstRow="1" w:lastRow="0" w:firstColumn="1" w:lastColumn="0" w:noHBand="0" w:noVBand="1"/>
      </w:tblPr>
      <w:tblGrid>
        <w:gridCol w:w="3686"/>
        <w:gridCol w:w="1514"/>
        <w:gridCol w:w="1568"/>
        <w:gridCol w:w="782"/>
        <w:gridCol w:w="972"/>
      </w:tblGrid>
      <w:tr w:rsidR="00BD3D96" w:rsidRPr="005661BE" w14:paraId="182D620C" w14:textId="77777777">
        <w:trPr>
          <w:trHeight w:val="280"/>
          <w:jc w:val="center"/>
        </w:trPr>
        <w:tc>
          <w:tcPr>
            <w:tcW w:w="2162" w:type="pct"/>
            <w:tcBorders>
              <w:top w:val="single" w:sz="4" w:space="0" w:color="auto"/>
              <w:left w:val="nil"/>
              <w:bottom w:val="single" w:sz="4" w:space="0" w:color="auto"/>
              <w:right w:val="nil"/>
            </w:tcBorders>
            <w:shd w:val="clear" w:color="auto" w:fill="auto"/>
            <w:noWrap/>
          </w:tcPr>
          <w:p w14:paraId="304FF554" w14:textId="77777777" w:rsidR="00BD3D96" w:rsidRPr="005661BE" w:rsidRDefault="00BD3D96" w:rsidP="00EE25C0">
            <w:pPr>
              <w:jc w:val="both"/>
              <w:rPr>
                <w:rFonts w:ascii="Times New Roman" w:eastAsia="DengXian" w:hAnsi="Times New Roman" w:cs="Times New Roman"/>
                <w:sz w:val="24"/>
                <w:szCs w:val="24"/>
                <w:lang w:eastAsia="ja-JP"/>
              </w:rPr>
            </w:pPr>
          </w:p>
        </w:tc>
        <w:tc>
          <w:tcPr>
            <w:tcW w:w="888" w:type="pct"/>
            <w:tcBorders>
              <w:top w:val="single" w:sz="4" w:space="0" w:color="auto"/>
              <w:left w:val="nil"/>
              <w:bottom w:val="single" w:sz="4" w:space="0" w:color="auto"/>
              <w:right w:val="nil"/>
            </w:tcBorders>
            <w:shd w:val="clear" w:color="auto" w:fill="auto"/>
            <w:noWrap/>
          </w:tcPr>
          <w:p w14:paraId="06836D3D"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 xml:space="preserve">Control group </w:t>
            </w:r>
          </w:p>
          <w:p w14:paraId="7B0268D7"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(n=160)</w:t>
            </w:r>
          </w:p>
        </w:tc>
        <w:tc>
          <w:tcPr>
            <w:tcW w:w="920" w:type="pct"/>
            <w:tcBorders>
              <w:top w:val="single" w:sz="4" w:space="0" w:color="auto"/>
              <w:left w:val="nil"/>
              <w:bottom w:val="single" w:sz="4" w:space="0" w:color="auto"/>
              <w:right w:val="nil"/>
            </w:tcBorders>
            <w:shd w:val="clear" w:color="auto" w:fill="auto"/>
            <w:noWrap/>
          </w:tcPr>
          <w:p w14:paraId="267CFC57" w14:textId="77777777" w:rsidR="00BD3D96" w:rsidRPr="005661BE" w:rsidRDefault="00000000" w:rsidP="00EE25C0">
            <w:pPr>
              <w:jc w:val="both"/>
              <w:rPr>
                <w:rFonts w:ascii="Times New Roman" w:eastAsia="DengXian" w:hAnsi="Times New Roman" w:cs="Times New Roman"/>
                <w:bCs/>
                <w:sz w:val="24"/>
                <w:szCs w:val="24"/>
                <w:lang w:eastAsia="ja-JP"/>
              </w:rPr>
            </w:pPr>
            <w:proofErr w:type="spellStart"/>
            <w:r w:rsidRPr="005661BE">
              <w:rPr>
                <w:rFonts w:ascii="Times New Roman" w:eastAsia="DengXian" w:hAnsi="Times New Roman" w:cs="Times New Roman"/>
                <w:bCs/>
                <w:sz w:val="24"/>
                <w:szCs w:val="24"/>
                <w:lang w:eastAsia="ja-JP"/>
              </w:rPr>
              <w:t>Evolocumab</w:t>
            </w:r>
            <w:proofErr w:type="spellEnd"/>
            <w:r w:rsidRPr="005661BE">
              <w:rPr>
                <w:rFonts w:ascii="Times New Roman" w:eastAsia="DengXian" w:hAnsi="Times New Roman" w:cs="Times New Roman"/>
                <w:bCs/>
                <w:sz w:val="24"/>
                <w:szCs w:val="24"/>
                <w:lang w:eastAsia="ja-JP"/>
              </w:rPr>
              <w:t xml:space="preserve"> group</w:t>
            </w:r>
          </w:p>
          <w:p w14:paraId="23E94F61"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(n=149)</w:t>
            </w:r>
          </w:p>
        </w:tc>
        <w:tc>
          <w:tcPr>
            <w:tcW w:w="459" w:type="pct"/>
            <w:tcBorders>
              <w:top w:val="single" w:sz="4" w:space="0" w:color="auto"/>
              <w:left w:val="nil"/>
              <w:bottom w:val="single" w:sz="4" w:space="0" w:color="auto"/>
              <w:right w:val="nil"/>
            </w:tcBorders>
            <w:shd w:val="clear" w:color="auto" w:fill="auto"/>
            <w:noWrap/>
          </w:tcPr>
          <w:p w14:paraId="4896F170" w14:textId="77777777" w:rsidR="00BD3D96" w:rsidRPr="005661BE" w:rsidRDefault="00000000" w:rsidP="00EE25C0">
            <w:pPr>
              <w:jc w:val="both"/>
              <w:rPr>
                <w:rFonts w:ascii="Times New Roman" w:eastAsia="Yu Mincho" w:hAnsi="Times New Roman" w:cs="Times New Roman"/>
                <w:bCs/>
                <w:sz w:val="24"/>
                <w:szCs w:val="24"/>
                <w:lang w:eastAsia="zh-CN"/>
              </w:rPr>
            </w:pPr>
            <w:r w:rsidRPr="005661BE">
              <w:rPr>
                <w:rFonts w:ascii="Times New Roman" w:eastAsia="DengXian" w:hAnsi="Times New Roman" w:cs="Times New Roman"/>
                <w:bCs/>
                <w:sz w:val="24"/>
                <w:szCs w:val="24"/>
                <w:lang w:eastAsia="ja-JP"/>
              </w:rPr>
              <w:t>χ</w:t>
            </w:r>
            <w:r w:rsidRPr="005661BE">
              <w:rPr>
                <w:rFonts w:ascii="Times New Roman" w:eastAsia="DengXian" w:hAnsi="Times New Roman" w:cs="Times New Roman"/>
                <w:bCs/>
                <w:sz w:val="24"/>
                <w:szCs w:val="24"/>
                <w:vertAlign w:val="superscript"/>
                <w:lang w:eastAsia="ja-JP"/>
              </w:rPr>
              <w:t>2</w:t>
            </w:r>
            <w:r w:rsidRPr="005661BE">
              <w:rPr>
                <w:rFonts w:ascii="Times New Roman" w:eastAsia="DengXian" w:hAnsi="Times New Roman" w:cs="Times New Roman"/>
                <w:bCs/>
                <w:sz w:val="24"/>
                <w:szCs w:val="24"/>
                <w:lang w:eastAsia="ja-JP"/>
              </w:rPr>
              <w:t>/t</w:t>
            </w:r>
            <w:r w:rsidRPr="005661BE">
              <w:rPr>
                <w:rFonts w:ascii="Times New Roman" w:eastAsia="DengXian" w:hAnsi="Times New Roman" w:cs="Times New Roman"/>
                <w:bCs/>
                <w:sz w:val="24"/>
                <w:szCs w:val="24"/>
                <w:lang w:eastAsia="zh-CN"/>
              </w:rPr>
              <w:t>/Z</w:t>
            </w:r>
          </w:p>
        </w:tc>
        <w:tc>
          <w:tcPr>
            <w:tcW w:w="570" w:type="pct"/>
            <w:tcBorders>
              <w:top w:val="single" w:sz="4" w:space="0" w:color="auto"/>
              <w:left w:val="nil"/>
              <w:bottom w:val="single" w:sz="4" w:space="0" w:color="auto"/>
              <w:right w:val="nil"/>
            </w:tcBorders>
            <w:shd w:val="clear" w:color="auto" w:fill="auto"/>
            <w:noWrap/>
          </w:tcPr>
          <w:p w14:paraId="61B92E2D"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p-value</w:t>
            </w:r>
          </w:p>
        </w:tc>
      </w:tr>
      <w:tr w:rsidR="00BD3D96" w:rsidRPr="005661BE" w14:paraId="1F3193DE" w14:textId="77777777">
        <w:trPr>
          <w:trHeight w:val="280"/>
          <w:jc w:val="center"/>
        </w:trPr>
        <w:tc>
          <w:tcPr>
            <w:tcW w:w="2162" w:type="pct"/>
            <w:tcBorders>
              <w:top w:val="nil"/>
              <w:left w:val="nil"/>
              <w:bottom w:val="nil"/>
              <w:right w:val="nil"/>
            </w:tcBorders>
            <w:shd w:val="clear" w:color="auto" w:fill="auto"/>
            <w:noWrap/>
          </w:tcPr>
          <w:p w14:paraId="201716D7" w14:textId="77777777" w:rsidR="00BD3D96" w:rsidRPr="005661BE" w:rsidRDefault="00000000" w:rsidP="00EE25C0">
            <w:pPr>
              <w:jc w:val="both"/>
              <w:rPr>
                <w:rFonts w:ascii="Times New Roman" w:eastAsia="Yu Mincho" w:hAnsi="Times New Roman" w:cs="Times New Roman"/>
                <w:sz w:val="24"/>
                <w:szCs w:val="24"/>
                <w:lang w:eastAsia="zh-CN"/>
              </w:rPr>
            </w:pPr>
            <w:r w:rsidRPr="005661BE">
              <w:rPr>
                <w:rFonts w:ascii="Times New Roman" w:eastAsia="DengXian" w:hAnsi="Times New Roman" w:cs="Times New Roman"/>
                <w:sz w:val="24"/>
                <w:szCs w:val="24"/>
                <w:lang w:eastAsia="ja-JP"/>
              </w:rPr>
              <w:t>Pre-PCI Cr (</w:t>
            </w:r>
            <w:proofErr w:type="spellStart"/>
            <w:r w:rsidRPr="005661BE">
              <w:rPr>
                <w:rFonts w:ascii="Times New Roman" w:eastAsia="SimSun" w:hAnsi="Times New Roman" w:cs="Times New Roman"/>
                <w:sz w:val="24"/>
                <w:szCs w:val="24"/>
                <w:lang w:eastAsia="ja-JP"/>
              </w:rPr>
              <w:t>μmol</w:t>
            </w:r>
            <w:proofErr w:type="spellEnd"/>
            <w:r w:rsidRPr="005661BE">
              <w:rPr>
                <w:rFonts w:ascii="Times New Roman" w:eastAsia="Times New Roman" w:hAnsi="Times New Roman" w:cs="Times New Roman"/>
                <w:sz w:val="24"/>
                <w:szCs w:val="24"/>
                <w:lang w:eastAsia="ja-JP"/>
              </w:rPr>
              <w:t>/L</w:t>
            </w:r>
            <w:r w:rsidRPr="005661BE">
              <w:rPr>
                <w:rFonts w:ascii="Times New Roman" w:eastAsia="DengXian" w:hAnsi="Times New Roman" w:cs="Times New Roman"/>
                <w:sz w:val="24"/>
                <w:szCs w:val="24"/>
                <w:lang w:eastAsia="ja-JP"/>
              </w:rPr>
              <w:t>), median (IQR)</w:t>
            </w:r>
          </w:p>
        </w:tc>
        <w:tc>
          <w:tcPr>
            <w:tcW w:w="888" w:type="pct"/>
            <w:tcBorders>
              <w:top w:val="nil"/>
              <w:left w:val="nil"/>
              <w:bottom w:val="nil"/>
              <w:right w:val="nil"/>
            </w:tcBorders>
            <w:shd w:val="clear" w:color="auto" w:fill="auto"/>
            <w:noWrap/>
          </w:tcPr>
          <w:p w14:paraId="30D3FD97" w14:textId="77777777" w:rsidR="00BD3D96" w:rsidRPr="005661BE" w:rsidRDefault="00000000" w:rsidP="00EE25C0">
            <w:pPr>
              <w:jc w:val="both"/>
              <w:rPr>
                <w:rFonts w:ascii="Times New Roman" w:eastAsia="Yu Mincho" w:hAnsi="Times New Roman" w:cs="Times New Roman"/>
                <w:sz w:val="24"/>
                <w:szCs w:val="24"/>
                <w:lang w:eastAsia="zh-CN"/>
              </w:rPr>
            </w:pPr>
            <w:r w:rsidRPr="005661BE">
              <w:rPr>
                <w:rFonts w:ascii="Times New Roman" w:eastAsia="DengXian" w:hAnsi="Times New Roman" w:cs="Times New Roman"/>
                <w:sz w:val="24"/>
                <w:szCs w:val="24"/>
                <w:lang w:eastAsia="ja-JP"/>
              </w:rPr>
              <w:t>78</w:t>
            </w:r>
            <w:r w:rsidRPr="005661BE">
              <w:rPr>
                <w:rFonts w:ascii="Times New Roman" w:eastAsia="DengXian" w:hAnsi="Times New Roman" w:cs="Times New Roman"/>
                <w:sz w:val="24"/>
                <w:szCs w:val="24"/>
                <w:lang w:eastAsia="zh-CN"/>
              </w:rPr>
              <w:t>.00 (67.00–89.00)</w:t>
            </w:r>
          </w:p>
        </w:tc>
        <w:tc>
          <w:tcPr>
            <w:tcW w:w="920" w:type="pct"/>
            <w:tcBorders>
              <w:top w:val="nil"/>
              <w:left w:val="nil"/>
              <w:bottom w:val="nil"/>
              <w:right w:val="nil"/>
            </w:tcBorders>
            <w:shd w:val="clear" w:color="auto" w:fill="auto"/>
            <w:noWrap/>
          </w:tcPr>
          <w:p w14:paraId="4FB44845" w14:textId="77777777" w:rsidR="00BD3D96" w:rsidRPr="005661BE" w:rsidRDefault="00000000" w:rsidP="00EE25C0">
            <w:pPr>
              <w:jc w:val="both"/>
              <w:rPr>
                <w:rFonts w:ascii="Times New Roman" w:eastAsia="Yu Mincho" w:hAnsi="Times New Roman" w:cs="Times New Roman"/>
                <w:sz w:val="24"/>
                <w:szCs w:val="24"/>
                <w:lang w:eastAsia="zh-CN"/>
              </w:rPr>
            </w:pPr>
            <w:r w:rsidRPr="005661BE">
              <w:rPr>
                <w:rFonts w:ascii="Times New Roman" w:eastAsia="DengXian" w:hAnsi="Times New Roman" w:cs="Times New Roman"/>
                <w:sz w:val="24"/>
                <w:szCs w:val="24"/>
                <w:lang w:eastAsia="ja-JP"/>
              </w:rPr>
              <w:t>78</w:t>
            </w:r>
            <w:r w:rsidRPr="005661BE">
              <w:rPr>
                <w:rFonts w:ascii="Times New Roman" w:eastAsia="DengXian" w:hAnsi="Times New Roman" w:cs="Times New Roman"/>
                <w:sz w:val="24"/>
                <w:szCs w:val="24"/>
                <w:lang w:eastAsia="zh-CN"/>
              </w:rPr>
              <w:t>.00 (65.00–87.5)</w:t>
            </w:r>
          </w:p>
        </w:tc>
        <w:tc>
          <w:tcPr>
            <w:tcW w:w="459" w:type="pct"/>
            <w:tcBorders>
              <w:top w:val="nil"/>
              <w:left w:val="nil"/>
              <w:bottom w:val="nil"/>
              <w:right w:val="nil"/>
            </w:tcBorders>
            <w:shd w:val="clear" w:color="auto" w:fill="auto"/>
            <w:noWrap/>
          </w:tcPr>
          <w:p w14:paraId="524564AB"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-0.96</w:t>
            </w:r>
          </w:p>
        </w:tc>
        <w:tc>
          <w:tcPr>
            <w:tcW w:w="570" w:type="pct"/>
            <w:tcBorders>
              <w:top w:val="nil"/>
              <w:left w:val="nil"/>
              <w:bottom w:val="nil"/>
              <w:right w:val="nil"/>
            </w:tcBorders>
            <w:shd w:val="clear" w:color="auto" w:fill="auto"/>
            <w:noWrap/>
          </w:tcPr>
          <w:p w14:paraId="4B33D9A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0.34</w:t>
            </w:r>
          </w:p>
        </w:tc>
      </w:tr>
      <w:tr w:rsidR="00BD3D96" w:rsidRPr="005661BE" w14:paraId="204C5C98" w14:textId="77777777">
        <w:trPr>
          <w:trHeight w:val="280"/>
          <w:jc w:val="center"/>
        </w:trPr>
        <w:tc>
          <w:tcPr>
            <w:tcW w:w="2162" w:type="pct"/>
            <w:tcBorders>
              <w:top w:val="nil"/>
              <w:left w:val="nil"/>
              <w:bottom w:val="nil"/>
              <w:right w:val="nil"/>
            </w:tcBorders>
            <w:shd w:val="clear" w:color="auto" w:fill="auto"/>
            <w:noWrap/>
          </w:tcPr>
          <w:p w14:paraId="4C0267F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Post-PCI Cr (</w:t>
            </w:r>
            <w:proofErr w:type="spellStart"/>
            <w:r w:rsidRPr="005661BE">
              <w:rPr>
                <w:rFonts w:ascii="Times New Roman" w:eastAsia="SimSun" w:hAnsi="Times New Roman" w:cs="Times New Roman"/>
                <w:sz w:val="24"/>
                <w:szCs w:val="24"/>
                <w:lang w:eastAsia="ja-JP"/>
              </w:rPr>
              <w:t>μmol</w:t>
            </w:r>
            <w:proofErr w:type="spellEnd"/>
            <w:r w:rsidRPr="005661BE">
              <w:rPr>
                <w:rFonts w:ascii="Times New Roman" w:eastAsia="Times New Roman" w:hAnsi="Times New Roman" w:cs="Times New Roman"/>
                <w:sz w:val="24"/>
                <w:szCs w:val="24"/>
                <w:lang w:eastAsia="ja-JP"/>
              </w:rPr>
              <w:t>/L</w:t>
            </w:r>
            <w:r w:rsidRPr="005661BE">
              <w:rPr>
                <w:rFonts w:ascii="Times New Roman" w:eastAsia="DengXian" w:hAnsi="Times New Roman" w:cs="Times New Roman"/>
                <w:sz w:val="24"/>
                <w:szCs w:val="24"/>
                <w:lang w:eastAsia="ja-JP"/>
              </w:rPr>
              <w:t>), median (IQR)</w:t>
            </w:r>
          </w:p>
        </w:tc>
        <w:tc>
          <w:tcPr>
            <w:tcW w:w="888" w:type="pct"/>
            <w:tcBorders>
              <w:top w:val="nil"/>
              <w:left w:val="nil"/>
              <w:bottom w:val="nil"/>
              <w:right w:val="nil"/>
            </w:tcBorders>
            <w:shd w:val="clear" w:color="auto" w:fill="auto"/>
            <w:noWrap/>
          </w:tcPr>
          <w:p w14:paraId="135B510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86.00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73.00–99.00)</w:t>
            </w:r>
          </w:p>
        </w:tc>
        <w:tc>
          <w:tcPr>
            <w:tcW w:w="920" w:type="pct"/>
            <w:tcBorders>
              <w:top w:val="nil"/>
              <w:left w:val="nil"/>
              <w:bottom w:val="nil"/>
              <w:right w:val="nil"/>
            </w:tcBorders>
            <w:shd w:val="clear" w:color="auto" w:fill="auto"/>
            <w:noWrap/>
          </w:tcPr>
          <w:p w14:paraId="3140AC1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80.00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69.00–90.00)</w:t>
            </w:r>
          </w:p>
        </w:tc>
        <w:tc>
          <w:tcPr>
            <w:tcW w:w="459" w:type="pct"/>
            <w:tcBorders>
              <w:top w:val="nil"/>
              <w:left w:val="nil"/>
              <w:bottom w:val="nil"/>
              <w:right w:val="nil"/>
            </w:tcBorders>
            <w:shd w:val="clear" w:color="auto" w:fill="auto"/>
            <w:noWrap/>
          </w:tcPr>
          <w:p w14:paraId="19170F2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3.69</w:t>
            </w:r>
          </w:p>
        </w:tc>
        <w:tc>
          <w:tcPr>
            <w:tcW w:w="570" w:type="pct"/>
            <w:tcBorders>
              <w:top w:val="nil"/>
              <w:left w:val="nil"/>
              <w:bottom w:val="nil"/>
              <w:right w:val="nil"/>
            </w:tcBorders>
            <w:shd w:val="clear" w:color="auto" w:fill="auto"/>
            <w:noWrap/>
          </w:tcPr>
          <w:p w14:paraId="24AD1D5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&lt; 0.01</w:t>
            </w:r>
          </w:p>
        </w:tc>
      </w:tr>
      <w:tr w:rsidR="00BD3D96" w:rsidRPr="005661BE" w14:paraId="3550EE6A" w14:textId="77777777">
        <w:trPr>
          <w:trHeight w:val="280"/>
          <w:jc w:val="center"/>
        </w:trPr>
        <w:tc>
          <w:tcPr>
            <w:tcW w:w="2162" w:type="pct"/>
            <w:tcBorders>
              <w:top w:val="nil"/>
              <w:left w:val="nil"/>
              <w:bottom w:val="nil"/>
              <w:right w:val="nil"/>
            </w:tcBorders>
            <w:shd w:val="clear" w:color="auto" w:fill="auto"/>
            <w:noWrap/>
          </w:tcPr>
          <w:p w14:paraId="2C88E49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Cr change pre- to post-PCI (</w:t>
            </w:r>
            <w:r w:rsidRPr="005661BE">
              <w:rPr>
                <w:rFonts w:ascii="Times New Roman" w:eastAsia="SimSun" w:hAnsi="Times New Roman" w:cs="Times New Roman"/>
                <w:sz w:val="24"/>
                <w:szCs w:val="24"/>
                <w:lang w:eastAsia="zh-CN"/>
              </w:rPr>
              <w:t>%</w:t>
            </w:r>
            <w:r w:rsidRPr="005661BE">
              <w:rPr>
                <w:rFonts w:ascii="Times New Roman" w:eastAsia="DengXian" w:hAnsi="Times New Roman" w:cs="Times New Roman"/>
                <w:sz w:val="24"/>
                <w:szCs w:val="24"/>
                <w:lang w:eastAsia="ja-JP"/>
              </w:rPr>
              <w:t>), median (IQR)</w:t>
            </w:r>
          </w:p>
        </w:tc>
        <w:tc>
          <w:tcPr>
            <w:tcW w:w="888" w:type="pct"/>
            <w:tcBorders>
              <w:top w:val="nil"/>
              <w:left w:val="nil"/>
              <w:bottom w:val="nil"/>
              <w:right w:val="nil"/>
            </w:tcBorders>
            <w:shd w:val="clear" w:color="auto" w:fill="auto"/>
            <w:noWrap/>
          </w:tcPr>
          <w:p w14:paraId="1AB68FF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7.14</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1.12–20.26)</w:t>
            </w:r>
          </w:p>
        </w:tc>
        <w:tc>
          <w:tcPr>
            <w:tcW w:w="920" w:type="pct"/>
            <w:tcBorders>
              <w:top w:val="nil"/>
              <w:left w:val="nil"/>
              <w:bottom w:val="nil"/>
              <w:right w:val="nil"/>
            </w:tcBorders>
            <w:shd w:val="clear" w:color="auto" w:fill="auto"/>
            <w:noWrap/>
          </w:tcPr>
          <w:p w14:paraId="68BD83B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3.45</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–1.18–12.79)</w:t>
            </w:r>
          </w:p>
        </w:tc>
        <w:tc>
          <w:tcPr>
            <w:tcW w:w="459" w:type="pct"/>
            <w:tcBorders>
              <w:top w:val="nil"/>
              <w:left w:val="nil"/>
              <w:bottom w:val="nil"/>
              <w:right w:val="nil"/>
            </w:tcBorders>
            <w:shd w:val="clear" w:color="auto" w:fill="auto"/>
            <w:noWrap/>
          </w:tcPr>
          <w:p w14:paraId="4972076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-3.28</w:t>
            </w:r>
          </w:p>
        </w:tc>
        <w:tc>
          <w:tcPr>
            <w:tcW w:w="570" w:type="pct"/>
            <w:tcBorders>
              <w:top w:val="nil"/>
              <w:left w:val="nil"/>
              <w:bottom w:val="nil"/>
              <w:right w:val="nil"/>
            </w:tcBorders>
            <w:shd w:val="clear" w:color="auto" w:fill="auto"/>
            <w:noWrap/>
          </w:tcPr>
          <w:p w14:paraId="3692B5B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&lt; 0.01</w:t>
            </w:r>
          </w:p>
        </w:tc>
      </w:tr>
      <w:tr w:rsidR="00BD3D96" w:rsidRPr="005661BE" w14:paraId="35805C32" w14:textId="77777777">
        <w:trPr>
          <w:trHeight w:val="280"/>
          <w:jc w:val="center"/>
        </w:trPr>
        <w:tc>
          <w:tcPr>
            <w:tcW w:w="2162" w:type="pct"/>
            <w:tcBorders>
              <w:top w:val="nil"/>
              <w:left w:val="nil"/>
              <w:bottom w:val="single" w:sz="4" w:space="0" w:color="auto"/>
              <w:right w:val="nil"/>
            </w:tcBorders>
            <w:shd w:val="clear" w:color="auto" w:fill="auto"/>
            <w:noWrap/>
          </w:tcPr>
          <w:p w14:paraId="7CD72B4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CI-AKI, n (%)</w:t>
            </w:r>
          </w:p>
        </w:tc>
        <w:tc>
          <w:tcPr>
            <w:tcW w:w="888" w:type="pct"/>
            <w:tcBorders>
              <w:top w:val="nil"/>
              <w:left w:val="nil"/>
              <w:bottom w:val="single" w:sz="4" w:space="0" w:color="auto"/>
              <w:right w:val="nil"/>
            </w:tcBorders>
            <w:shd w:val="clear" w:color="auto" w:fill="auto"/>
            <w:noWrap/>
          </w:tcPr>
          <w:p w14:paraId="65A51E2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 xml:space="preserve">32 </w:t>
            </w:r>
            <w:r w:rsidRPr="005661BE">
              <w:rPr>
                <w:rFonts w:ascii="Times New Roman" w:eastAsia="Yu Mincho" w:hAnsi="Times New Roman" w:cs="Times New Roman"/>
                <w:sz w:val="24"/>
                <w:szCs w:val="24"/>
                <w:lang w:eastAsia="ja-JP"/>
              </w:rPr>
              <w:t>(</w:t>
            </w:r>
            <w:r w:rsidRPr="005661BE">
              <w:rPr>
                <w:rFonts w:ascii="Times New Roman" w:eastAsia="DengXian" w:hAnsi="Times New Roman" w:cs="Times New Roman"/>
                <w:sz w:val="24"/>
                <w:szCs w:val="24"/>
                <w:lang w:eastAsia="zh-CN"/>
              </w:rPr>
              <w:t>20.00)</w:t>
            </w:r>
          </w:p>
        </w:tc>
        <w:tc>
          <w:tcPr>
            <w:tcW w:w="920" w:type="pct"/>
            <w:tcBorders>
              <w:top w:val="nil"/>
              <w:left w:val="nil"/>
              <w:bottom w:val="single" w:sz="4" w:space="0" w:color="auto"/>
              <w:right w:val="nil"/>
            </w:tcBorders>
            <w:shd w:val="clear" w:color="auto" w:fill="auto"/>
            <w:noWrap/>
          </w:tcPr>
          <w:p w14:paraId="0A82E80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6.70)</w:t>
            </w:r>
          </w:p>
        </w:tc>
        <w:tc>
          <w:tcPr>
            <w:tcW w:w="459" w:type="pct"/>
            <w:tcBorders>
              <w:top w:val="nil"/>
              <w:left w:val="nil"/>
              <w:bottom w:val="single" w:sz="4" w:space="0" w:color="auto"/>
              <w:right w:val="nil"/>
            </w:tcBorders>
            <w:shd w:val="clear" w:color="auto" w:fill="auto"/>
            <w:noWrap/>
          </w:tcPr>
          <w:p w14:paraId="5B0C4C4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11.60</w:t>
            </w:r>
          </w:p>
        </w:tc>
        <w:tc>
          <w:tcPr>
            <w:tcW w:w="570" w:type="pct"/>
            <w:tcBorders>
              <w:top w:val="nil"/>
              <w:left w:val="nil"/>
              <w:bottom w:val="single" w:sz="4" w:space="0" w:color="auto"/>
              <w:right w:val="nil"/>
            </w:tcBorders>
            <w:shd w:val="clear" w:color="auto" w:fill="auto"/>
            <w:noWrap/>
          </w:tcPr>
          <w:p w14:paraId="01D723A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&lt; 0.01</w:t>
            </w:r>
          </w:p>
        </w:tc>
      </w:tr>
    </w:tbl>
    <w:p w14:paraId="185DB46C" w14:textId="77777777" w:rsidR="00BD3D96" w:rsidRPr="005661BE" w:rsidRDefault="00000000" w:rsidP="00EE25C0">
      <w:pPr>
        <w:spacing w:after="120"/>
        <w:jc w:val="both"/>
        <w:rPr>
          <w:rFonts w:ascii="Times New Roman" w:eastAsia="SimSun" w:hAnsi="Times New Roman" w:cs="Times New Roman"/>
          <w:sz w:val="24"/>
          <w:szCs w:val="24"/>
          <w:lang w:eastAsia="ja-JP"/>
        </w:rPr>
      </w:pPr>
      <w:r w:rsidRPr="005661BE">
        <w:rPr>
          <w:rFonts w:ascii="Times New Roman" w:eastAsia="DengXian" w:hAnsi="Times New Roman" w:cs="Times New Roman"/>
          <w:sz w:val="24"/>
          <w:szCs w:val="24"/>
          <w:lang w:eastAsia="ja-JP"/>
        </w:rPr>
        <w:t>χ</w:t>
      </w:r>
      <w:r w:rsidRPr="005661BE">
        <w:rPr>
          <w:rFonts w:ascii="Times New Roman" w:eastAsia="DengXian" w:hAnsi="Times New Roman" w:cs="Times New Roman"/>
          <w:sz w:val="24"/>
          <w:szCs w:val="24"/>
          <w:vertAlign w:val="superscript"/>
          <w:lang w:eastAsia="ja-JP"/>
        </w:rPr>
        <w:t>2</w:t>
      </w:r>
      <w:r w:rsidRPr="005661BE">
        <w:rPr>
          <w:rFonts w:ascii="Times New Roman" w:eastAsia="DengXian" w:hAnsi="Times New Roman" w:cs="Times New Roman"/>
          <w:sz w:val="24"/>
          <w:szCs w:val="24"/>
          <w:lang w:eastAsia="ja-JP"/>
        </w:rPr>
        <w:t>/t/Z</w:t>
      </w:r>
      <w:r w:rsidRPr="005661BE">
        <w:rPr>
          <w:rFonts w:ascii="Times New Roman" w:eastAsia="SimSun" w:hAnsi="Times New Roman" w:cs="Times New Roman"/>
          <w:sz w:val="24"/>
          <w:szCs w:val="24"/>
          <w:lang w:eastAsia="ja-JP"/>
        </w:rPr>
        <w:t>, a test used to compare parameters. IQR, interquartile range; PCI, percutaneous coronary intervention; Cr, creatinine; CI-AKI, contrast-induced acute renal injury</w:t>
      </w:r>
    </w:p>
    <w:p w14:paraId="5DDF5DF0" w14:textId="6C98AC61" w:rsidR="00BD3D96" w:rsidRDefault="00000000" w:rsidP="00EE25C0">
      <w:pPr>
        <w:spacing w:before="240"/>
        <w:jc w:val="both"/>
        <w:rPr>
          <w:rFonts w:ascii="Times New Roman" w:eastAsia="SimSun" w:hAnsi="Times New Roman" w:cs="Times New Roman"/>
          <w:sz w:val="24"/>
          <w:szCs w:val="24"/>
          <w:lang w:eastAsia="ja-JP"/>
        </w:rPr>
      </w:pPr>
      <w:r w:rsidRPr="009B4CC2">
        <w:rPr>
          <w:rFonts w:ascii="Times New Roman" w:eastAsia="SimSun" w:hAnsi="Times New Roman" w:cs="Times New Roman"/>
          <w:b/>
          <w:bCs/>
          <w:sz w:val="24"/>
          <w:szCs w:val="24"/>
          <w:lang w:eastAsia="ja-JP"/>
        </w:rPr>
        <w:t>Table 3:</w:t>
      </w:r>
      <w:r w:rsidRPr="005661BE">
        <w:rPr>
          <w:rFonts w:ascii="Times New Roman" w:eastAsia="SimSun" w:hAnsi="Times New Roman" w:cs="Times New Roman"/>
          <w:sz w:val="24"/>
          <w:szCs w:val="24"/>
          <w:lang w:eastAsia="ja-JP"/>
        </w:rPr>
        <w:t xml:space="preserve"> Comparison of baseline data between the CI-AKI and non-CI-AKI groups</w:t>
      </w:r>
    </w:p>
    <w:p w14:paraId="3819F9E7" w14:textId="77777777" w:rsidR="009B4CC2" w:rsidRPr="005661BE" w:rsidRDefault="009B4CC2" w:rsidP="00EE25C0">
      <w:pPr>
        <w:spacing w:before="240"/>
        <w:jc w:val="both"/>
        <w:rPr>
          <w:rFonts w:ascii="Times New Roman" w:eastAsia="SimSun" w:hAnsi="Times New Roman" w:cs="Times New Roman"/>
          <w:sz w:val="24"/>
          <w:szCs w:val="24"/>
          <w:lang w:eastAsia="ja-JP"/>
        </w:rPr>
      </w:pPr>
    </w:p>
    <w:tbl>
      <w:tblPr>
        <w:tblW w:w="5000" w:type="pct"/>
        <w:jc w:val="center"/>
        <w:tblLayout w:type="fixed"/>
        <w:tblLook w:val="04A0" w:firstRow="1" w:lastRow="0" w:firstColumn="1" w:lastColumn="0" w:noHBand="0" w:noVBand="1"/>
      </w:tblPr>
      <w:tblGrid>
        <w:gridCol w:w="2885"/>
        <w:gridCol w:w="2122"/>
        <w:gridCol w:w="2020"/>
        <w:gridCol w:w="728"/>
        <w:gridCol w:w="767"/>
      </w:tblGrid>
      <w:tr w:rsidR="00BD3D96" w:rsidRPr="005661BE" w14:paraId="7AE41235" w14:textId="77777777">
        <w:trPr>
          <w:trHeight w:val="280"/>
          <w:tblHeader/>
          <w:jc w:val="center"/>
        </w:trPr>
        <w:tc>
          <w:tcPr>
            <w:tcW w:w="1692" w:type="pct"/>
            <w:tcBorders>
              <w:top w:val="single" w:sz="4" w:space="0" w:color="auto"/>
              <w:left w:val="nil"/>
              <w:bottom w:val="single" w:sz="4" w:space="0" w:color="auto"/>
              <w:right w:val="nil"/>
            </w:tcBorders>
            <w:shd w:val="clear" w:color="auto" w:fill="auto"/>
            <w:noWrap/>
          </w:tcPr>
          <w:p w14:paraId="5D239DB2" w14:textId="77777777" w:rsidR="00BD3D96" w:rsidRPr="005661BE" w:rsidRDefault="00BD3D96" w:rsidP="00EE25C0">
            <w:pPr>
              <w:jc w:val="both"/>
              <w:rPr>
                <w:rFonts w:ascii="Times New Roman" w:eastAsia="DengXian" w:hAnsi="Times New Roman" w:cs="Times New Roman"/>
                <w:b/>
                <w:sz w:val="24"/>
                <w:szCs w:val="24"/>
                <w:lang w:eastAsia="ja-JP"/>
              </w:rPr>
            </w:pPr>
          </w:p>
        </w:tc>
        <w:tc>
          <w:tcPr>
            <w:tcW w:w="1245" w:type="pct"/>
            <w:tcBorders>
              <w:top w:val="single" w:sz="4" w:space="0" w:color="auto"/>
              <w:left w:val="nil"/>
              <w:bottom w:val="single" w:sz="4" w:space="0" w:color="auto"/>
              <w:right w:val="nil"/>
            </w:tcBorders>
            <w:shd w:val="clear" w:color="auto" w:fill="auto"/>
            <w:noWrap/>
          </w:tcPr>
          <w:p w14:paraId="3A65A9E1"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 xml:space="preserve">Non-CI-AKI group </w:t>
            </w:r>
          </w:p>
          <w:p w14:paraId="6932EC03"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(n=267)</w:t>
            </w:r>
          </w:p>
        </w:tc>
        <w:tc>
          <w:tcPr>
            <w:tcW w:w="1185" w:type="pct"/>
            <w:tcBorders>
              <w:top w:val="single" w:sz="4" w:space="0" w:color="auto"/>
              <w:left w:val="nil"/>
              <w:bottom w:val="single" w:sz="4" w:space="0" w:color="auto"/>
              <w:right w:val="nil"/>
            </w:tcBorders>
            <w:shd w:val="clear" w:color="auto" w:fill="auto"/>
            <w:noWrap/>
          </w:tcPr>
          <w:p w14:paraId="61950FAC"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 xml:space="preserve">CI-AKI group </w:t>
            </w:r>
          </w:p>
          <w:p w14:paraId="2E87187F"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 xml:space="preserve">(n=42) </w:t>
            </w:r>
          </w:p>
        </w:tc>
        <w:tc>
          <w:tcPr>
            <w:tcW w:w="427" w:type="pct"/>
            <w:tcBorders>
              <w:top w:val="single" w:sz="4" w:space="0" w:color="auto"/>
              <w:left w:val="nil"/>
              <w:bottom w:val="single" w:sz="4" w:space="0" w:color="auto"/>
              <w:right w:val="nil"/>
            </w:tcBorders>
            <w:shd w:val="clear" w:color="auto" w:fill="auto"/>
            <w:noWrap/>
          </w:tcPr>
          <w:p w14:paraId="0FC37FE7"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χ</w:t>
            </w:r>
            <w:r w:rsidRPr="005661BE">
              <w:rPr>
                <w:rFonts w:ascii="Times New Roman" w:eastAsia="DengXian" w:hAnsi="Times New Roman" w:cs="Times New Roman"/>
                <w:bCs/>
                <w:sz w:val="24"/>
                <w:szCs w:val="24"/>
                <w:vertAlign w:val="superscript"/>
                <w:lang w:eastAsia="ja-JP"/>
              </w:rPr>
              <w:t>2</w:t>
            </w:r>
            <w:r w:rsidRPr="005661BE">
              <w:rPr>
                <w:rFonts w:ascii="Times New Roman" w:eastAsia="DengXian" w:hAnsi="Times New Roman" w:cs="Times New Roman"/>
                <w:bCs/>
                <w:sz w:val="24"/>
                <w:szCs w:val="24"/>
                <w:lang w:eastAsia="ja-JP"/>
              </w:rPr>
              <w:t>/t/Z</w:t>
            </w:r>
          </w:p>
        </w:tc>
        <w:tc>
          <w:tcPr>
            <w:tcW w:w="450" w:type="pct"/>
            <w:tcBorders>
              <w:top w:val="single" w:sz="4" w:space="0" w:color="auto"/>
              <w:left w:val="nil"/>
              <w:bottom w:val="single" w:sz="4" w:space="0" w:color="auto"/>
              <w:right w:val="nil"/>
            </w:tcBorders>
            <w:shd w:val="clear" w:color="auto" w:fill="auto"/>
            <w:noWrap/>
          </w:tcPr>
          <w:p w14:paraId="5A0E8A7F" w14:textId="77777777" w:rsidR="00BD3D96" w:rsidRPr="005661BE" w:rsidRDefault="00000000" w:rsidP="00EE25C0">
            <w:pPr>
              <w:jc w:val="both"/>
              <w:rPr>
                <w:rFonts w:ascii="Times New Roman" w:eastAsia="DengXian" w:hAnsi="Times New Roman" w:cs="Times New Roman"/>
                <w:bCs/>
                <w:sz w:val="24"/>
                <w:szCs w:val="24"/>
                <w:lang w:eastAsia="ja-JP"/>
              </w:rPr>
            </w:pPr>
            <w:r w:rsidRPr="005661BE">
              <w:rPr>
                <w:rFonts w:ascii="Times New Roman" w:eastAsia="DengXian" w:hAnsi="Times New Roman" w:cs="Times New Roman"/>
                <w:bCs/>
                <w:sz w:val="24"/>
                <w:szCs w:val="24"/>
                <w:lang w:eastAsia="ja-JP"/>
              </w:rPr>
              <w:t>p-value</w:t>
            </w:r>
          </w:p>
        </w:tc>
      </w:tr>
      <w:tr w:rsidR="00BD3D96" w:rsidRPr="005661BE" w14:paraId="119B2902" w14:textId="77777777">
        <w:trPr>
          <w:trHeight w:val="280"/>
          <w:jc w:val="center"/>
        </w:trPr>
        <w:tc>
          <w:tcPr>
            <w:tcW w:w="1692" w:type="pct"/>
            <w:tcBorders>
              <w:top w:val="nil"/>
              <w:left w:val="nil"/>
              <w:bottom w:val="nil"/>
              <w:right w:val="nil"/>
            </w:tcBorders>
            <w:shd w:val="clear" w:color="auto" w:fill="auto"/>
            <w:noWrap/>
          </w:tcPr>
          <w:p w14:paraId="1A9B86E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Male sex, n (%)</w:t>
            </w:r>
          </w:p>
        </w:tc>
        <w:tc>
          <w:tcPr>
            <w:tcW w:w="1245" w:type="pct"/>
            <w:tcBorders>
              <w:top w:val="nil"/>
              <w:left w:val="nil"/>
              <w:bottom w:val="nil"/>
              <w:right w:val="nil"/>
            </w:tcBorders>
            <w:shd w:val="clear" w:color="auto" w:fill="auto"/>
            <w:noWrap/>
          </w:tcPr>
          <w:p w14:paraId="5B93D56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194</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72.66)</w:t>
            </w:r>
          </w:p>
        </w:tc>
        <w:tc>
          <w:tcPr>
            <w:tcW w:w="1185" w:type="pct"/>
            <w:tcBorders>
              <w:top w:val="nil"/>
              <w:left w:val="nil"/>
              <w:bottom w:val="nil"/>
              <w:right w:val="nil"/>
            </w:tcBorders>
            <w:shd w:val="clear" w:color="auto" w:fill="auto"/>
            <w:noWrap/>
          </w:tcPr>
          <w:p w14:paraId="516E260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 xml:space="preserve">28 </w:t>
            </w:r>
            <w:r w:rsidRPr="005661BE">
              <w:rPr>
                <w:rFonts w:ascii="Times New Roman" w:eastAsia="Yu Mincho" w:hAnsi="Times New Roman" w:cs="Times New Roman"/>
                <w:sz w:val="24"/>
                <w:szCs w:val="24"/>
                <w:lang w:eastAsia="ja-JP"/>
              </w:rPr>
              <w:t>(</w:t>
            </w:r>
            <w:r w:rsidRPr="005661BE">
              <w:rPr>
                <w:rFonts w:ascii="Times New Roman" w:eastAsia="DengXian" w:hAnsi="Times New Roman" w:cs="Times New Roman"/>
                <w:sz w:val="24"/>
                <w:szCs w:val="24"/>
                <w:lang w:eastAsia="zh-CN"/>
              </w:rPr>
              <w:t>66.67)</w:t>
            </w:r>
          </w:p>
        </w:tc>
        <w:tc>
          <w:tcPr>
            <w:tcW w:w="427" w:type="pct"/>
            <w:tcBorders>
              <w:top w:val="nil"/>
              <w:left w:val="nil"/>
              <w:bottom w:val="nil"/>
              <w:right w:val="nil"/>
            </w:tcBorders>
            <w:shd w:val="clear" w:color="auto" w:fill="auto"/>
            <w:noWrap/>
          </w:tcPr>
          <w:p w14:paraId="09B4FBEA" w14:textId="77777777" w:rsidR="00BD3D96" w:rsidRPr="005661BE" w:rsidRDefault="00000000" w:rsidP="00EE25C0">
            <w:pPr>
              <w:jc w:val="both"/>
              <w:rPr>
                <w:rFonts w:ascii="Times New Roman" w:eastAsia="DengXian" w:hAnsi="Times New Roman" w:cs="Times New Roman"/>
                <w:sz w:val="24"/>
                <w:szCs w:val="24"/>
                <w:lang w:eastAsia="zh-CN"/>
              </w:rPr>
            </w:pPr>
            <w:r w:rsidRPr="005661BE">
              <w:rPr>
                <w:rFonts w:ascii="Times New Roman" w:eastAsia="DengXian" w:hAnsi="Times New Roman" w:cs="Times New Roman"/>
                <w:sz w:val="24"/>
                <w:szCs w:val="24"/>
                <w:lang w:eastAsia="zh-CN"/>
              </w:rPr>
              <w:t>0.64</w:t>
            </w:r>
          </w:p>
        </w:tc>
        <w:tc>
          <w:tcPr>
            <w:tcW w:w="450" w:type="pct"/>
            <w:tcBorders>
              <w:top w:val="nil"/>
              <w:left w:val="nil"/>
              <w:bottom w:val="nil"/>
              <w:right w:val="nil"/>
            </w:tcBorders>
            <w:shd w:val="clear" w:color="auto" w:fill="auto"/>
            <w:noWrap/>
          </w:tcPr>
          <w:p w14:paraId="7F30E3A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0.42</w:t>
            </w:r>
          </w:p>
        </w:tc>
      </w:tr>
      <w:tr w:rsidR="00BD3D96" w:rsidRPr="005661BE" w14:paraId="689226B5" w14:textId="77777777">
        <w:trPr>
          <w:trHeight w:val="280"/>
          <w:jc w:val="center"/>
        </w:trPr>
        <w:tc>
          <w:tcPr>
            <w:tcW w:w="1692" w:type="pct"/>
            <w:tcBorders>
              <w:top w:val="nil"/>
              <w:left w:val="nil"/>
              <w:bottom w:val="nil"/>
              <w:right w:val="nil"/>
            </w:tcBorders>
            <w:shd w:val="clear" w:color="auto" w:fill="auto"/>
            <w:noWrap/>
          </w:tcPr>
          <w:p w14:paraId="0880FE6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Age (years), mean, SD</w:t>
            </w:r>
          </w:p>
        </w:tc>
        <w:tc>
          <w:tcPr>
            <w:tcW w:w="1245" w:type="pct"/>
            <w:tcBorders>
              <w:top w:val="nil"/>
              <w:left w:val="nil"/>
              <w:bottom w:val="nil"/>
              <w:right w:val="nil"/>
            </w:tcBorders>
            <w:shd w:val="clear" w:color="auto" w:fill="auto"/>
            <w:noWrap/>
          </w:tcPr>
          <w:p w14:paraId="57ABA21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63.07, 10.78</w:t>
            </w:r>
          </w:p>
        </w:tc>
        <w:tc>
          <w:tcPr>
            <w:tcW w:w="1185" w:type="pct"/>
            <w:tcBorders>
              <w:top w:val="nil"/>
              <w:left w:val="nil"/>
              <w:bottom w:val="nil"/>
              <w:right w:val="nil"/>
            </w:tcBorders>
            <w:shd w:val="clear" w:color="auto" w:fill="auto"/>
            <w:noWrap/>
          </w:tcPr>
          <w:p w14:paraId="6E76E1F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65.14, 9.45</w:t>
            </w:r>
          </w:p>
        </w:tc>
        <w:tc>
          <w:tcPr>
            <w:tcW w:w="427" w:type="pct"/>
            <w:tcBorders>
              <w:top w:val="nil"/>
              <w:left w:val="nil"/>
              <w:bottom w:val="nil"/>
              <w:right w:val="nil"/>
            </w:tcBorders>
            <w:shd w:val="clear" w:color="auto" w:fill="auto"/>
            <w:noWrap/>
          </w:tcPr>
          <w:p w14:paraId="61C799B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-1.18</w:t>
            </w:r>
          </w:p>
        </w:tc>
        <w:tc>
          <w:tcPr>
            <w:tcW w:w="450" w:type="pct"/>
            <w:tcBorders>
              <w:top w:val="nil"/>
              <w:left w:val="nil"/>
              <w:bottom w:val="nil"/>
              <w:right w:val="nil"/>
            </w:tcBorders>
            <w:shd w:val="clear" w:color="auto" w:fill="auto"/>
            <w:noWrap/>
          </w:tcPr>
          <w:p w14:paraId="41620622" w14:textId="77777777" w:rsidR="00BD3D96" w:rsidRPr="005661BE" w:rsidRDefault="00000000" w:rsidP="00EE25C0">
            <w:pPr>
              <w:jc w:val="both"/>
              <w:rPr>
                <w:rFonts w:ascii="Times New Roman" w:eastAsia="DengXian" w:hAnsi="Times New Roman" w:cs="Times New Roman"/>
                <w:sz w:val="24"/>
                <w:szCs w:val="24"/>
                <w:lang w:eastAsia="zh-CN"/>
              </w:rPr>
            </w:pPr>
            <w:r w:rsidRPr="005661BE">
              <w:rPr>
                <w:rFonts w:ascii="Times New Roman" w:eastAsia="DengXian" w:hAnsi="Times New Roman" w:cs="Times New Roman"/>
                <w:sz w:val="24"/>
                <w:szCs w:val="24"/>
                <w:lang w:eastAsia="zh-CN"/>
              </w:rPr>
              <w:t>0.24</w:t>
            </w:r>
          </w:p>
        </w:tc>
      </w:tr>
      <w:tr w:rsidR="00BD3D96" w:rsidRPr="005661BE" w14:paraId="35C80A36" w14:textId="77777777">
        <w:trPr>
          <w:trHeight w:val="280"/>
          <w:jc w:val="center"/>
        </w:trPr>
        <w:tc>
          <w:tcPr>
            <w:tcW w:w="1692" w:type="pct"/>
            <w:tcBorders>
              <w:top w:val="nil"/>
              <w:left w:val="nil"/>
              <w:bottom w:val="nil"/>
              <w:right w:val="nil"/>
            </w:tcBorders>
            <w:shd w:val="clear" w:color="auto" w:fill="auto"/>
            <w:noWrap/>
          </w:tcPr>
          <w:p w14:paraId="49E3DE3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STEMI, n (%)</w:t>
            </w:r>
          </w:p>
        </w:tc>
        <w:tc>
          <w:tcPr>
            <w:tcW w:w="1245" w:type="pct"/>
            <w:tcBorders>
              <w:top w:val="nil"/>
              <w:left w:val="nil"/>
              <w:bottom w:val="nil"/>
              <w:right w:val="nil"/>
            </w:tcBorders>
            <w:shd w:val="clear" w:color="auto" w:fill="auto"/>
            <w:noWrap/>
          </w:tcPr>
          <w:p w14:paraId="45D0FCD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173</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64.79)</w:t>
            </w:r>
          </w:p>
        </w:tc>
        <w:tc>
          <w:tcPr>
            <w:tcW w:w="1185" w:type="pct"/>
            <w:tcBorders>
              <w:top w:val="nil"/>
              <w:left w:val="nil"/>
              <w:bottom w:val="nil"/>
              <w:right w:val="nil"/>
            </w:tcBorders>
            <w:shd w:val="clear" w:color="auto" w:fill="auto"/>
            <w:noWrap/>
          </w:tcPr>
          <w:p w14:paraId="7D80663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69.05)</w:t>
            </w:r>
          </w:p>
        </w:tc>
        <w:tc>
          <w:tcPr>
            <w:tcW w:w="427" w:type="pct"/>
            <w:tcBorders>
              <w:top w:val="nil"/>
              <w:left w:val="nil"/>
              <w:bottom w:val="nil"/>
              <w:right w:val="nil"/>
            </w:tcBorders>
            <w:shd w:val="clear" w:color="auto" w:fill="auto"/>
            <w:noWrap/>
          </w:tcPr>
          <w:p w14:paraId="41DD7EC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0.29</w:t>
            </w:r>
          </w:p>
        </w:tc>
        <w:tc>
          <w:tcPr>
            <w:tcW w:w="450" w:type="pct"/>
            <w:tcBorders>
              <w:top w:val="nil"/>
              <w:left w:val="nil"/>
              <w:bottom w:val="nil"/>
              <w:right w:val="nil"/>
            </w:tcBorders>
            <w:shd w:val="clear" w:color="auto" w:fill="auto"/>
            <w:noWrap/>
          </w:tcPr>
          <w:p w14:paraId="69567B6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0.59</w:t>
            </w:r>
          </w:p>
        </w:tc>
      </w:tr>
      <w:tr w:rsidR="00BD3D96" w:rsidRPr="005661BE" w14:paraId="4234A605" w14:textId="77777777">
        <w:trPr>
          <w:trHeight w:val="280"/>
          <w:jc w:val="center"/>
        </w:trPr>
        <w:tc>
          <w:tcPr>
            <w:tcW w:w="1692" w:type="pct"/>
            <w:tcBorders>
              <w:top w:val="nil"/>
              <w:left w:val="nil"/>
              <w:bottom w:val="nil"/>
              <w:right w:val="nil"/>
            </w:tcBorders>
            <w:shd w:val="clear" w:color="auto" w:fill="auto"/>
            <w:noWrap/>
          </w:tcPr>
          <w:p w14:paraId="563C888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Old MI, n (%)</w:t>
            </w:r>
          </w:p>
        </w:tc>
        <w:tc>
          <w:tcPr>
            <w:tcW w:w="1245" w:type="pct"/>
            <w:tcBorders>
              <w:top w:val="nil"/>
              <w:left w:val="nil"/>
              <w:bottom w:val="nil"/>
              <w:right w:val="nil"/>
            </w:tcBorders>
            <w:shd w:val="clear" w:color="auto" w:fill="auto"/>
            <w:noWrap/>
          </w:tcPr>
          <w:p w14:paraId="6B4E140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45</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16.85)</w:t>
            </w:r>
          </w:p>
        </w:tc>
        <w:tc>
          <w:tcPr>
            <w:tcW w:w="1185" w:type="pct"/>
            <w:tcBorders>
              <w:top w:val="nil"/>
              <w:left w:val="nil"/>
              <w:bottom w:val="nil"/>
              <w:right w:val="nil"/>
            </w:tcBorders>
            <w:shd w:val="clear" w:color="auto" w:fill="auto"/>
            <w:noWrap/>
          </w:tcPr>
          <w:p w14:paraId="2D6450B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21.43)</w:t>
            </w:r>
          </w:p>
        </w:tc>
        <w:tc>
          <w:tcPr>
            <w:tcW w:w="427" w:type="pct"/>
            <w:tcBorders>
              <w:top w:val="nil"/>
              <w:left w:val="nil"/>
              <w:bottom w:val="nil"/>
              <w:right w:val="nil"/>
            </w:tcBorders>
            <w:shd w:val="clear" w:color="auto" w:fill="auto"/>
            <w:noWrap/>
          </w:tcPr>
          <w:p w14:paraId="7C78C75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0.53</w:t>
            </w:r>
          </w:p>
        </w:tc>
        <w:tc>
          <w:tcPr>
            <w:tcW w:w="450" w:type="pct"/>
            <w:tcBorders>
              <w:top w:val="nil"/>
              <w:left w:val="nil"/>
              <w:bottom w:val="nil"/>
              <w:right w:val="nil"/>
            </w:tcBorders>
            <w:shd w:val="clear" w:color="auto" w:fill="auto"/>
            <w:noWrap/>
          </w:tcPr>
          <w:p w14:paraId="4084D03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0.47</w:t>
            </w:r>
          </w:p>
        </w:tc>
      </w:tr>
      <w:tr w:rsidR="00BD3D96" w:rsidRPr="005661BE" w14:paraId="6CC6583F" w14:textId="77777777">
        <w:trPr>
          <w:trHeight w:val="280"/>
          <w:jc w:val="center"/>
        </w:trPr>
        <w:tc>
          <w:tcPr>
            <w:tcW w:w="1692" w:type="pct"/>
            <w:tcBorders>
              <w:top w:val="nil"/>
              <w:left w:val="nil"/>
              <w:bottom w:val="nil"/>
              <w:right w:val="nil"/>
            </w:tcBorders>
            <w:shd w:val="clear" w:color="auto" w:fill="auto"/>
            <w:noWrap/>
          </w:tcPr>
          <w:p w14:paraId="78D1F81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Diabetes mellitus, n (%)</w:t>
            </w:r>
          </w:p>
        </w:tc>
        <w:tc>
          <w:tcPr>
            <w:tcW w:w="1245" w:type="pct"/>
            <w:tcBorders>
              <w:top w:val="nil"/>
              <w:left w:val="nil"/>
              <w:bottom w:val="nil"/>
              <w:right w:val="nil"/>
            </w:tcBorders>
            <w:shd w:val="clear" w:color="auto" w:fill="auto"/>
            <w:noWrap/>
          </w:tcPr>
          <w:p w14:paraId="2A266D6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90 (</w:t>
            </w:r>
            <w:r w:rsidRPr="005661BE">
              <w:rPr>
                <w:rFonts w:ascii="Times New Roman" w:eastAsia="DengXian" w:hAnsi="Times New Roman" w:cs="Times New Roman"/>
                <w:sz w:val="24"/>
                <w:szCs w:val="24"/>
                <w:lang w:eastAsia="zh-CN"/>
              </w:rPr>
              <w:t>50.85)</w:t>
            </w:r>
          </w:p>
        </w:tc>
        <w:tc>
          <w:tcPr>
            <w:tcW w:w="1185" w:type="pct"/>
            <w:tcBorders>
              <w:top w:val="nil"/>
              <w:left w:val="nil"/>
              <w:bottom w:val="nil"/>
              <w:right w:val="nil"/>
            </w:tcBorders>
            <w:shd w:val="clear" w:color="auto" w:fill="auto"/>
            <w:noWrap/>
          </w:tcPr>
          <w:p w14:paraId="1F3F0DE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25</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59.52)</w:t>
            </w:r>
          </w:p>
        </w:tc>
        <w:tc>
          <w:tcPr>
            <w:tcW w:w="427" w:type="pct"/>
            <w:tcBorders>
              <w:top w:val="nil"/>
              <w:left w:val="nil"/>
              <w:bottom w:val="nil"/>
              <w:right w:val="nil"/>
            </w:tcBorders>
            <w:shd w:val="clear" w:color="auto" w:fill="auto"/>
            <w:noWrap/>
          </w:tcPr>
          <w:p w14:paraId="51057E2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10.35</w:t>
            </w:r>
          </w:p>
        </w:tc>
        <w:tc>
          <w:tcPr>
            <w:tcW w:w="450" w:type="pct"/>
            <w:tcBorders>
              <w:top w:val="nil"/>
              <w:left w:val="nil"/>
              <w:bottom w:val="nil"/>
              <w:right w:val="nil"/>
            </w:tcBorders>
            <w:shd w:val="clear" w:color="auto" w:fill="auto"/>
            <w:noWrap/>
          </w:tcPr>
          <w:p w14:paraId="5AC5AE8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&lt;0.01</w:t>
            </w:r>
          </w:p>
        </w:tc>
      </w:tr>
      <w:tr w:rsidR="00BD3D96" w:rsidRPr="005661BE" w14:paraId="0A603AF6" w14:textId="77777777">
        <w:trPr>
          <w:trHeight w:val="280"/>
          <w:jc w:val="center"/>
        </w:trPr>
        <w:tc>
          <w:tcPr>
            <w:tcW w:w="1692" w:type="pct"/>
            <w:tcBorders>
              <w:top w:val="nil"/>
              <w:left w:val="nil"/>
              <w:bottom w:val="nil"/>
              <w:right w:val="nil"/>
            </w:tcBorders>
            <w:shd w:val="clear" w:color="auto" w:fill="auto"/>
            <w:noWrap/>
          </w:tcPr>
          <w:p w14:paraId="103460D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Hypertension, n (%)</w:t>
            </w:r>
          </w:p>
        </w:tc>
        <w:tc>
          <w:tcPr>
            <w:tcW w:w="1245" w:type="pct"/>
            <w:tcBorders>
              <w:top w:val="nil"/>
              <w:left w:val="nil"/>
              <w:bottom w:val="nil"/>
              <w:right w:val="nil"/>
            </w:tcBorders>
            <w:shd w:val="clear" w:color="auto" w:fill="auto"/>
            <w:noWrap/>
          </w:tcPr>
          <w:p w14:paraId="4474375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154 (</w:t>
            </w:r>
            <w:r w:rsidRPr="005661BE">
              <w:rPr>
                <w:rFonts w:ascii="Times New Roman" w:eastAsia="DengXian" w:hAnsi="Times New Roman" w:cs="Times New Roman"/>
                <w:sz w:val="24"/>
                <w:szCs w:val="24"/>
                <w:lang w:eastAsia="zh-CN"/>
              </w:rPr>
              <w:t>57.68)</w:t>
            </w:r>
          </w:p>
        </w:tc>
        <w:tc>
          <w:tcPr>
            <w:tcW w:w="1185" w:type="pct"/>
            <w:tcBorders>
              <w:top w:val="nil"/>
              <w:left w:val="nil"/>
              <w:bottom w:val="nil"/>
              <w:right w:val="nil"/>
            </w:tcBorders>
            <w:shd w:val="clear" w:color="auto" w:fill="auto"/>
            <w:noWrap/>
          </w:tcPr>
          <w:p w14:paraId="397B6AD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71.43)</w:t>
            </w:r>
          </w:p>
        </w:tc>
        <w:tc>
          <w:tcPr>
            <w:tcW w:w="427" w:type="pct"/>
            <w:tcBorders>
              <w:top w:val="nil"/>
              <w:left w:val="nil"/>
              <w:bottom w:val="nil"/>
              <w:right w:val="nil"/>
            </w:tcBorders>
            <w:shd w:val="clear" w:color="auto" w:fill="auto"/>
            <w:noWrap/>
          </w:tcPr>
          <w:p w14:paraId="4EBE34A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2.85</w:t>
            </w:r>
          </w:p>
        </w:tc>
        <w:tc>
          <w:tcPr>
            <w:tcW w:w="450" w:type="pct"/>
            <w:tcBorders>
              <w:top w:val="nil"/>
              <w:left w:val="nil"/>
              <w:bottom w:val="nil"/>
              <w:right w:val="nil"/>
            </w:tcBorders>
            <w:shd w:val="clear" w:color="auto" w:fill="auto"/>
            <w:noWrap/>
          </w:tcPr>
          <w:p w14:paraId="71F6211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0.09</w:t>
            </w:r>
          </w:p>
        </w:tc>
      </w:tr>
      <w:tr w:rsidR="00BD3D96" w:rsidRPr="005661BE" w14:paraId="38B2336E" w14:textId="77777777">
        <w:trPr>
          <w:trHeight w:val="280"/>
          <w:jc w:val="center"/>
        </w:trPr>
        <w:tc>
          <w:tcPr>
            <w:tcW w:w="1692" w:type="pct"/>
            <w:tcBorders>
              <w:top w:val="nil"/>
              <w:left w:val="nil"/>
              <w:bottom w:val="nil"/>
              <w:right w:val="nil"/>
            </w:tcBorders>
            <w:shd w:val="clear" w:color="auto" w:fill="auto"/>
            <w:noWrap/>
          </w:tcPr>
          <w:p w14:paraId="28C2AD7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SBP (mmHg)</w:t>
            </w:r>
            <w:r w:rsidRPr="005661BE">
              <w:rPr>
                <w:rFonts w:ascii="Times New Roman" w:eastAsia="DengXian" w:hAnsi="Times New Roman" w:cs="Times New Roman"/>
                <w:sz w:val="24"/>
                <w:szCs w:val="24"/>
                <w:lang w:eastAsia="zh-CN"/>
              </w:rPr>
              <w:t xml:space="preserve">, </w:t>
            </w:r>
            <w:r w:rsidRPr="005661BE">
              <w:rPr>
                <w:rFonts w:ascii="Times New Roman" w:eastAsia="DengXian" w:hAnsi="Times New Roman" w:cs="Times New Roman"/>
                <w:sz w:val="24"/>
                <w:szCs w:val="24"/>
                <w:lang w:eastAsia="ja-JP"/>
              </w:rPr>
              <w:t>median (IQR)</w:t>
            </w:r>
          </w:p>
        </w:tc>
        <w:tc>
          <w:tcPr>
            <w:tcW w:w="1245" w:type="pct"/>
            <w:tcBorders>
              <w:top w:val="nil"/>
              <w:left w:val="nil"/>
              <w:bottom w:val="nil"/>
              <w:right w:val="nil"/>
            </w:tcBorders>
            <w:shd w:val="clear" w:color="auto" w:fill="auto"/>
            <w:noWrap/>
          </w:tcPr>
          <w:p w14:paraId="4F8637C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134.00 (</w:t>
            </w:r>
            <w:r w:rsidRPr="005661BE">
              <w:rPr>
                <w:rFonts w:ascii="Times New Roman" w:eastAsia="DengXian" w:hAnsi="Times New Roman" w:cs="Times New Roman"/>
                <w:sz w:val="24"/>
                <w:szCs w:val="24"/>
                <w:lang w:eastAsia="zh-CN"/>
              </w:rPr>
              <w:t>123.00–145.00)</w:t>
            </w:r>
          </w:p>
        </w:tc>
        <w:tc>
          <w:tcPr>
            <w:tcW w:w="1185" w:type="pct"/>
            <w:tcBorders>
              <w:top w:val="nil"/>
              <w:left w:val="nil"/>
              <w:bottom w:val="nil"/>
              <w:right w:val="nil"/>
            </w:tcBorders>
            <w:shd w:val="clear" w:color="auto" w:fill="auto"/>
            <w:noWrap/>
          </w:tcPr>
          <w:p w14:paraId="6B169CF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135.00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122.50–150.50)</w:t>
            </w:r>
          </w:p>
        </w:tc>
        <w:tc>
          <w:tcPr>
            <w:tcW w:w="427" w:type="pct"/>
            <w:tcBorders>
              <w:top w:val="nil"/>
              <w:left w:val="nil"/>
              <w:bottom w:val="nil"/>
              <w:right w:val="nil"/>
            </w:tcBorders>
            <w:shd w:val="clear" w:color="auto" w:fill="auto"/>
            <w:noWrap/>
          </w:tcPr>
          <w:p w14:paraId="5D8FA69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-1.00</w:t>
            </w:r>
          </w:p>
        </w:tc>
        <w:tc>
          <w:tcPr>
            <w:tcW w:w="450" w:type="pct"/>
            <w:tcBorders>
              <w:top w:val="nil"/>
              <w:left w:val="nil"/>
              <w:bottom w:val="nil"/>
              <w:right w:val="nil"/>
            </w:tcBorders>
            <w:shd w:val="clear" w:color="auto" w:fill="auto"/>
            <w:noWrap/>
          </w:tcPr>
          <w:p w14:paraId="6AF79F9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0.32</w:t>
            </w:r>
          </w:p>
        </w:tc>
      </w:tr>
      <w:tr w:rsidR="00BD3D96" w:rsidRPr="005661BE" w14:paraId="0DD0A90C" w14:textId="77777777">
        <w:trPr>
          <w:trHeight w:val="280"/>
          <w:jc w:val="center"/>
        </w:trPr>
        <w:tc>
          <w:tcPr>
            <w:tcW w:w="1692" w:type="pct"/>
            <w:tcBorders>
              <w:top w:val="nil"/>
              <w:left w:val="nil"/>
              <w:bottom w:val="nil"/>
              <w:right w:val="nil"/>
            </w:tcBorders>
            <w:shd w:val="clear" w:color="auto" w:fill="auto"/>
            <w:noWrap/>
          </w:tcPr>
          <w:p w14:paraId="276BD93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DBP (mmHg), median (IQR)</w:t>
            </w:r>
          </w:p>
        </w:tc>
        <w:tc>
          <w:tcPr>
            <w:tcW w:w="1245" w:type="pct"/>
            <w:tcBorders>
              <w:top w:val="nil"/>
              <w:left w:val="nil"/>
              <w:bottom w:val="nil"/>
              <w:right w:val="nil"/>
            </w:tcBorders>
            <w:shd w:val="clear" w:color="auto" w:fill="auto"/>
            <w:noWrap/>
          </w:tcPr>
          <w:p w14:paraId="6F787C5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78.00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70.00–86.00)</w:t>
            </w:r>
          </w:p>
        </w:tc>
        <w:tc>
          <w:tcPr>
            <w:tcW w:w="1185" w:type="pct"/>
            <w:tcBorders>
              <w:top w:val="nil"/>
              <w:left w:val="nil"/>
              <w:bottom w:val="nil"/>
              <w:right w:val="nil"/>
            </w:tcBorders>
            <w:shd w:val="clear" w:color="auto" w:fill="auto"/>
            <w:noWrap/>
          </w:tcPr>
          <w:p w14:paraId="7C47681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80.00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69.75–90.50)</w:t>
            </w:r>
          </w:p>
        </w:tc>
        <w:tc>
          <w:tcPr>
            <w:tcW w:w="427" w:type="pct"/>
            <w:tcBorders>
              <w:top w:val="nil"/>
              <w:left w:val="nil"/>
              <w:bottom w:val="nil"/>
              <w:right w:val="nil"/>
            </w:tcBorders>
            <w:shd w:val="clear" w:color="auto" w:fill="auto"/>
            <w:noWrap/>
          </w:tcPr>
          <w:p w14:paraId="5A70A9F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0.73</w:t>
            </w:r>
          </w:p>
        </w:tc>
        <w:tc>
          <w:tcPr>
            <w:tcW w:w="450" w:type="pct"/>
            <w:tcBorders>
              <w:top w:val="nil"/>
              <w:left w:val="nil"/>
              <w:bottom w:val="nil"/>
              <w:right w:val="nil"/>
            </w:tcBorders>
            <w:shd w:val="clear" w:color="auto" w:fill="auto"/>
            <w:noWrap/>
          </w:tcPr>
          <w:p w14:paraId="2F348B4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0.47</w:t>
            </w:r>
          </w:p>
        </w:tc>
      </w:tr>
      <w:tr w:rsidR="00BD3D96" w:rsidRPr="005661BE" w14:paraId="24137779" w14:textId="77777777">
        <w:trPr>
          <w:trHeight w:val="280"/>
          <w:jc w:val="center"/>
        </w:trPr>
        <w:tc>
          <w:tcPr>
            <w:tcW w:w="1692" w:type="pct"/>
            <w:tcBorders>
              <w:top w:val="nil"/>
              <w:left w:val="nil"/>
              <w:bottom w:val="nil"/>
              <w:right w:val="nil"/>
            </w:tcBorders>
            <w:shd w:val="clear" w:color="auto" w:fill="auto"/>
            <w:noWrap/>
          </w:tcPr>
          <w:p w14:paraId="18F1DAF3" w14:textId="77777777" w:rsidR="00BD3D96" w:rsidRPr="005661BE" w:rsidRDefault="00000000" w:rsidP="00EE25C0">
            <w:pPr>
              <w:jc w:val="both"/>
              <w:rPr>
                <w:rFonts w:ascii="Times New Roman" w:eastAsia="DengXian" w:hAnsi="Times New Roman" w:cs="Times New Roman"/>
                <w:sz w:val="24"/>
                <w:szCs w:val="24"/>
                <w:lang w:eastAsia="ja-JP"/>
              </w:rPr>
            </w:pPr>
            <w:proofErr w:type="spellStart"/>
            <w:r w:rsidRPr="005661BE">
              <w:rPr>
                <w:rFonts w:ascii="Times New Roman" w:eastAsia="SimSun" w:hAnsi="Times New Roman" w:cs="Times New Roman"/>
                <w:sz w:val="24"/>
                <w:szCs w:val="24"/>
                <w:lang w:eastAsia="ja-JP"/>
              </w:rPr>
              <w:t>Evolocumab</w:t>
            </w:r>
            <w:proofErr w:type="spellEnd"/>
            <w:r w:rsidRPr="005661BE">
              <w:rPr>
                <w:rFonts w:ascii="Times New Roman" w:eastAsia="SimSun" w:hAnsi="Times New Roman" w:cs="Times New Roman"/>
                <w:sz w:val="24"/>
                <w:szCs w:val="24"/>
                <w:lang w:eastAsia="ja-JP"/>
              </w:rPr>
              <w:t xml:space="preserve">, </w:t>
            </w:r>
            <w:r w:rsidRPr="005661BE">
              <w:rPr>
                <w:rFonts w:ascii="Times New Roman" w:eastAsia="DengXian" w:hAnsi="Times New Roman" w:cs="Times New Roman"/>
                <w:sz w:val="24"/>
                <w:szCs w:val="24"/>
                <w:lang w:eastAsia="ja-JP"/>
              </w:rPr>
              <w:t>n (%)</w:t>
            </w:r>
          </w:p>
        </w:tc>
        <w:tc>
          <w:tcPr>
            <w:tcW w:w="1245" w:type="pct"/>
            <w:tcBorders>
              <w:top w:val="nil"/>
              <w:left w:val="nil"/>
              <w:bottom w:val="nil"/>
              <w:right w:val="nil"/>
            </w:tcBorders>
            <w:shd w:val="clear" w:color="auto" w:fill="auto"/>
            <w:noWrap/>
          </w:tcPr>
          <w:p w14:paraId="1169487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139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52.06)</w:t>
            </w:r>
          </w:p>
        </w:tc>
        <w:tc>
          <w:tcPr>
            <w:tcW w:w="1185" w:type="pct"/>
            <w:tcBorders>
              <w:top w:val="nil"/>
              <w:left w:val="nil"/>
              <w:bottom w:val="nil"/>
              <w:right w:val="nil"/>
            </w:tcBorders>
            <w:shd w:val="clear" w:color="auto" w:fill="auto"/>
            <w:noWrap/>
          </w:tcPr>
          <w:p w14:paraId="0F0E9D5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23.81)</w:t>
            </w:r>
          </w:p>
        </w:tc>
        <w:tc>
          <w:tcPr>
            <w:tcW w:w="427" w:type="pct"/>
            <w:tcBorders>
              <w:top w:val="nil"/>
              <w:left w:val="nil"/>
              <w:bottom w:val="nil"/>
              <w:right w:val="nil"/>
            </w:tcBorders>
            <w:shd w:val="clear" w:color="auto" w:fill="auto"/>
            <w:noWrap/>
          </w:tcPr>
          <w:p w14:paraId="3EB6890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11.60</w:t>
            </w:r>
          </w:p>
        </w:tc>
        <w:tc>
          <w:tcPr>
            <w:tcW w:w="450" w:type="pct"/>
            <w:tcBorders>
              <w:top w:val="nil"/>
              <w:left w:val="nil"/>
              <w:bottom w:val="nil"/>
              <w:right w:val="nil"/>
            </w:tcBorders>
            <w:shd w:val="clear" w:color="auto" w:fill="auto"/>
            <w:noWrap/>
          </w:tcPr>
          <w:p w14:paraId="7BB32EB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&lt; 0.01</w:t>
            </w:r>
          </w:p>
        </w:tc>
      </w:tr>
      <w:tr w:rsidR="00BD3D96" w:rsidRPr="005661BE" w14:paraId="7F790036" w14:textId="77777777">
        <w:trPr>
          <w:trHeight w:val="280"/>
          <w:jc w:val="center"/>
        </w:trPr>
        <w:tc>
          <w:tcPr>
            <w:tcW w:w="1692" w:type="pct"/>
            <w:tcBorders>
              <w:top w:val="nil"/>
              <w:left w:val="nil"/>
              <w:bottom w:val="nil"/>
              <w:right w:val="nil"/>
            </w:tcBorders>
            <w:shd w:val="clear" w:color="auto" w:fill="auto"/>
            <w:noWrap/>
          </w:tcPr>
          <w:p w14:paraId="19DB2CE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Atorvastatin, n (%)</w:t>
            </w:r>
          </w:p>
        </w:tc>
        <w:tc>
          <w:tcPr>
            <w:tcW w:w="1245" w:type="pct"/>
            <w:tcBorders>
              <w:top w:val="nil"/>
              <w:left w:val="nil"/>
              <w:bottom w:val="nil"/>
              <w:right w:val="nil"/>
            </w:tcBorders>
            <w:shd w:val="clear" w:color="auto" w:fill="auto"/>
            <w:noWrap/>
          </w:tcPr>
          <w:p w14:paraId="085692DB"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147</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55.06)</w:t>
            </w:r>
          </w:p>
        </w:tc>
        <w:tc>
          <w:tcPr>
            <w:tcW w:w="1185" w:type="pct"/>
            <w:tcBorders>
              <w:top w:val="nil"/>
              <w:left w:val="nil"/>
              <w:bottom w:val="nil"/>
              <w:right w:val="nil"/>
            </w:tcBorders>
            <w:shd w:val="clear" w:color="auto" w:fill="auto"/>
            <w:noWrap/>
          </w:tcPr>
          <w:p w14:paraId="7C4C957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24</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57.14)</w:t>
            </w:r>
          </w:p>
        </w:tc>
        <w:tc>
          <w:tcPr>
            <w:tcW w:w="427" w:type="pct"/>
            <w:tcBorders>
              <w:top w:val="nil"/>
              <w:left w:val="nil"/>
              <w:bottom w:val="nil"/>
              <w:right w:val="nil"/>
            </w:tcBorders>
            <w:shd w:val="clear" w:color="auto" w:fill="auto"/>
            <w:noWrap/>
          </w:tcPr>
          <w:p w14:paraId="210F52D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0.06</w:t>
            </w:r>
          </w:p>
        </w:tc>
        <w:tc>
          <w:tcPr>
            <w:tcW w:w="450" w:type="pct"/>
            <w:tcBorders>
              <w:top w:val="nil"/>
              <w:left w:val="nil"/>
              <w:bottom w:val="nil"/>
              <w:right w:val="nil"/>
            </w:tcBorders>
            <w:shd w:val="clear" w:color="auto" w:fill="auto"/>
            <w:noWrap/>
          </w:tcPr>
          <w:p w14:paraId="63E9128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0.80</w:t>
            </w:r>
          </w:p>
        </w:tc>
      </w:tr>
      <w:tr w:rsidR="00BD3D96" w:rsidRPr="005661BE" w14:paraId="54080C53" w14:textId="77777777">
        <w:trPr>
          <w:trHeight w:val="280"/>
          <w:jc w:val="center"/>
        </w:trPr>
        <w:tc>
          <w:tcPr>
            <w:tcW w:w="1692" w:type="pct"/>
            <w:tcBorders>
              <w:top w:val="nil"/>
              <w:left w:val="nil"/>
              <w:bottom w:val="nil"/>
              <w:right w:val="nil"/>
            </w:tcBorders>
            <w:shd w:val="clear" w:color="auto" w:fill="auto"/>
            <w:noWrap/>
          </w:tcPr>
          <w:p w14:paraId="600A0DC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RAAS inhibitors, n (%)</w:t>
            </w:r>
          </w:p>
        </w:tc>
        <w:tc>
          <w:tcPr>
            <w:tcW w:w="1245" w:type="pct"/>
            <w:tcBorders>
              <w:top w:val="nil"/>
              <w:left w:val="nil"/>
              <w:bottom w:val="nil"/>
              <w:right w:val="nil"/>
            </w:tcBorders>
            <w:shd w:val="clear" w:color="auto" w:fill="auto"/>
            <w:noWrap/>
          </w:tcPr>
          <w:p w14:paraId="7CBF765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229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85.77)</w:t>
            </w:r>
          </w:p>
        </w:tc>
        <w:tc>
          <w:tcPr>
            <w:tcW w:w="1185" w:type="pct"/>
            <w:tcBorders>
              <w:top w:val="nil"/>
              <w:left w:val="nil"/>
              <w:bottom w:val="nil"/>
              <w:right w:val="nil"/>
            </w:tcBorders>
            <w:shd w:val="clear" w:color="auto" w:fill="auto"/>
            <w:noWrap/>
          </w:tcPr>
          <w:p w14:paraId="582CBD4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40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95.24)</w:t>
            </w:r>
          </w:p>
        </w:tc>
        <w:tc>
          <w:tcPr>
            <w:tcW w:w="427" w:type="pct"/>
            <w:tcBorders>
              <w:top w:val="nil"/>
              <w:left w:val="nil"/>
              <w:bottom w:val="nil"/>
              <w:right w:val="nil"/>
            </w:tcBorders>
            <w:shd w:val="clear" w:color="auto" w:fill="auto"/>
            <w:noWrap/>
          </w:tcPr>
          <w:p w14:paraId="4766316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2.89</w:t>
            </w:r>
          </w:p>
        </w:tc>
        <w:tc>
          <w:tcPr>
            <w:tcW w:w="450" w:type="pct"/>
            <w:tcBorders>
              <w:top w:val="nil"/>
              <w:left w:val="nil"/>
              <w:bottom w:val="nil"/>
              <w:right w:val="nil"/>
            </w:tcBorders>
            <w:shd w:val="clear" w:color="auto" w:fill="auto"/>
            <w:noWrap/>
          </w:tcPr>
          <w:p w14:paraId="3682D3E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0.09</w:t>
            </w:r>
          </w:p>
        </w:tc>
      </w:tr>
      <w:tr w:rsidR="00BD3D96" w:rsidRPr="005661BE" w14:paraId="46750332" w14:textId="77777777">
        <w:trPr>
          <w:trHeight w:val="280"/>
          <w:jc w:val="center"/>
        </w:trPr>
        <w:tc>
          <w:tcPr>
            <w:tcW w:w="1692" w:type="pct"/>
            <w:tcBorders>
              <w:top w:val="nil"/>
              <w:left w:val="nil"/>
              <w:bottom w:val="nil"/>
              <w:right w:val="nil"/>
            </w:tcBorders>
            <w:shd w:val="clear" w:color="auto" w:fill="auto"/>
            <w:noWrap/>
          </w:tcPr>
          <w:p w14:paraId="53CDA9F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Killip class I, n (%)</w:t>
            </w:r>
          </w:p>
        </w:tc>
        <w:tc>
          <w:tcPr>
            <w:tcW w:w="1245" w:type="pct"/>
            <w:tcBorders>
              <w:top w:val="nil"/>
              <w:left w:val="nil"/>
              <w:bottom w:val="nil"/>
              <w:right w:val="nil"/>
            </w:tcBorders>
            <w:shd w:val="clear" w:color="auto" w:fill="auto"/>
            <w:noWrap/>
          </w:tcPr>
          <w:p w14:paraId="13FE2C1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260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97.38)</w:t>
            </w:r>
          </w:p>
        </w:tc>
        <w:tc>
          <w:tcPr>
            <w:tcW w:w="1185" w:type="pct"/>
            <w:tcBorders>
              <w:top w:val="nil"/>
              <w:left w:val="nil"/>
              <w:bottom w:val="nil"/>
              <w:right w:val="nil"/>
            </w:tcBorders>
            <w:shd w:val="clear" w:color="auto" w:fill="auto"/>
            <w:noWrap/>
          </w:tcPr>
          <w:p w14:paraId="18EE538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38</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90.48)</w:t>
            </w:r>
          </w:p>
        </w:tc>
        <w:tc>
          <w:tcPr>
            <w:tcW w:w="427" w:type="pct"/>
            <w:tcBorders>
              <w:top w:val="nil"/>
              <w:left w:val="nil"/>
              <w:bottom w:val="nil"/>
              <w:right w:val="nil"/>
            </w:tcBorders>
            <w:shd w:val="clear" w:color="auto" w:fill="auto"/>
            <w:noWrap/>
          </w:tcPr>
          <w:p w14:paraId="0A06845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5.04</w:t>
            </w:r>
          </w:p>
        </w:tc>
        <w:tc>
          <w:tcPr>
            <w:tcW w:w="450" w:type="pct"/>
            <w:tcBorders>
              <w:top w:val="nil"/>
              <w:left w:val="nil"/>
              <w:bottom w:val="nil"/>
              <w:right w:val="nil"/>
            </w:tcBorders>
            <w:shd w:val="clear" w:color="auto" w:fill="auto"/>
            <w:noWrap/>
          </w:tcPr>
          <w:p w14:paraId="370E9B9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0.03</w:t>
            </w:r>
          </w:p>
        </w:tc>
      </w:tr>
      <w:tr w:rsidR="00BD3D96" w:rsidRPr="005661BE" w14:paraId="5DA0E0E0" w14:textId="77777777">
        <w:trPr>
          <w:trHeight w:val="280"/>
          <w:jc w:val="center"/>
        </w:trPr>
        <w:tc>
          <w:tcPr>
            <w:tcW w:w="1692" w:type="pct"/>
            <w:tcBorders>
              <w:top w:val="nil"/>
              <w:left w:val="nil"/>
              <w:bottom w:val="nil"/>
              <w:right w:val="nil"/>
            </w:tcBorders>
            <w:shd w:val="clear" w:color="auto" w:fill="auto"/>
            <w:noWrap/>
          </w:tcPr>
          <w:p w14:paraId="1208663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LVEF (%)</w:t>
            </w:r>
            <w:r w:rsidRPr="005661BE">
              <w:rPr>
                <w:rFonts w:ascii="Times New Roman" w:eastAsia="DengXian" w:hAnsi="Times New Roman" w:cs="Times New Roman"/>
                <w:sz w:val="24"/>
                <w:szCs w:val="24"/>
                <w:lang w:eastAsia="zh-CN"/>
              </w:rPr>
              <w:t xml:space="preserve">, </w:t>
            </w:r>
            <w:r w:rsidRPr="005661BE">
              <w:rPr>
                <w:rFonts w:ascii="Times New Roman" w:eastAsia="DengXian" w:hAnsi="Times New Roman" w:cs="Times New Roman"/>
                <w:sz w:val="24"/>
                <w:szCs w:val="24"/>
                <w:lang w:eastAsia="ja-JP"/>
              </w:rPr>
              <w:t>median (IQR)</w:t>
            </w:r>
          </w:p>
        </w:tc>
        <w:tc>
          <w:tcPr>
            <w:tcW w:w="1245" w:type="pct"/>
            <w:tcBorders>
              <w:top w:val="nil"/>
              <w:left w:val="nil"/>
              <w:bottom w:val="nil"/>
              <w:right w:val="nil"/>
            </w:tcBorders>
            <w:shd w:val="clear" w:color="auto" w:fill="auto"/>
            <w:noWrap/>
          </w:tcPr>
          <w:p w14:paraId="6746FA2A" w14:textId="77777777" w:rsidR="00BD3D96" w:rsidRPr="005661BE" w:rsidRDefault="00000000" w:rsidP="00EE25C0">
            <w:pPr>
              <w:jc w:val="both"/>
              <w:rPr>
                <w:rFonts w:ascii="Times New Roman" w:eastAsia="Yu Mincho" w:hAnsi="Times New Roman" w:cs="Times New Roman"/>
                <w:sz w:val="24"/>
                <w:szCs w:val="24"/>
                <w:lang w:eastAsia="ja-JP"/>
              </w:rPr>
            </w:pPr>
            <w:r w:rsidRPr="005661BE">
              <w:rPr>
                <w:rFonts w:ascii="Times New Roman" w:eastAsia="DengXian" w:hAnsi="Times New Roman" w:cs="Times New Roman"/>
                <w:sz w:val="24"/>
                <w:szCs w:val="24"/>
                <w:lang w:eastAsia="ja-JP"/>
              </w:rPr>
              <w:t>51.00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ja-JP"/>
              </w:rPr>
              <w:t>46.00–56.00</w:t>
            </w:r>
            <w:r w:rsidRPr="005661BE">
              <w:rPr>
                <w:rFonts w:ascii="Times New Roman" w:eastAsia="Yu Mincho" w:hAnsi="Times New Roman" w:cs="Times New Roman"/>
                <w:sz w:val="24"/>
                <w:szCs w:val="24"/>
                <w:lang w:eastAsia="ja-JP"/>
              </w:rPr>
              <w:t>)</w:t>
            </w:r>
          </w:p>
        </w:tc>
        <w:tc>
          <w:tcPr>
            <w:tcW w:w="1185" w:type="pct"/>
            <w:tcBorders>
              <w:top w:val="nil"/>
              <w:left w:val="nil"/>
              <w:bottom w:val="nil"/>
              <w:right w:val="nil"/>
            </w:tcBorders>
            <w:shd w:val="clear" w:color="auto" w:fill="auto"/>
            <w:noWrap/>
          </w:tcPr>
          <w:p w14:paraId="28F80C7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50.00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42.00–56.25)</w:t>
            </w:r>
          </w:p>
        </w:tc>
        <w:tc>
          <w:tcPr>
            <w:tcW w:w="427" w:type="pct"/>
            <w:tcBorders>
              <w:top w:val="nil"/>
              <w:left w:val="nil"/>
              <w:bottom w:val="nil"/>
              <w:right w:val="nil"/>
            </w:tcBorders>
            <w:shd w:val="clear" w:color="auto" w:fill="auto"/>
            <w:noWrap/>
          </w:tcPr>
          <w:p w14:paraId="4F0286E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1.11</w:t>
            </w:r>
          </w:p>
        </w:tc>
        <w:tc>
          <w:tcPr>
            <w:tcW w:w="450" w:type="pct"/>
            <w:tcBorders>
              <w:top w:val="nil"/>
              <w:left w:val="nil"/>
              <w:bottom w:val="nil"/>
              <w:right w:val="nil"/>
            </w:tcBorders>
            <w:shd w:val="clear" w:color="auto" w:fill="auto"/>
            <w:noWrap/>
          </w:tcPr>
          <w:p w14:paraId="2EFDE75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0.27</w:t>
            </w:r>
          </w:p>
        </w:tc>
      </w:tr>
      <w:tr w:rsidR="00BD3D96" w:rsidRPr="005661BE" w14:paraId="5AC08751" w14:textId="77777777">
        <w:trPr>
          <w:trHeight w:val="280"/>
          <w:jc w:val="center"/>
        </w:trPr>
        <w:tc>
          <w:tcPr>
            <w:tcW w:w="1692" w:type="pct"/>
            <w:tcBorders>
              <w:top w:val="nil"/>
              <w:left w:val="nil"/>
              <w:bottom w:val="nil"/>
              <w:right w:val="nil"/>
            </w:tcBorders>
            <w:shd w:val="clear" w:color="auto" w:fill="auto"/>
            <w:noWrap/>
          </w:tcPr>
          <w:p w14:paraId="7FDFDD4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NT-</w:t>
            </w:r>
            <w:proofErr w:type="spellStart"/>
            <w:r w:rsidRPr="005661BE">
              <w:rPr>
                <w:rFonts w:ascii="Times New Roman" w:eastAsia="DengXian" w:hAnsi="Times New Roman" w:cs="Times New Roman"/>
                <w:sz w:val="24"/>
                <w:szCs w:val="24"/>
                <w:lang w:eastAsia="ja-JP"/>
              </w:rPr>
              <w:t>proBNP</w:t>
            </w:r>
            <w:proofErr w:type="spellEnd"/>
            <w:r w:rsidRPr="005661BE">
              <w:rPr>
                <w:rFonts w:ascii="Times New Roman" w:eastAsia="DengXian" w:hAnsi="Times New Roman" w:cs="Times New Roman"/>
                <w:sz w:val="24"/>
                <w:szCs w:val="24"/>
                <w:lang w:eastAsia="ja-JP"/>
              </w:rPr>
              <w:t xml:space="preserve"> (ng/L)</w:t>
            </w: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 xml:space="preserve"> median (IQR)</w:t>
            </w:r>
          </w:p>
        </w:tc>
        <w:tc>
          <w:tcPr>
            <w:tcW w:w="1245" w:type="pct"/>
            <w:tcBorders>
              <w:top w:val="nil"/>
              <w:left w:val="nil"/>
              <w:bottom w:val="nil"/>
              <w:right w:val="nil"/>
            </w:tcBorders>
            <w:shd w:val="clear" w:color="auto" w:fill="auto"/>
            <w:noWrap/>
          </w:tcPr>
          <w:p w14:paraId="4A388F7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679.00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212.50–1475.00)</w:t>
            </w:r>
          </w:p>
        </w:tc>
        <w:tc>
          <w:tcPr>
            <w:tcW w:w="1185" w:type="pct"/>
            <w:tcBorders>
              <w:top w:val="nil"/>
              <w:left w:val="nil"/>
              <w:bottom w:val="nil"/>
              <w:right w:val="nil"/>
            </w:tcBorders>
            <w:shd w:val="clear" w:color="auto" w:fill="auto"/>
            <w:noWrap/>
          </w:tcPr>
          <w:p w14:paraId="76E565C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852.50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428.00–2489.00)</w:t>
            </w:r>
          </w:p>
        </w:tc>
        <w:tc>
          <w:tcPr>
            <w:tcW w:w="427" w:type="pct"/>
            <w:tcBorders>
              <w:top w:val="nil"/>
              <w:left w:val="nil"/>
              <w:bottom w:val="nil"/>
              <w:right w:val="nil"/>
            </w:tcBorders>
            <w:shd w:val="clear" w:color="auto" w:fill="auto"/>
            <w:noWrap/>
          </w:tcPr>
          <w:p w14:paraId="597E8C6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1.56</w:t>
            </w:r>
          </w:p>
        </w:tc>
        <w:tc>
          <w:tcPr>
            <w:tcW w:w="450" w:type="pct"/>
            <w:tcBorders>
              <w:top w:val="nil"/>
              <w:left w:val="nil"/>
              <w:bottom w:val="nil"/>
              <w:right w:val="nil"/>
            </w:tcBorders>
            <w:shd w:val="clear" w:color="auto" w:fill="auto"/>
            <w:noWrap/>
          </w:tcPr>
          <w:p w14:paraId="66DD819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0.12</w:t>
            </w:r>
          </w:p>
        </w:tc>
      </w:tr>
      <w:tr w:rsidR="00BD3D96" w:rsidRPr="005661BE" w14:paraId="77098AD3" w14:textId="77777777">
        <w:trPr>
          <w:trHeight w:val="280"/>
          <w:jc w:val="center"/>
        </w:trPr>
        <w:tc>
          <w:tcPr>
            <w:tcW w:w="1692" w:type="pct"/>
            <w:tcBorders>
              <w:top w:val="nil"/>
              <w:left w:val="nil"/>
              <w:bottom w:val="nil"/>
              <w:right w:val="nil"/>
            </w:tcBorders>
            <w:shd w:val="clear" w:color="auto" w:fill="auto"/>
            <w:noWrap/>
          </w:tcPr>
          <w:p w14:paraId="271420F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TNT (ng/mL)</w:t>
            </w:r>
            <w:r w:rsidRPr="005661BE">
              <w:rPr>
                <w:rFonts w:ascii="Times New Roman" w:eastAsia="DengXian" w:hAnsi="Times New Roman" w:cs="Times New Roman"/>
                <w:sz w:val="24"/>
                <w:szCs w:val="24"/>
                <w:lang w:eastAsia="zh-CN"/>
              </w:rPr>
              <w:t xml:space="preserve">, </w:t>
            </w:r>
            <w:r w:rsidRPr="005661BE">
              <w:rPr>
                <w:rFonts w:ascii="Times New Roman" w:eastAsia="DengXian" w:hAnsi="Times New Roman" w:cs="Times New Roman"/>
                <w:sz w:val="24"/>
                <w:szCs w:val="24"/>
                <w:lang w:eastAsia="ja-JP"/>
              </w:rPr>
              <w:t>median (IQR)</w:t>
            </w:r>
          </w:p>
        </w:tc>
        <w:tc>
          <w:tcPr>
            <w:tcW w:w="1245" w:type="pct"/>
            <w:tcBorders>
              <w:top w:val="nil"/>
              <w:left w:val="nil"/>
              <w:bottom w:val="nil"/>
              <w:right w:val="nil"/>
            </w:tcBorders>
            <w:shd w:val="clear" w:color="auto" w:fill="auto"/>
            <w:noWrap/>
          </w:tcPr>
          <w:p w14:paraId="4A427FB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1.59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0.54–3.19)</w:t>
            </w:r>
          </w:p>
        </w:tc>
        <w:tc>
          <w:tcPr>
            <w:tcW w:w="1185" w:type="pct"/>
            <w:tcBorders>
              <w:top w:val="nil"/>
              <w:left w:val="nil"/>
              <w:bottom w:val="nil"/>
              <w:right w:val="nil"/>
            </w:tcBorders>
            <w:shd w:val="clear" w:color="auto" w:fill="auto"/>
            <w:noWrap/>
          </w:tcPr>
          <w:p w14:paraId="7429BE2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1.50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0.55–6.67)</w:t>
            </w:r>
          </w:p>
        </w:tc>
        <w:tc>
          <w:tcPr>
            <w:tcW w:w="427" w:type="pct"/>
            <w:tcBorders>
              <w:top w:val="nil"/>
              <w:left w:val="nil"/>
              <w:bottom w:val="nil"/>
              <w:right w:val="nil"/>
            </w:tcBorders>
            <w:shd w:val="clear" w:color="auto" w:fill="auto"/>
            <w:noWrap/>
          </w:tcPr>
          <w:p w14:paraId="0071E7D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0.87</w:t>
            </w:r>
          </w:p>
        </w:tc>
        <w:tc>
          <w:tcPr>
            <w:tcW w:w="450" w:type="pct"/>
            <w:tcBorders>
              <w:top w:val="nil"/>
              <w:left w:val="nil"/>
              <w:bottom w:val="nil"/>
              <w:right w:val="nil"/>
            </w:tcBorders>
            <w:shd w:val="clear" w:color="auto" w:fill="auto"/>
            <w:noWrap/>
          </w:tcPr>
          <w:p w14:paraId="2CD80A2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0.39</w:t>
            </w:r>
          </w:p>
        </w:tc>
      </w:tr>
      <w:tr w:rsidR="00BD3D96" w:rsidRPr="005661BE" w14:paraId="77BFDEEA" w14:textId="77777777">
        <w:trPr>
          <w:trHeight w:val="280"/>
          <w:jc w:val="center"/>
        </w:trPr>
        <w:tc>
          <w:tcPr>
            <w:tcW w:w="1692" w:type="pct"/>
            <w:tcBorders>
              <w:top w:val="nil"/>
              <w:left w:val="nil"/>
              <w:bottom w:val="nil"/>
              <w:right w:val="nil"/>
            </w:tcBorders>
            <w:shd w:val="clear" w:color="auto" w:fill="auto"/>
            <w:noWrap/>
          </w:tcPr>
          <w:p w14:paraId="441FA924" w14:textId="77777777" w:rsidR="00BD3D96" w:rsidRPr="005661BE" w:rsidRDefault="00000000" w:rsidP="00EE25C0">
            <w:pPr>
              <w:jc w:val="both"/>
              <w:rPr>
                <w:rFonts w:ascii="Times New Roman" w:eastAsia="DengXian" w:hAnsi="Times New Roman" w:cs="Times New Roman"/>
                <w:b/>
                <w:sz w:val="24"/>
                <w:szCs w:val="24"/>
                <w:lang w:eastAsia="ja-JP"/>
              </w:rPr>
            </w:pPr>
            <w:r w:rsidRPr="005661BE">
              <w:rPr>
                <w:rFonts w:ascii="Times New Roman" w:eastAsia="DengXian" w:hAnsi="Times New Roman" w:cs="Times New Roman"/>
                <w:sz w:val="24"/>
                <w:szCs w:val="24"/>
                <w:lang w:eastAsia="ja-JP"/>
              </w:rPr>
              <w:t>Hb (g/L)</w:t>
            </w:r>
            <w:r w:rsidRPr="005661BE">
              <w:rPr>
                <w:rFonts w:ascii="Times New Roman" w:eastAsia="DengXian" w:hAnsi="Times New Roman" w:cs="Times New Roman"/>
                <w:sz w:val="24"/>
                <w:szCs w:val="24"/>
                <w:lang w:eastAsia="zh-CN"/>
              </w:rPr>
              <w:t xml:space="preserve">, </w:t>
            </w:r>
            <w:r w:rsidRPr="005661BE">
              <w:rPr>
                <w:rFonts w:ascii="Times New Roman" w:eastAsia="DengXian" w:hAnsi="Times New Roman" w:cs="Times New Roman"/>
                <w:sz w:val="24"/>
                <w:szCs w:val="24"/>
                <w:lang w:eastAsia="ja-JP"/>
              </w:rPr>
              <w:t>median (IQR)</w:t>
            </w:r>
          </w:p>
        </w:tc>
        <w:tc>
          <w:tcPr>
            <w:tcW w:w="1245" w:type="pct"/>
            <w:tcBorders>
              <w:top w:val="nil"/>
              <w:left w:val="nil"/>
              <w:bottom w:val="nil"/>
              <w:right w:val="nil"/>
            </w:tcBorders>
            <w:shd w:val="clear" w:color="auto" w:fill="auto"/>
            <w:noWrap/>
          </w:tcPr>
          <w:p w14:paraId="0DA89C47" w14:textId="77777777" w:rsidR="00BD3D96" w:rsidRPr="005661BE" w:rsidRDefault="00000000" w:rsidP="00EE25C0">
            <w:pPr>
              <w:jc w:val="both"/>
              <w:rPr>
                <w:rFonts w:ascii="Times New Roman" w:eastAsia="DengXian" w:hAnsi="Times New Roman" w:cs="Times New Roman"/>
                <w:b/>
                <w:sz w:val="24"/>
                <w:szCs w:val="24"/>
                <w:lang w:eastAsia="ja-JP"/>
              </w:rPr>
            </w:pPr>
            <w:r w:rsidRPr="005661BE">
              <w:rPr>
                <w:rFonts w:ascii="Times New Roman" w:eastAsia="DengXian" w:hAnsi="Times New Roman" w:cs="Times New Roman"/>
                <w:sz w:val="24"/>
                <w:szCs w:val="24"/>
                <w:lang w:eastAsia="ja-JP"/>
              </w:rPr>
              <w:t>133.00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123.00–144.00)</w:t>
            </w:r>
          </w:p>
        </w:tc>
        <w:tc>
          <w:tcPr>
            <w:tcW w:w="1185" w:type="pct"/>
            <w:tcBorders>
              <w:top w:val="nil"/>
              <w:left w:val="nil"/>
              <w:bottom w:val="nil"/>
              <w:right w:val="nil"/>
            </w:tcBorders>
            <w:shd w:val="clear" w:color="auto" w:fill="auto"/>
            <w:noWrap/>
          </w:tcPr>
          <w:p w14:paraId="18800D3D" w14:textId="77777777" w:rsidR="00BD3D96" w:rsidRPr="005661BE" w:rsidRDefault="00000000" w:rsidP="00EE25C0">
            <w:pPr>
              <w:jc w:val="both"/>
              <w:rPr>
                <w:rFonts w:ascii="Times New Roman" w:eastAsia="DengXian" w:hAnsi="Times New Roman" w:cs="Times New Roman"/>
                <w:b/>
                <w:sz w:val="24"/>
                <w:szCs w:val="24"/>
                <w:lang w:eastAsia="ja-JP"/>
              </w:rPr>
            </w:pPr>
            <w:r w:rsidRPr="005661BE">
              <w:rPr>
                <w:rFonts w:ascii="Times New Roman" w:eastAsia="DengXian" w:hAnsi="Times New Roman" w:cs="Times New Roman"/>
                <w:sz w:val="24"/>
                <w:szCs w:val="24"/>
                <w:lang w:eastAsia="ja-JP"/>
              </w:rPr>
              <w:t>137.00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126.00–148.00)</w:t>
            </w:r>
          </w:p>
        </w:tc>
        <w:tc>
          <w:tcPr>
            <w:tcW w:w="427" w:type="pct"/>
            <w:tcBorders>
              <w:top w:val="nil"/>
              <w:left w:val="nil"/>
              <w:bottom w:val="nil"/>
              <w:right w:val="nil"/>
            </w:tcBorders>
            <w:shd w:val="clear" w:color="auto" w:fill="auto"/>
            <w:noWrap/>
          </w:tcPr>
          <w:p w14:paraId="03888E8B" w14:textId="77777777" w:rsidR="00BD3D96" w:rsidRPr="005661BE" w:rsidRDefault="00000000" w:rsidP="00EE25C0">
            <w:pPr>
              <w:jc w:val="both"/>
              <w:rPr>
                <w:rFonts w:ascii="Times New Roman" w:eastAsia="DengXian" w:hAnsi="Times New Roman" w:cs="Times New Roman"/>
                <w:b/>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1.30</w:t>
            </w:r>
          </w:p>
        </w:tc>
        <w:tc>
          <w:tcPr>
            <w:tcW w:w="450" w:type="pct"/>
            <w:tcBorders>
              <w:top w:val="nil"/>
              <w:left w:val="nil"/>
              <w:bottom w:val="nil"/>
              <w:right w:val="nil"/>
            </w:tcBorders>
            <w:shd w:val="clear" w:color="auto" w:fill="auto"/>
            <w:noWrap/>
          </w:tcPr>
          <w:p w14:paraId="28D11282" w14:textId="77777777" w:rsidR="00BD3D96" w:rsidRPr="005661BE" w:rsidRDefault="00000000" w:rsidP="00EE25C0">
            <w:pPr>
              <w:jc w:val="both"/>
              <w:rPr>
                <w:rFonts w:ascii="Times New Roman" w:eastAsia="DengXian" w:hAnsi="Times New Roman" w:cs="Times New Roman"/>
                <w:b/>
                <w:sz w:val="24"/>
                <w:szCs w:val="24"/>
                <w:lang w:eastAsia="ja-JP"/>
              </w:rPr>
            </w:pPr>
            <w:r w:rsidRPr="005661BE">
              <w:rPr>
                <w:rFonts w:ascii="Times New Roman" w:eastAsia="DengXian" w:hAnsi="Times New Roman" w:cs="Times New Roman"/>
                <w:sz w:val="24"/>
                <w:szCs w:val="24"/>
                <w:lang w:eastAsia="ja-JP"/>
              </w:rPr>
              <w:t>0.20</w:t>
            </w:r>
          </w:p>
        </w:tc>
      </w:tr>
      <w:tr w:rsidR="00BD3D96" w:rsidRPr="005661BE" w14:paraId="3C792099" w14:textId="77777777">
        <w:trPr>
          <w:trHeight w:val="280"/>
          <w:jc w:val="center"/>
        </w:trPr>
        <w:tc>
          <w:tcPr>
            <w:tcW w:w="1692" w:type="pct"/>
            <w:tcBorders>
              <w:top w:val="nil"/>
              <w:left w:val="nil"/>
              <w:bottom w:val="nil"/>
              <w:right w:val="nil"/>
            </w:tcBorders>
            <w:shd w:val="clear" w:color="auto" w:fill="auto"/>
            <w:noWrap/>
          </w:tcPr>
          <w:p w14:paraId="16D7A11C" w14:textId="77777777" w:rsidR="00BD3D96" w:rsidRPr="005661BE" w:rsidRDefault="00000000" w:rsidP="00EE25C0">
            <w:pPr>
              <w:jc w:val="both"/>
              <w:rPr>
                <w:rFonts w:ascii="Times New Roman" w:eastAsia="DengXian" w:hAnsi="Times New Roman" w:cs="Times New Roman"/>
                <w:sz w:val="24"/>
                <w:szCs w:val="24"/>
                <w:lang w:eastAsia="ja-JP"/>
              </w:rPr>
            </w:pPr>
            <w:proofErr w:type="spellStart"/>
            <w:r w:rsidRPr="005661BE">
              <w:rPr>
                <w:rFonts w:ascii="Times New Roman" w:eastAsia="DengXian" w:hAnsi="Times New Roman" w:cs="Times New Roman"/>
                <w:sz w:val="24"/>
                <w:szCs w:val="24"/>
                <w:lang w:eastAsia="ja-JP"/>
              </w:rPr>
              <w:lastRenderedPageBreak/>
              <w:t>hs</w:t>
            </w:r>
            <w:proofErr w:type="spellEnd"/>
            <w:r w:rsidRPr="005661BE">
              <w:rPr>
                <w:rFonts w:ascii="Times New Roman" w:eastAsia="DengXian" w:hAnsi="Times New Roman" w:cs="Times New Roman"/>
                <w:sz w:val="24"/>
                <w:szCs w:val="24"/>
                <w:lang w:eastAsia="ja-JP"/>
              </w:rPr>
              <w:t>-CRP (mg/L), median (IQR)</w:t>
            </w:r>
          </w:p>
        </w:tc>
        <w:tc>
          <w:tcPr>
            <w:tcW w:w="1245" w:type="pct"/>
            <w:tcBorders>
              <w:top w:val="nil"/>
              <w:left w:val="nil"/>
              <w:bottom w:val="nil"/>
              <w:right w:val="nil"/>
            </w:tcBorders>
            <w:shd w:val="clear" w:color="auto" w:fill="auto"/>
            <w:noWrap/>
          </w:tcPr>
          <w:p w14:paraId="694C6A7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5.19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2.10–18.60)</w:t>
            </w:r>
          </w:p>
        </w:tc>
        <w:tc>
          <w:tcPr>
            <w:tcW w:w="1185" w:type="pct"/>
            <w:tcBorders>
              <w:top w:val="nil"/>
              <w:left w:val="nil"/>
              <w:bottom w:val="nil"/>
              <w:right w:val="nil"/>
            </w:tcBorders>
            <w:shd w:val="clear" w:color="auto" w:fill="auto"/>
            <w:noWrap/>
          </w:tcPr>
          <w:p w14:paraId="339C3E8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 xml:space="preserve">9.35 </w:t>
            </w:r>
            <w:r w:rsidRPr="005661BE">
              <w:rPr>
                <w:rFonts w:ascii="Times New Roman" w:eastAsia="Yu Mincho" w:hAnsi="Times New Roman" w:cs="Times New Roman"/>
                <w:sz w:val="24"/>
                <w:szCs w:val="24"/>
                <w:lang w:eastAsia="ja-JP"/>
              </w:rPr>
              <w:t>(</w:t>
            </w:r>
            <w:r w:rsidRPr="005661BE">
              <w:rPr>
                <w:rFonts w:ascii="Times New Roman" w:eastAsia="DengXian" w:hAnsi="Times New Roman" w:cs="Times New Roman"/>
                <w:sz w:val="24"/>
                <w:szCs w:val="24"/>
                <w:lang w:eastAsia="zh-CN"/>
              </w:rPr>
              <w:t>2.64–15.63)</w:t>
            </w:r>
          </w:p>
        </w:tc>
        <w:tc>
          <w:tcPr>
            <w:tcW w:w="427" w:type="pct"/>
            <w:tcBorders>
              <w:top w:val="nil"/>
              <w:left w:val="nil"/>
              <w:bottom w:val="nil"/>
              <w:right w:val="nil"/>
            </w:tcBorders>
            <w:shd w:val="clear" w:color="auto" w:fill="auto"/>
            <w:noWrap/>
          </w:tcPr>
          <w:p w14:paraId="0C1793D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1.18</w:t>
            </w:r>
          </w:p>
        </w:tc>
        <w:tc>
          <w:tcPr>
            <w:tcW w:w="450" w:type="pct"/>
            <w:tcBorders>
              <w:top w:val="nil"/>
              <w:left w:val="nil"/>
              <w:bottom w:val="nil"/>
              <w:right w:val="nil"/>
            </w:tcBorders>
            <w:shd w:val="clear" w:color="auto" w:fill="auto"/>
            <w:noWrap/>
          </w:tcPr>
          <w:p w14:paraId="7F8F6DE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0.24</w:t>
            </w:r>
          </w:p>
        </w:tc>
      </w:tr>
      <w:tr w:rsidR="00BD3D96" w:rsidRPr="005661BE" w14:paraId="006DBE79" w14:textId="77777777">
        <w:trPr>
          <w:trHeight w:val="280"/>
          <w:jc w:val="center"/>
        </w:trPr>
        <w:tc>
          <w:tcPr>
            <w:tcW w:w="1692" w:type="pct"/>
            <w:tcBorders>
              <w:top w:val="nil"/>
              <w:left w:val="nil"/>
              <w:bottom w:val="nil"/>
              <w:right w:val="nil"/>
            </w:tcBorders>
            <w:shd w:val="clear" w:color="auto" w:fill="auto"/>
            <w:noWrap/>
          </w:tcPr>
          <w:p w14:paraId="0DE45F0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HDL-C (mmol/L), median (IQR)</w:t>
            </w:r>
          </w:p>
        </w:tc>
        <w:tc>
          <w:tcPr>
            <w:tcW w:w="1245" w:type="pct"/>
            <w:tcBorders>
              <w:top w:val="nil"/>
              <w:left w:val="nil"/>
              <w:bottom w:val="nil"/>
              <w:right w:val="nil"/>
            </w:tcBorders>
            <w:shd w:val="clear" w:color="auto" w:fill="auto"/>
            <w:noWrap/>
          </w:tcPr>
          <w:p w14:paraId="0D1E7A6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1.01</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0.86–1.23)</w:t>
            </w:r>
          </w:p>
        </w:tc>
        <w:tc>
          <w:tcPr>
            <w:tcW w:w="1185" w:type="pct"/>
            <w:tcBorders>
              <w:top w:val="nil"/>
              <w:left w:val="nil"/>
              <w:bottom w:val="nil"/>
              <w:right w:val="nil"/>
            </w:tcBorders>
            <w:shd w:val="clear" w:color="auto" w:fill="auto"/>
            <w:noWrap/>
          </w:tcPr>
          <w:p w14:paraId="654A28E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1.05</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0.82–1.35)</w:t>
            </w:r>
          </w:p>
        </w:tc>
        <w:tc>
          <w:tcPr>
            <w:tcW w:w="427" w:type="pct"/>
            <w:tcBorders>
              <w:top w:val="nil"/>
              <w:left w:val="nil"/>
              <w:bottom w:val="nil"/>
              <w:right w:val="nil"/>
            </w:tcBorders>
            <w:shd w:val="clear" w:color="auto" w:fill="auto"/>
            <w:noWrap/>
          </w:tcPr>
          <w:p w14:paraId="691089F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0.56</w:t>
            </w:r>
          </w:p>
        </w:tc>
        <w:tc>
          <w:tcPr>
            <w:tcW w:w="450" w:type="pct"/>
            <w:tcBorders>
              <w:top w:val="nil"/>
              <w:left w:val="nil"/>
              <w:bottom w:val="nil"/>
              <w:right w:val="nil"/>
            </w:tcBorders>
            <w:shd w:val="clear" w:color="auto" w:fill="auto"/>
            <w:noWrap/>
          </w:tcPr>
          <w:p w14:paraId="3A8AF88B"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0.58</w:t>
            </w:r>
          </w:p>
        </w:tc>
      </w:tr>
      <w:tr w:rsidR="00BD3D96" w:rsidRPr="005661BE" w14:paraId="391D1DC4" w14:textId="77777777">
        <w:trPr>
          <w:trHeight w:val="603"/>
          <w:jc w:val="center"/>
        </w:trPr>
        <w:tc>
          <w:tcPr>
            <w:tcW w:w="1692" w:type="pct"/>
            <w:tcBorders>
              <w:top w:val="nil"/>
              <w:left w:val="nil"/>
              <w:bottom w:val="nil"/>
              <w:right w:val="nil"/>
            </w:tcBorders>
            <w:shd w:val="clear" w:color="auto" w:fill="auto"/>
            <w:noWrap/>
          </w:tcPr>
          <w:p w14:paraId="0D30D07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LDL-C (mmol/L), median (IQR)</w:t>
            </w:r>
          </w:p>
        </w:tc>
        <w:tc>
          <w:tcPr>
            <w:tcW w:w="1245" w:type="pct"/>
            <w:tcBorders>
              <w:top w:val="nil"/>
              <w:left w:val="nil"/>
              <w:bottom w:val="nil"/>
              <w:right w:val="nil"/>
            </w:tcBorders>
            <w:shd w:val="clear" w:color="auto" w:fill="auto"/>
            <w:noWrap/>
          </w:tcPr>
          <w:p w14:paraId="24BB55E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3.17</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2.46–4.21)</w:t>
            </w:r>
          </w:p>
        </w:tc>
        <w:tc>
          <w:tcPr>
            <w:tcW w:w="1185" w:type="pct"/>
            <w:tcBorders>
              <w:top w:val="nil"/>
              <w:left w:val="nil"/>
              <w:bottom w:val="nil"/>
              <w:right w:val="nil"/>
            </w:tcBorders>
            <w:shd w:val="clear" w:color="auto" w:fill="auto"/>
            <w:noWrap/>
          </w:tcPr>
          <w:p w14:paraId="41DA717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3.35</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2.57–3.75)</w:t>
            </w:r>
          </w:p>
        </w:tc>
        <w:tc>
          <w:tcPr>
            <w:tcW w:w="427" w:type="pct"/>
            <w:tcBorders>
              <w:top w:val="nil"/>
              <w:left w:val="nil"/>
              <w:bottom w:val="nil"/>
              <w:right w:val="nil"/>
            </w:tcBorders>
            <w:shd w:val="clear" w:color="auto" w:fill="auto"/>
            <w:noWrap/>
          </w:tcPr>
          <w:p w14:paraId="7440BB4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lang w:eastAsia="ja-JP"/>
              </w:rPr>
              <w:t>0.54</w:t>
            </w:r>
          </w:p>
        </w:tc>
        <w:tc>
          <w:tcPr>
            <w:tcW w:w="450" w:type="pct"/>
            <w:tcBorders>
              <w:top w:val="nil"/>
              <w:left w:val="nil"/>
              <w:bottom w:val="nil"/>
              <w:right w:val="nil"/>
            </w:tcBorders>
            <w:shd w:val="clear" w:color="auto" w:fill="auto"/>
            <w:noWrap/>
          </w:tcPr>
          <w:p w14:paraId="725EC79F"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0.59</w:t>
            </w:r>
          </w:p>
        </w:tc>
      </w:tr>
      <w:tr w:rsidR="00BD3D96" w:rsidRPr="005661BE" w14:paraId="6A40FECD" w14:textId="77777777">
        <w:trPr>
          <w:trHeight w:val="280"/>
          <w:jc w:val="center"/>
        </w:trPr>
        <w:tc>
          <w:tcPr>
            <w:tcW w:w="1692" w:type="pct"/>
            <w:tcBorders>
              <w:top w:val="nil"/>
              <w:left w:val="nil"/>
              <w:right w:val="nil"/>
            </w:tcBorders>
            <w:shd w:val="clear" w:color="auto" w:fill="auto"/>
            <w:noWrap/>
          </w:tcPr>
          <w:p w14:paraId="2D0BBD8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Contrast agent (mL), median (IQR)</w:t>
            </w:r>
          </w:p>
        </w:tc>
        <w:tc>
          <w:tcPr>
            <w:tcW w:w="1245" w:type="pct"/>
            <w:tcBorders>
              <w:top w:val="nil"/>
              <w:left w:val="nil"/>
              <w:right w:val="nil"/>
            </w:tcBorders>
            <w:shd w:val="clear" w:color="auto" w:fill="auto"/>
            <w:noWrap/>
          </w:tcPr>
          <w:p w14:paraId="3673796E"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140.00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130.00–150.00)</w:t>
            </w:r>
          </w:p>
        </w:tc>
        <w:tc>
          <w:tcPr>
            <w:tcW w:w="1185" w:type="pct"/>
            <w:tcBorders>
              <w:top w:val="nil"/>
              <w:left w:val="nil"/>
              <w:right w:val="nil"/>
            </w:tcBorders>
            <w:shd w:val="clear" w:color="auto" w:fill="auto"/>
            <w:noWrap/>
          </w:tcPr>
          <w:p w14:paraId="0706351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140.00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130.00–150.00)</w:t>
            </w:r>
          </w:p>
        </w:tc>
        <w:tc>
          <w:tcPr>
            <w:tcW w:w="427" w:type="pct"/>
            <w:tcBorders>
              <w:top w:val="nil"/>
              <w:left w:val="nil"/>
              <w:right w:val="nil"/>
            </w:tcBorders>
            <w:shd w:val="clear" w:color="auto" w:fill="auto"/>
            <w:noWrap/>
          </w:tcPr>
          <w:p w14:paraId="142ED1A7"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0.65</w:t>
            </w:r>
          </w:p>
        </w:tc>
        <w:tc>
          <w:tcPr>
            <w:tcW w:w="450" w:type="pct"/>
            <w:tcBorders>
              <w:top w:val="nil"/>
              <w:left w:val="nil"/>
              <w:right w:val="nil"/>
            </w:tcBorders>
            <w:shd w:val="clear" w:color="auto" w:fill="auto"/>
            <w:noWrap/>
          </w:tcPr>
          <w:p w14:paraId="632DAC8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0.52</w:t>
            </w:r>
          </w:p>
        </w:tc>
      </w:tr>
      <w:tr w:rsidR="00BD3D96" w:rsidRPr="005661BE" w14:paraId="2F2BF0E8" w14:textId="77777777">
        <w:trPr>
          <w:trHeight w:val="280"/>
          <w:jc w:val="center"/>
        </w:trPr>
        <w:tc>
          <w:tcPr>
            <w:tcW w:w="1692" w:type="pct"/>
            <w:tcBorders>
              <w:left w:val="nil"/>
              <w:bottom w:val="nil"/>
              <w:right w:val="nil"/>
            </w:tcBorders>
            <w:shd w:val="clear" w:color="auto" w:fill="auto"/>
            <w:noWrap/>
          </w:tcPr>
          <w:p w14:paraId="5A7BE20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Emergency PCI, n (%)</w:t>
            </w:r>
          </w:p>
        </w:tc>
        <w:tc>
          <w:tcPr>
            <w:tcW w:w="1245" w:type="pct"/>
            <w:tcBorders>
              <w:left w:val="nil"/>
              <w:bottom w:val="nil"/>
              <w:right w:val="nil"/>
            </w:tcBorders>
            <w:shd w:val="clear" w:color="auto" w:fill="auto"/>
            <w:noWrap/>
          </w:tcPr>
          <w:p w14:paraId="5D9BF5EC"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171</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64.04)</w:t>
            </w:r>
          </w:p>
        </w:tc>
        <w:tc>
          <w:tcPr>
            <w:tcW w:w="1185" w:type="pct"/>
            <w:tcBorders>
              <w:left w:val="nil"/>
              <w:bottom w:val="nil"/>
              <w:right w:val="nil"/>
            </w:tcBorders>
            <w:shd w:val="clear" w:color="auto" w:fill="auto"/>
            <w:noWrap/>
          </w:tcPr>
          <w:p w14:paraId="43363979"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31</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73.81)</w:t>
            </w:r>
          </w:p>
        </w:tc>
        <w:tc>
          <w:tcPr>
            <w:tcW w:w="427" w:type="pct"/>
            <w:tcBorders>
              <w:left w:val="nil"/>
              <w:bottom w:val="nil"/>
              <w:right w:val="nil"/>
            </w:tcBorders>
            <w:shd w:val="clear" w:color="auto" w:fill="auto"/>
            <w:noWrap/>
          </w:tcPr>
          <w:p w14:paraId="1247AF8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1.53</w:t>
            </w:r>
          </w:p>
        </w:tc>
        <w:tc>
          <w:tcPr>
            <w:tcW w:w="450" w:type="pct"/>
            <w:tcBorders>
              <w:left w:val="nil"/>
              <w:bottom w:val="nil"/>
              <w:right w:val="nil"/>
            </w:tcBorders>
            <w:shd w:val="clear" w:color="auto" w:fill="auto"/>
            <w:noWrap/>
          </w:tcPr>
          <w:p w14:paraId="632575F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0.22</w:t>
            </w:r>
          </w:p>
        </w:tc>
      </w:tr>
      <w:tr w:rsidR="00BD3D96" w:rsidRPr="005661BE" w14:paraId="770DD23B" w14:textId="77777777">
        <w:trPr>
          <w:trHeight w:val="280"/>
          <w:jc w:val="center"/>
        </w:trPr>
        <w:tc>
          <w:tcPr>
            <w:tcW w:w="1692" w:type="pct"/>
            <w:tcBorders>
              <w:top w:val="nil"/>
              <w:left w:val="nil"/>
              <w:bottom w:val="nil"/>
              <w:right w:val="nil"/>
            </w:tcBorders>
            <w:shd w:val="clear" w:color="auto" w:fill="auto"/>
            <w:noWrap/>
          </w:tcPr>
          <w:p w14:paraId="43C5BC2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Preoperative hydration, n (%)</w:t>
            </w:r>
          </w:p>
        </w:tc>
        <w:tc>
          <w:tcPr>
            <w:tcW w:w="1245" w:type="pct"/>
            <w:tcBorders>
              <w:top w:val="nil"/>
              <w:left w:val="nil"/>
              <w:bottom w:val="nil"/>
              <w:right w:val="nil"/>
            </w:tcBorders>
            <w:shd w:val="clear" w:color="auto" w:fill="auto"/>
            <w:noWrap/>
          </w:tcPr>
          <w:p w14:paraId="13CF6BF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60</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28.99)</w:t>
            </w:r>
          </w:p>
        </w:tc>
        <w:tc>
          <w:tcPr>
            <w:tcW w:w="1185" w:type="pct"/>
            <w:tcBorders>
              <w:top w:val="nil"/>
              <w:left w:val="nil"/>
              <w:bottom w:val="nil"/>
              <w:right w:val="nil"/>
            </w:tcBorders>
            <w:shd w:val="clear" w:color="auto" w:fill="auto"/>
            <w:noWrap/>
          </w:tcPr>
          <w:p w14:paraId="176E007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12</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28.57)</w:t>
            </w:r>
          </w:p>
        </w:tc>
        <w:tc>
          <w:tcPr>
            <w:tcW w:w="427" w:type="pct"/>
            <w:tcBorders>
              <w:top w:val="nil"/>
              <w:left w:val="nil"/>
              <w:bottom w:val="nil"/>
              <w:right w:val="nil"/>
            </w:tcBorders>
            <w:shd w:val="clear" w:color="auto" w:fill="auto"/>
            <w:noWrap/>
          </w:tcPr>
          <w:p w14:paraId="7214498A"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0.76</w:t>
            </w:r>
          </w:p>
        </w:tc>
        <w:tc>
          <w:tcPr>
            <w:tcW w:w="450" w:type="pct"/>
            <w:tcBorders>
              <w:top w:val="nil"/>
              <w:left w:val="nil"/>
              <w:bottom w:val="nil"/>
              <w:right w:val="nil"/>
            </w:tcBorders>
            <w:shd w:val="clear" w:color="auto" w:fill="auto"/>
            <w:noWrap/>
          </w:tcPr>
          <w:p w14:paraId="0F56267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0.39</w:t>
            </w:r>
          </w:p>
        </w:tc>
      </w:tr>
      <w:tr w:rsidR="00BD3D96" w:rsidRPr="005661BE" w14:paraId="40A82D94" w14:textId="77777777">
        <w:trPr>
          <w:trHeight w:val="280"/>
          <w:jc w:val="center"/>
        </w:trPr>
        <w:tc>
          <w:tcPr>
            <w:tcW w:w="1692" w:type="pct"/>
            <w:tcBorders>
              <w:top w:val="nil"/>
              <w:left w:val="nil"/>
              <w:bottom w:val="nil"/>
              <w:right w:val="nil"/>
            </w:tcBorders>
            <w:shd w:val="clear" w:color="auto" w:fill="auto"/>
            <w:noWrap/>
          </w:tcPr>
          <w:p w14:paraId="68471412"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Postoperative hydration, n (%)</w:t>
            </w:r>
          </w:p>
        </w:tc>
        <w:tc>
          <w:tcPr>
            <w:tcW w:w="1245" w:type="pct"/>
            <w:tcBorders>
              <w:top w:val="nil"/>
              <w:left w:val="nil"/>
              <w:bottom w:val="nil"/>
              <w:right w:val="nil"/>
            </w:tcBorders>
            <w:shd w:val="clear" w:color="auto" w:fill="auto"/>
            <w:noWrap/>
          </w:tcPr>
          <w:p w14:paraId="09D9F373"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263</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98.50)</w:t>
            </w:r>
          </w:p>
        </w:tc>
        <w:tc>
          <w:tcPr>
            <w:tcW w:w="1185" w:type="pct"/>
            <w:tcBorders>
              <w:top w:val="nil"/>
              <w:left w:val="nil"/>
              <w:bottom w:val="nil"/>
              <w:right w:val="nil"/>
            </w:tcBorders>
            <w:shd w:val="clear" w:color="auto" w:fill="auto"/>
            <w:noWrap/>
          </w:tcPr>
          <w:p w14:paraId="095D2E64"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41</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97.62)</w:t>
            </w:r>
          </w:p>
        </w:tc>
        <w:tc>
          <w:tcPr>
            <w:tcW w:w="427" w:type="pct"/>
            <w:tcBorders>
              <w:top w:val="nil"/>
              <w:left w:val="nil"/>
              <w:bottom w:val="nil"/>
              <w:right w:val="nil"/>
            </w:tcBorders>
            <w:shd w:val="clear" w:color="auto" w:fill="auto"/>
            <w:noWrap/>
          </w:tcPr>
          <w:p w14:paraId="56C95ADD"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0.18</w:t>
            </w:r>
          </w:p>
        </w:tc>
        <w:tc>
          <w:tcPr>
            <w:tcW w:w="450" w:type="pct"/>
            <w:tcBorders>
              <w:top w:val="nil"/>
              <w:left w:val="nil"/>
              <w:bottom w:val="nil"/>
              <w:right w:val="nil"/>
            </w:tcBorders>
            <w:shd w:val="clear" w:color="auto" w:fill="auto"/>
            <w:noWrap/>
          </w:tcPr>
          <w:p w14:paraId="05AFB465"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0.67</w:t>
            </w:r>
          </w:p>
        </w:tc>
      </w:tr>
      <w:tr w:rsidR="00BD3D96" w:rsidRPr="005661BE" w14:paraId="623C8C7F" w14:textId="77777777">
        <w:trPr>
          <w:trHeight w:val="280"/>
          <w:jc w:val="center"/>
        </w:trPr>
        <w:tc>
          <w:tcPr>
            <w:tcW w:w="1692" w:type="pct"/>
            <w:tcBorders>
              <w:top w:val="nil"/>
              <w:left w:val="nil"/>
              <w:bottom w:val="single" w:sz="4" w:space="0" w:color="auto"/>
              <w:right w:val="nil"/>
            </w:tcBorders>
            <w:shd w:val="clear" w:color="auto" w:fill="auto"/>
            <w:noWrap/>
          </w:tcPr>
          <w:p w14:paraId="0EE96B06"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Iodixanol, n (%)</w:t>
            </w:r>
          </w:p>
        </w:tc>
        <w:tc>
          <w:tcPr>
            <w:tcW w:w="1245" w:type="pct"/>
            <w:tcBorders>
              <w:top w:val="nil"/>
              <w:left w:val="nil"/>
              <w:bottom w:val="single" w:sz="4" w:space="0" w:color="auto"/>
              <w:right w:val="nil"/>
            </w:tcBorders>
            <w:shd w:val="clear" w:color="auto" w:fill="auto"/>
            <w:noWrap/>
          </w:tcPr>
          <w:p w14:paraId="2BBB7A01"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233</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87.27)</w:t>
            </w:r>
          </w:p>
        </w:tc>
        <w:tc>
          <w:tcPr>
            <w:tcW w:w="1185" w:type="pct"/>
            <w:tcBorders>
              <w:top w:val="nil"/>
              <w:left w:val="nil"/>
              <w:bottom w:val="single" w:sz="4" w:space="0" w:color="auto"/>
              <w:right w:val="nil"/>
            </w:tcBorders>
            <w:shd w:val="clear" w:color="auto" w:fill="auto"/>
            <w:noWrap/>
          </w:tcPr>
          <w:p w14:paraId="5244546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39</w:t>
            </w:r>
            <w:r w:rsidRPr="005661BE">
              <w:rPr>
                <w:rFonts w:ascii="Times New Roman" w:eastAsia="Yu Mincho" w:hAnsi="Times New Roman" w:cs="Times New Roman"/>
                <w:sz w:val="24"/>
                <w:szCs w:val="24"/>
                <w:lang w:eastAsia="ja-JP"/>
              </w:rPr>
              <w:t xml:space="preserve"> (</w:t>
            </w:r>
            <w:r w:rsidRPr="005661BE">
              <w:rPr>
                <w:rFonts w:ascii="Times New Roman" w:eastAsia="DengXian" w:hAnsi="Times New Roman" w:cs="Times New Roman"/>
                <w:sz w:val="24"/>
                <w:szCs w:val="24"/>
                <w:lang w:eastAsia="zh-CN"/>
              </w:rPr>
              <w:t>92.86)</w:t>
            </w:r>
          </w:p>
        </w:tc>
        <w:tc>
          <w:tcPr>
            <w:tcW w:w="427" w:type="pct"/>
            <w:tcBorders>
              <w:top w:val="nil"/>
              <w:left w:val="nil"/>
              <w:bottom w:val="single" w:sz="4" w:space="0" w:color="auto"/>
              <w:right w:val="nil"/>
            </w:tcBorders>
            <w:shd w:val="clear" w:color="auto" w:fill="auto"/>
            <w:noWrap/>
          </w:tcPr>
          <w:p w14:paraId="2265C2D0"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1.08</w:t>
            </w:r>
          </w:p>
        </w:tc>
        <w:tc>
          <w:tcPr>
            <w:tcW w:w="450" w:type="pct"/>
            <w:tcBorders>
              <w:top w:val="nil"/>
              <w:left w:val="nil"/>
              <w:bottom w:val="single" w:sz="4" w:space="0" w:color="auto"/>
              <w:right w:val="nil"/>
            </w:tcBorders>
            <w:shd w:val="clear" w:color="auto" w:fill="auto"/>
            <w:noWrap/>
          </w:tcPr>
          <w:p w14:paraId="34EF7A88" w14:textId="77777777" w:rsidR="00BD3D96" w:rsidRPr="005661BE" w:rsidRDefault="00000000" w:rsidP="00EE25C0">
            <w:pPr>
              <w:jc w:val="both"/>
              <w:rPr>
                <w:rFonts w:ascii="Times New Roman" w:eastAsia="DengXian" w:hAnsi="Times New Roman" w:cs="Times New Roman"/>
                <w:sz w:val="24"/>
                <w:szCs w:val="24"/>
                <w:lang w:eastAsia="ja-JP"/>
              </w:rPr>
            </w:pPr>
            <w:r w:rsidRPr="005661BE">
              <w:rPr>
                <w:rFonts w:ascii="Times New Roman" w:eastAsia="DengXian" w:hAnsi="Times New Roman" w:cs="Times New Roman"/>
                <w:sz w:val="24"/>
                <w:szCs w:val="24"/>
                <w:lang w:eastAsia="ja-JP"/>
              </w:rPr>
              <w:t>0.30</w:t>
            </w:r>
          </w:p>
        </w:tc>
      </w:tr>
      <w:tr w:rsidR="00BD3D96" w:rsidRPr="005661BE" w14:paraId="19F855A3" w14:textId="77777777">
        <w:trPr>
          <w:trHeight w:val="280"/>
          <w:jc w:val="center"/>
        </w:trPr>
        <w:tc>
          <w:tcPr>
            <w:tcW w:w="1692" w:type="pct"/>
            <w:tcBorders>
              <w:top w:val="nil"/>
              <w:left w:val="nil"/>
              <w:bottom w:val="single" w:sz="4" w:space="0" w:color="auto"/>
              <w:right w:val="nil"/>
            </w:tcBorders>
            <w:shd w:val="clear" w:color="auto" w:fill="auto"/>
            <w:noWrap/>
          </w:tcPr>
          <w:p w14:paraId="47E6BCDA" w14:textId="77777777" w:rsidR="00BD3D96" w:rsidRPr="005661BE" w:rsidRDefault="00BD3D96" w:rsidP="00EE25C0">
            <w:pPr>
              <w:jc w:val="both"/>
              <w:rPr>
                <w:rFonts w:ascii="Times New Roman" w:eastAsia="DengXian" w:hAnsi="Times New Roman" w:cs="Times New Roman"/>
                <w:sz w:val="24"/>
                <w:szCs w:val="24"/>
                <w:lang w:eastAsia="ja-JP"/>
              </w:rPr>
            </w:pPr>
          </w:p>
        </w:tc>
        <w:tc>
          <w:tcPr>
            <w:tcW w:w="1245" w:type="pct"/>
            <w:tcBorders>
              <w:top w:val="nil"/>
              <w:left w:val="nil"/>
              <w:bottom w:val="single" w:sz="4" w:space="0" w:color="auto"/>
              <w:right w:val="nil"/>
            </w:tcBorders>
            <w:shd w:val="clear" w:color="auto" w:fill="auto"/>
            <w:noWrap/>
          </w:tcPr>
          <w:p w14:paraId="79E7D36E" w14:textId="77777777" w:rsidR="00BD3D96" w:rsidRPr="005661BE" w:rsidRDefault="00BD3D96" w:rsidP="00EE25C0">
            <w:pPr>
              <w:jc w:val="both"/>
              <w:rPr>
                <w:rFonts w:ascii="Times New Roman" w:eastAsia="DengXian" w:hAnsi="Times New Roman" w:cs="Times New Roman"/>
                <w:sz w:val="24"/>
                <w:szCs w:val="24"/>
                <w:lang w:eastAsia="ja-JP"/>
              </w:rPr>
            </w:pPr>
          </w:p>
        </w:tc>
        <w:tc>
          <w:tcPr>
            <w:tcW w:w="1185" w:type="pct"/>
            <w:tcBorders>
              <w:top w:val="nil"/>
              <w:left w:val="nil"/>
              <w:bottom w:val="single" w:sz="4" w:space="0" w:color="auto"/>
              <w:right w:val="nil"/>
            </w:tcBorders>
            <w:shd w:val="clear" w:color="auto" w:fill="auto"/>
            <w:noWrap/>
          </w:tcPr>
          <w:p w14:paraId="4DA713CD" w14:textId="77777777" w:rsidR="00BD3D96" w:rsidRPr="005661BE" w:rsidRDefault="00BD3D96" w:rsidP="00EE25C0">
            <w:pPr>
              <w:jc w:val="both"/>
              <w:rPr>
                <w:rFonts w:ascii="Times New Roman" w:eastAsia="DengXian" w:hAnsi="Times New Roman" w:cs="Times New Roman"/>
                <w:sz w:val="24"/>
                <w:szCs w:val="24"/>
                <w:lang w:eastAsia="ja-JP"/>
              </w:rPr>
            </w:pPr>
          </w:p>
        </w:tc>
        <w:tc>
          <w:tcPr>
            <w:tcW w:w="427" w:type="pct"/>
            <w:tcBorders>
              <w:top w:val="nil"/>
              <w:left w:val="nil"/>
              <w:bottom w:val="single" w:sz="4" w:space="0" w:color="auto"/>
              <w:right w:val="nil"/>
            </w:tcBorders>
            <w:shd w:val="clear" w:color="auto" w:fill="auto"/>
            <w:noWrap/>
          </w:tcPr>
          <w:p w14:paraId="1DAF8E98" w14:textId="77777777" w:rsidR="00BD3D96" w:rsidRPr="005661BE" w:rsidRDefault="00BD3D96" w:rsidP="00EE25C0">
            <w:pPr>
              <w:jc w:val="both"/>
              <w:rPr>
                <w:rFonts w:ascii="Times New Roman" w:eastAsia="DengXian" w:hAnsi="Times New Roman" w:cs="Times New Roman"/>
                <w:sz w:val="24"/>
                <w:szCs w:val="24"/>
                <w:lang w:eastAsia="ja-JP"/>
              </w:rPr>
            </w:pPr>
          </w:p>
        </w:tc>
        <w:tc>
          <w:tcPr>
            <w:tcW w:w="450" w:type="pct"/>
            <w:tcBorders>
              <w:top w:val="nil"/>
              <w:left w:val="nil"/>
              <w:bottom w:val="single" w:sz="4" w:space="0" w:color="auto"/>
              <w:right w:val="nil"/>
            </w:tcBorders>
            <w:shd w:val="clear" w:color="auto" w:fill="auto"/>
            <w:noWrap/>
          </w:tcPr>
          <w:p w14:paraId="72FE1F01" w14:textId="77777777" w:rsidR="00BD3D96" w:rsidRPr="005661BE" w:rsidRDefault="00BD3D96" w:rsidP="00EE25C0">
            <w:pPr>
              <w:jc w:val="both"/>
              <w:rPr>
                <w:rFonts w:ascii="Times New Roman" w:eastAsia="DengXian" w:hAnsi="Times New Roman" w:cs="Times New Roman"/>
                <w:sz w:val="24"/>
                <w:szCs w:val="24"/>
                <w:lang w:eastAsia="ja-JP"/>
              </w:rPr>
            </w:pPr>
          </w:p>
        </w:tc>
      </w:tr>
    </w:tbl>
    <w:p w14:paraId="66FA13D2" w14:textId="77777777" w:rsidR="00BD3D96" w:rsidRPr="005661BE" w:rsidRDefault="00000000" w:rsidP="00EE25C0">
      <w:pPr>
        <w:spacing w:after="120"/>
        <w:jc w:val="both"/>
        <w:rPr>
          <w:rFonts w:ascii="Times New Roman" w:eastAsia="SimSun" w:hAnsi="Times New Roman" w:cs="Times New Roman"/>
          <w:sz w:val="24"/>
          <w:szCs w:val="24"/>
          <w:lang w:eastAsia="ja-JP"/>
        </w:rPr>
      </w:pPr>
      <w:r w:rsidRPr="005661BE">
        <w:rPr>
          <w:rFonts w:ascii="Times New Roman" w:eastAsia="DengXian" w:hAnsi="Times New Roman" w:cs="Times New Roman"/>
          <w:sz w:val="24"/>
          <w:szCs w:val="24"/>
          <w:lang w:eastAsia="ja-JP"/>
        </w:rPr>
        <w:t>χ</w:t>
      </w:r>
      <w:r w:rsidRPr="005661BE">
        <w:rPr>
          <w:rFonts w:ascii="Times New Roman" w:eastAsia="DengXian" w:hAnsi="Times New Roman" w:cs="Times New Roman"/>
          <w:sz w:val="24"/>
          <w:szCs w:val="24"/>
          <w:vertAlign w:val="superscript"/>
          <w:lang w:eastAsia="ja-JP"/>
        </w:rPr>
        <w:t>2</w:t>
      </w:r>
      <w:r w:rsidRPr="005661BE">
        <w:rPr>
          <w:rFonts w:ascii="Times New Roman" w:eastAsia="DengXian" w:hAnsi="Times New Roman" w:cs="Times New Roman"/>
          <w:sz w:val="24"/>
          <w:szCs w:val="24"/>
          <w:lang w:eastAsia="ja-JP"/>
        </w:rPr>
        <w:t>/t/Z</w:t>
      </w:r>
      <w:r w:rsidRPr="005661BE">
        <w:rPr>
          <w:rFonts w:ascii="Times New Roman" w:eastAsia="SimSun" w:hAnsi="Times New Roman" w:cs="Times New Roman"/>
          <w:sz w:val="24"/>
          <w:szCs w:val="24"/>
          <w:lang w:eastAsia="ja-JP"/>
        </w:rPr>
        <w:t>, a test used to compare parameters. CI-AKI, contrast-induced acute renal injury; SD, standard deviation; STEMI, ST-segment elevation myocardial infarction; MI, myocardial infarction; SBP, systolic blood pressure; IQR, interquartile range; DBP, diastolic blood pressure; RAAS, renin-angiotensin-aldosterone system; LVEF, left ventricular ejection fraction; NT-</w:t>
      </w:r>
      <w:proofErr w:type="spellStart"/>
      <w:r w:rsidRPr="005661BE">
        <w:rPr>
          <w:rFonts w:ascii="Times New Roman" w:eastAsia="SimSun" w:hAnsi="Times New Roman" w:cs="Times New Roman"/>
          <w:sz w:val="24"/>
          <w:szCs w:val="24"/>
          <w:lang w:eastAsia="ja-JP"/>
        </w:rPr>
        <w:t>proBNP</w:t>
      </w:r>
      <w:proofErr w:type="spellEnd"/>
      <w:r w:rsidRPr="005661BE">
        <w:rPr>
          <w:rFonts w:ascii="Times New Roman" w:eastAsia="SimSun" w:hAnsi="Times New Roman" w:cs="Times New Roman"/>
          <w:sz w:val="24"/>
          <w:szCs w:val="24"/>
          <w:lang w:eastAsia="ja-JP"/>
        </w:rPr>
        <w:t xml:space="preserve">, N-terminal pro-brain natriuretic peptide; TNT, troponin T; Hb, hemoglobin; </w:t>
      </w:r>
      <w:proofErr w:type="spellStart"/>
      <w:r w:rsidRPr="005661BE">
        <w:rPr>
          <w:rFonts w:ascii="Times New Roman" w:eastAsia="SimSun" w:hAnsi="Times New Roman" w:cs="Times New Roman"/>
          <w:sz w:val="24"/>
          <w:szCs w:val="24"/>
          <w:lang w:eastAsia="ja-JP"/>
        </w:rPr>
        <w:t>hs</w:t>
      </w:r>
      <w:proofErr w:type="spellEnd"/>
      <w:r w:rsidRPr="005661BE">
        <w:rPr>
          <w:rFonts w:ascii="Times New Roman" w:eastAsia="SimSun" w:hAnsi="Times New Roman" w:cs="Times New Roman"/>
          <w:sz w:val="24"/>
          <w:szCs w:val="24"/>
          <w:lang w:eastAsia="ja-JP"/>
        </w:rPr>
        <w:t>-CRP, high-sensitivity C-reactive protein; HDL-C, high-density lipoprotein cholesterol; LDL-C, low-density lipoprotein cholesterol; PCI, percutaneous coronary intervention</w:t>
      </w:r>
    </w:p>
    <w:p w14:paraId="22D755AE" w14:textId="063D6C4F" w:rsidR="00BD3D96" w:rsidRPr="005661BE" w:rsidRDefault="00000000" w:rsidP="00EE25C0">
      <w:pPr>
        <w:spacing w:before="240"/>
        <w:jc w:val="both"/>
        <w:rPr>
          <w:rFonts w:ascii="Times New Roman" w:eastAsia="SimSun" w:hAnsi="Times New Roman" w:cs="Times New Roman"/>
          <w:sz w:val="24"/>
          <w:szCs w:val="24"/>
        </w:rPr>
      </w:pPr>
      <w:r w:rsidRPr="009B4CC2">
        <w:rPr>
          <w:rFonts w:ascii="Times New Roman" w:eastAsia="SimSun" w:hAnsi="Times New Roman" w:cs="Times New Roman"/>
          <w:b/>
          <w:bCs/>
          <w:sz w:val="24"/>
          <w:szCs w:val="24"/>
          <w:lang w:eastAsia="ja-JP"/>
        </w:rPr>
        <w:t>Table 4</w:t>
      </w:r>
      <w:r w:rsidR="009B4CC2">
        <w:rPr>
          <w:rFonts w:ascii="Times New Roman" w:eastAsia="SimSun" w:hAnsi="Times New Roman" w:cs="Times New Roman"/>
          <w:b/>
          <w:bCs/>
          <w:sz w:val="24"/>
          <w:szCs w:val="24"/>
          <w:lang w:eastAsia="ja-JP"/>
        </w:rPr>
        <w:t>:</w:t>
      </w:r>
      <w:r w:rsidRPr="005661BE">
        <w:rPr>
          <w:rFonts w:ascii="Times New Roman" w:eastAsia="SimSun" w:hAnsi="Times New Roman" w:cs="Times New Roman"/>
          <w:sz w:val="24"/>
          <w:szCs w:val="24"/>
          <w:lang w:eastAsia="ja-JP"/>
        </w:rPr>
        <w:t xml:space="preserve"> Logistic regression analysis of patients with acute myocardial infarction undergoing coronary intervention</w:t>
      </w:r>
      <w:r w:rsidRPr="005661BE">
        <w:rPr>
          <w:rFonts w:ascii="Times New Roman" w:eastAsia="SimSun" w:hAnsi="Times New Roman" w:cs="Times New Roman"/>
          <w:sz w:val="24"/>
          <w:szCs w:val="24"/>
        </w:rPr>
        <w:t xml:space="preserve"> (n=309)</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145"/>
        <w:gridCol w:w="1058"/>
        <w:gridCol w:w="1145"/>
        <w:gridCol w:w="990"/>
        <w:gridCol w:w="694"/>
        <w:gridCol w:w="1200"/>
      </w:tblGrid>
      <w:tr w:rsidR="00BD3D96" w:rsidRPr="005661BE" w14:paraId="13F56286" w14:textId="77777777">
        <w:trPr>
          <w:jc w:val="center"/>
        </w:trPr>
        <w:tc>
          <w:tcPr>
            <w:tcW w:w="1343" w:type="pct"/>
            <w:tcBorders>
              <w:top w:val="single" w:sz="4" w:space="0" w:color="auto"/>
              <w:bottom w:val="single" w:sz="4" w:space="0" w:color="auto"/>
            </w:tcBorders>
          </w:tcPr>
          <w:p w14:paraId="39FEA763" w14:textId="77777777" w:rsidR="00BD3D96" w:rsidRPr="005661BE" w:rsidRDefault="00BD3D96" w:rsidP="00EE25C0">
            <w:pPr>
              <w:jc w:val="both"/>
              <w:rPr>
                <w:rFonts w:ascii="Times New Roman" w:eastAsia="SimSun" w:hAnsi="Times New Roman" w:cs="Times New Roman"/>
                <w:bCs/>
                <w:sz w:val="24"/>
                <w:szCs w:val="24"/>
              </w:rPr>
            </w:pPr>
          </w:p>
        </w:tc>
        <w:tc>
          <w:tcPr>
            <w:tcW w:w="672" w:type="pct"/>
            <w:tcBorders>
              <w:top w:val="single" w:sz="4" w:space="0" w:color="auto"/>
              <w:bottom w:val="single" w:sz="4" w:space="0" w:color="auto"/>
            </w:tcBorders>
          </w:tcPr>
          <w:p w14:paraId="79685D20" w14:textId="77777777" w:rsidR="00BD3D96" w:rsidRPr="005661BE" w:rsidRDefault="00000000" w:rsidP="00EE25C0">
            <w:pPr>
              <w:jc w:val="both"/>
              <w:rPr>
                <w:rFonts w:ascii="Times New Roman" w:eastAsia="SimSun" w:hAnsi="Times New Roman" w:cs="Times New Roman"/>
                <w:bCs/>
                <w:sz w:val="24"/>
                <w:szCs w:val="24"/>
              </w:rPr>
            </w:pPr>
            <w:r w:rsidRPr="005661BE">
              <w:rPr>
                <w:rFonts w:ascii="Times New Roman" w:eastAsia="DengXian" w:hAnsi="Times New Roman" w:cs="Times New Roman"/>
                <w:bCs/>
                <w:sz w:val="24"/>
                <w:szCs w:val="24"/>
              </w:rPr>
              <w:t>B</w:t>
            </w:r>
          </w:p>
        </w:tc>
        <w:tc>
          <w:tcPr>
            <w:tcW w:w="621" w:type="pct"/>
            <w:tcBorders>
              <w:top w:val="single" w:sz="4" w:space="0" w:color="auto"/>
              <w:bottom w:val="single" w:sz="4" w:space="0" w:color="auto"/>
            </w:tcBorders>
          </w:tcPr>
          <w:p w14:paraId="33C97E80" w14:textId="77777777" w:rsidR="00BD3D96" w:rsidRPr="005661BE" w:rsidRDefault="00000000" w:rsidP="00EE25C0">
            <w:pPr>
              <w:jc w:val="both"/>
              <w:rPr>
                <w:rFonts w:ascii="Times New Roman" w:eastAsia="SimSun" w:hAnsi="Times New Roman" w:cs="Times New Roman"/>
                <w:bCs/>
                <w:sz w:val="24"/>
                <w:szCs w:val="24"/>
              </w:rPr>
            </w:pPr>
            <w:r w:rsidRPr="005661BE">
              <w:rPr>
                <w:rFonts w:ascii="Times New Roman" w:eastAsia="DengXian" w:hAnsi="Times New Roman" w:cs="Times New Roman"/>
                <w:bCs/>
                <w:sz w:val="24"/>
                <w:szCs w:val="24"/>
              </w:rPr>
              <w:t>SE</w:t>
            </w:r>
          </w:p>
        </w:tc>
        <w:tc>
          <w:tcPr>
            <w:tcW w:w="672" w:type="pct"/>
            <w:tcBorders>
              <w:top w:val="single" w:sz="4" w:space="0" w:color="auto"/>
              <w:bottom w:val="single" w:sz="4" w:space="0" w:color="auto"/>
            </w:tcBorders>
          </w:tcPr>
          <w:p w14:paraId="5406C14D" w14:textId="77777777" w:rsidR="00BD3D96" w:rsidRPr="005661BE" w:rsidRDefault="00000000" w:rsidP="00EE25C0">
            <w:pPr>
              <w:jc w:val="both"/>
              <w:rPr>
                <w:rFonts w:ascii="Times New Roman" w:eastAsia="SimSun" w:hAnsi="Times New Roman" w:cs="Times New Roman"/>
                <w:bCs/>
                <w:sz w:val="24"/>
                <w:szCs w:val="24"/>
              </w:rPr>
            </w:pPr>
            <w:r w:rsidRPr="005661BE">
              <w:rPr>
                <w:rFonts w:ascii="Times New Roman" w:eastAsia="DengXian" w:hAnsi="Times New Roman" w:cs="Times New Roman"/>
                <w:bCs/>
                <w:sz w:val="24"/>
                <w:szCs w:val="24"/>
              </w:rPr>
              <w:t>Wald c</w:t>
            </w:r>
            <w:r w:rsidRPr="005661BE">
              <w:rPr>
                <w:rFonts w:ascii="Times New Roman" w:eastAsia="SimSun" w:hAnsi="Times New Roman" w:cs="Times New Roman"/>
                <w:bCs/>
                <w:sz w:val="24"/>
                <w:szCs w:val="24"/>
                <w:vertAlign w:val="superscript"/>
              </w:rPr>
              <w:t>2</w:t>
            </w:r>
          </w:p>
        </w:tc>
        <w:tc>
          <w:tcPr>
            <w:tcW w:w="581" w:type="pct"/>
            <w:tcBorders>
              <w:top w:val="single" w:sz="4" w:space="0" w:color="auto"/>
              <w:bottom w:val="single" w:sz="4" w:space="0" w:color="auto"/>
            </w:tcBorders>
          </w:tcPr>
          <w:p w14:paraId="223287C8" w14:textId="77777777" w:rsidR="00BD3D96" w:rsidRPr="005661BE" w:rsidRDefault="00000000" w:rsidP="00EE25C0">
            <w:pPr>
              <w:jc w:val="both"/>
              <w:rPr>
                <w:rFonts w:ascii="Times New Roman" w:eastAsia="SimSun" w:hAnsi="Times New Roman" w:cs="Times New Roman"/>
                <w:bCs/>
                <w:sz w:val="24"/>
                <w:szCs w:val="24"/>
              </w:rPr>
            </w:pPr>
            <w:r w:rsidRPr="005661BE">
              <w:rPr>
                <w:rFonts w:ascii="Times New Roman" w:eastAsia="DengXian" w:hAnsi="Times New Roman" w:cs="Times New Roman"/>
                <w:bCs/>
                <w:sz w:val="24"/>
                <w:szCs w:val="24"/>
              </w:rPr>
              <w:t>p-value</w:t>
            </w:r>
          </w:p>
        </w:tc>
        <w:tc>
          <w:tcPr>
            <w:tcW w:w="407" w:type="pct"/>
            <w:tcBorders>
              <w:top w:val="single" w:sz="4" w:space="0" w:color="auto"/>
              <w:bottom w:val="single" w:sz="4" w:space="0" w:color="auto"/>
            </w:tcBorders>
          </w:tcPr>
          <w:p w14:paraId="078FD136" w14:textId="77777777" w:rsidR="00BD3D96" w:rsidRPr="005661BE" w:rsidRDefault="00000000" w:rsidP="00EE25C0">
            <w:pPr>
              <w:jc w:val="both"/>
              <w:rPr>
                <w:rFonts w:ascii="Times New Roman" w:eastAsia="SimSun" w:hAnsi="Times New Roman" w:cs="Times New Roman"/>
                <w:bCs/>
                <w:sz w:val="24"/>
                <w:szCs w:val="24"/>
              </w:rPr>
            </w:pPr>
            <w:r w:rsidRPr="005661BE">
              <w:rPr>
                <w:rFonts w:ascii="Times New Roman" w:eastAsia="DengXian" w:hAnsi="Times New Roman" w:cs="Times New Roman"/>
                <w:bCs/>
                <w:sz w:val="24"/>
                <w:szCs w:val="24"/>
              </w:rPr>
              <w:t>OR</w:t>
            </w:r>
          </w:p>
        </w:tc>
        <w:tc>
          <w:tcPr>
            <w:tcW w:w="705" w:type="pct"/>
            <w:tcBorders>
              <w:top w:val="single" w:sz="4" w:space="0" w:color="auto"/>
              <w:bottom w:val="single" w:sz="4" w:space="0" w:color="auto"/>
            </w:tcBorders>
          </w:tcPr>
          <w:p w14:paraId="3359B805" w14:textId="77777777" w:rsidR="00BD3D96" w:rsidRPr="005661BE" w:rsidRDefault="00000000" w:rsidP="00EE25C0">
            <w:pPr>
              <w:jc w:val="both"/>
              <w:rPr>
                <w:rFonts w:ascii="Times New Roman" w:eastAsia="SimSun" w:hAnsi="Times New Roman" w:cs="Times New Roman"/>
                <w:bCs/>
                <w:sz w:val="24"/>
                <w:szCs w:val="24"/>
              </w:rPr>
            </w:pPr>
            <w:r w:rsidRPr="005661BE">
              <w:rPr>
                <w:rFonts w:ascii="Times New Roman" w:eastAsia="DengXian" w:hAnsi="Times New Roman" w:cs="Times New Roman"/>
                <w:bCs/>
                <w:sz w:val="24"/>
                <w:szCs w:val="24"/>
              </w:rPr>
              <w:t>95% CI</w:t>
            </w:r>
          </w:p>
        </w:tc>
      </w:tr>
      <w:tr w:rsidR="00BD3D96" w:rsidRPr="005661BE" w14:paraId="38B3FC1F" w14:textId="77777777">
        <w:trPr>
          <w:jc w:val="center"/>
        </w:trPr>
        <w:tc>
          <w:tcPr>
            <w:tcW w:w="1343" w:type="pct"/>
            <w:tcBorders>
              <w:top w:val="single" w:sz="4" w:space="0" w:color="auto"/>
            </w:tcBorders>
          </w:tcPr>
          <w:p w14:paraId="47D165D4" w14:textId="77777777" w:rsidR="00BD3D96" w:rsidRPr="005661BE" w:rsidRDefault="00000000" w:rsidP="00EE25C0">
            <w:pPr>
              <w:jc w:val="both"/>
              <w:rPr>
                <w:rFonts w:ascii="Times New Roman" w:eastAsia="SimSun" w:hAnsi="Times New Roman" w:cs="Times New Roman"/>
                <w:sz w:val="24"/>
                <w:szCs w:val="24"/>
              </w:rPr>
            </w:pPr>
            <w:proofErr w:type="spellStart"/>
            <w:r w:rsidRPr="005661BE">
              <w:rPr>
                <w:rFonts w:ascii="Times New Roman" w:eastAsia="DengXian" w:hAnsi="Times New Roman" w:cs="Times New Roman"/>
                <w:sz w:val="24"/>
                <w:szCs w:val="24"/>
              </w:rPr>
              <w:t>Evolocumab</w:t>
            </w:r>
            <w:proofErr w:type="spellEnd"/>
          </w:p>
        </w:tc>
        <w:tc>
          <w:tcPr>
            <w:tcW w:w="672" w:type="pct"/>
            <w:tcBorders>
              <w:top w:val="single" w:sz="4" w:space="0" w:color="auto"/>
            </w:tcBorders>
          </w:tcPr>
          <w:p w14:paraId="473C43DE"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lang w:eastAsia="zh-CN"/>
              </w:rPr>
              <w:t>1.62</w:t>
            </w:r>
          </w:p>
        </w:tc>
        <w:tc>
          <w:tcPr>
            <w:tcW w:w="621" w:type="pct"/>
            <w:tcBorders>
              <w:top w:val="single" w:sz="4" w:space="0" w:color="auto"/>
            </w:tcBorders>
          </w:tcPr>
          <w:p w14:paraId="6E046AEC"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0.46</w:t>
            </w:r>
          </w:p>
        </w:tc>
        <w:tc>
          <w:tcPr>
            <w:tcW w:w="672" w:type="pct"/>
            <w:tcBorders>
              <w:top w:val="single" w:sz="4" w:space="0" w:color="auto"/>
            </w:tcBorders>
          </w:tcPr>
          <w:p w14:paraId="3A86C051"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12.65</w:t>
            </w:r>
          </w:p>
        </w:tc>
        <w:tc>
          <w:tcPr>
            <w:tcW w:w="581" w:type="pct"/>
            <w:tcBorders>
              <w:top w:val="single" w:sz="4" w:space="0" w:color="auto"/>
            </w:tcBorders>
          </w:tcPr>
          <w:p w14:paraId="5E8CC282"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&lt;0.01</w:t>
            </w:r>
          </w:p>
        </w:tc>
        <w:tc>
          <w:tcPr>
            <w:tcW w:w="407" w:type="pct"/>
            <w:tcBorders>
              <w:top w:val="single" w:sz="4" w:space="0" w:color="auto"/>
            </w:tcBorders>
          </w:tcPr>
          <w:p w14:paraId="590EE252"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5.07</w:t>
            </w:r>
          </w:p>
        </w:tc>
        <w:tc>
          <w:tcPr>
            <w:tcW w:w="705" w:type="pct"/>
            <w:tcBorders>
              <w:top w:val="single" w:sz="4" w:space="0" w:color="auto"/>
            </w:tcBorders>
          </w:tcPr>
          <w:p w14:paraId="2B0D4F9D"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2.07–12.39</w:t>
            </w:r>
          </w:p>
        </w:tc>
      </w:tr>
      <w:tr w:rsidR="00BD3D96" w:rsidRPr="005661BE" w14:paraId="6FD4DDF5" w14:textId="77777777">
        <w:trPr>
          <w:jc w:val="center"/>
        </w:trPr>
        <w:tc>
          <w:tcPr>
            <w:tcW w:w="1343" w:type="pct"/>
          </w:tcPr>
          <w:p w14:paraId="6BDC130A"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Killip class I</w:t>
            </w:r>
          </w:p>
        </w:tc>
        <w:tc>
          <w:tcPr>
            <w:tcW w:w="672" w:type="pct"/>
          </w:tcPr>
          <w:p w14:paraId="74D36868"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rPr>
              <w:t>1.26</w:t>
            </w:r>
          </w:p>
        </w:tc>
        <w:tc>
          <w:tcPr>
            <w:tcW w:w="621" w:type="pct"/>
          </w:tcPr>
          <w:p w14:paraId="6D594EB2"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0.78</w:t>
            </w:r>
          </w:p>
        </w:tc>
        <w:tc>
          <w:tcPr>
            <w:tcW w:w="672" w:type="pct"/>
          </w:tcPr>
          <w:p w14:paraId="162CF8AE"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2.59</w:t>
            </w:r>
          </w:p>
        </w:tc>
        <w:tc>
          <w:tcPr>
            <w:tcW w:w="581" w:type="pct"/>
          </w:tcPr>
          <w:p w14:paraId="564CE1FC"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0.11</w:t>
            </w:r>
          </w:p>
        </w:tc>
        <w:tc>
          <w:tcPr>
            <w:tcW w:w="407" w:type="pct"/>
          </w:tcPr>
          <w:p w14:paraId="5E8651EB"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0.29</w:t>
            </w:r>
          </w:p>
        </w:tc>
        <w:tc>
          <w:tcPr>
            <w:tcW w:w="705" w:type="pct"/>
          </w:tcPr>
          <w:p w14:paraId="62018840"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0.06–1.31</w:t>
            </w:r>
          </w:p>
        </w:tc>
      </w:tr>
      <w:tr w:rsidR="00BD3D96" w:rsidRPr="005661BE" w14:paraId="46BFACD9" w14:textId="77777777">
        <w:trPr>
          <w:jc w:val="center"/>
        </w:trPr>
        <w:tc>
          <w:tcPr>
            <w:tcW w:w="1343" w:type="pct"/>
          </w:tcPr>
          <w:p w14:paraId="5453F09F" w14:textId="77777777" w:rsidR="00BD3D96" w:rsidRPr="005661BE" w:rsidRDefault="00000000" w:rsidP="00EE25C0">
            <w:pPr>
              <w:jc w:val="both"/>
              <w:rPr>
                <w:rFonts w:ascii="Times New Roman" w:eastAsia="SimSun" w:hAnsi="Times New Roman" w:cs="Times New Roman"/>
                <w:sz w:val="24"/>
                <w:szCs w:val="24"/>
              </w:rPr>
            </w:pPr>
            <w:proofErr w:type="spellStart"/>
            <w:r w:rsidRPr="005661BE">
              <w:rPr>
                <w:rFonts w:ascii="Times New Roman" w:eastAsia="DengXian" w:hAnsi="Times New Roman" w:cs="Times New Roman"/>
                <w:sz w:val="24"/>
                <w:szCs w:val="24"/>
                <w:lang w:eastAsia="zh-CN"/>
              </w:rPr>
              <w:t>hs</w:t>
            </w:r>
            <w:proofErr w:type="spellEnd"/>
            <w:r w:rsidRPr="005661BE">
              <w:rPr>
                <w:rFonts w:ascii="Times New Roman" w:eastAsia="DengXian" w:hAnsi="Times New Roman" w:cs="Times New Roman"/>
                <w:sz w:val="24"/>
                <w:szCs w:val="24"/>
                <w:lang w:eastAsia="zh-CN"/>
              </w:rPr>
              <w:t>-CRP</w:t>
            </w:r>
          </w:p>
        </w:tc>
        <w:tc>
          <w:tcPr>
            <w:tcW w:w="672" w:type="pct"/>
          </w:tcPr>
          <w:p w14:paraId="3342DDE7"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lang w:eastAsia="zh-CN"/>
              </w:rPr>
              <w:t>&lt;0.01</w:t>
            </w:r>
          </w:p>
        </w:tc>
        <w:tc>
          <w:tcPr>
            <w:tcW w:w="621" w:type="pct"/>
          </w:tcPr>
          <w:p w14:paraId="2747AE1A"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0.01</w:t>
            </w:r>
          </w:p>
        </w:tc>
        <w:tc>
          <w:tcPr>
            <w:tcW w:w="672" w:type="pct"/>
          </w:tcPr>
          <w:p w14:paraId="03EEE45B"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&lt;0.01</w:t>
            </w:r>
          </w:p>
        </w:tc>
        <w:tc>
          <w:tcPr>
            <w:tcW w:w="581" w:type="pct"/>
          </w:tcPr>
          <w:p w14:paraId="7EBB206A"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0.99</w:t>
            </w:r>
          </w:p>
        </w:tc>
        <w:tc>
          <w:tcPr>
            <w:tcW w:w="407" w:type="pct"/>
          </w:tcPr>
          <w:p w14:paraId="6BD78CE6"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1.00</w:t>
            </w:r>
          </w:p>
        </w:tc>
        <w:tc>
          <w:tcPr>
            <w:tcW w:w="705" w:type="pct"/>
          </w:tcPr>
          <w:p w14:paraId="47454047"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0.99–1.02</w:t>
            </w:r>
          </w:p>
        </w:tc>
      </w:tr>
      <w:tr w:rsidR="00BD3D96" w:rsidRPr="005661BE" w14:paraId="4B377860" w14:textId="77777777">
        <w:trPr>
          <w:jc w:val="center"/>
        </w:trPr>
        <w:tc>
          <w:tcPr>
            <w:tcW w:w="1343" w:type="pct"/>
          </w:tcPr>
          <w:p w14:paraId="4256DE7E"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Emergency PCI</w:t>
            </w:r>
          </w:p>
        </w:tc>
        <w:tc>
          <w:tcPr>
            <w:tcW w:w="672" w:type="pct"/>
          </w:tcPr>
          <w:p w14:paraId="19A26390"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lang w:eastAsia="zh-CN"/>
              </w:rPr>
              <w:t>0.31</w:t>
            </w:r>
          </w:p>
        </w:tc>
        <w:tc>
          <w:tcPr>
            <w:tcW w:w="621" w:type="pct"/>
          </w:tcPr>
          <w:p w14:paraId="05D25259"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0.44</w:t>
            </w:r>
          </w:p>
        </w:tc>
        <w:tc>
          <w:tcPr>
            <w:tcW w:w="672" w:type="pct"/>
          </w:tcPr>
          <w:p w14:paraId="70ADDB4C"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0.51</w:t>
            </w:r>
          </w:p>
        </w:tc>
        <w:tc>
          <w:tcPr>
            <w:tcW w:w="581" w:type="pct"/>
          </w:tcPr>
          <w:p w14:paraId="58C2F0F0"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0.47</w:t>
            </w:r>
          </w:p>
        </w:tc>
        <w:tc>
          <w:tcPr>
            <w:tcW w:w="407" w:type="pct"/>
          </w:tcPr>
          <w:p w14:paraId="49A20A9E"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1.37</w:t>
            </w:r>
          </w:p>
        </w:tc>
        <w:tc>
          <w:tcPr>
            <w:tcW w:w="705" w:type="pct"/>
          </w:tcPr>
          <w:p w14:paraId="687E2AA9"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0.58</w:t>
            </w: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rPr>
              <w:t>3.22</w:t>
            </w:r>
          </w:p>
        </w:tc>
      </w:tr>
      <w:tr w:rsidR="00BD3D96" w:rsidRPr="005661BE" w14:paraId="0DE3DC7F" w14:textId="77777777">
        <w:trPr>
          <w:jc w:val="center"/>
        </w:trPr>
        <w:tc>
          <w:tcPr>
            <w:tcW w:w="1343" w:type="pct"/>
          </w:tcPr>
          <w:p w14:paraId="2A11D2B1"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Age &gt;70 years</w:t>
            </w:r>
          </w:p>
        </w:tc>
        <w:tc>
          <w:tcPr>
            <w:tcW w:w="672" w:type="pct"/>
          </w:tcPr>
          <w:p w14:paraId="08CCA5A6"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lang w:eastAsia="zh-CN"/>
              </w:rPr>
              <w:t>-</w:t>
            </w:r>
            <w:r w:rsidRPr="005661BE">
              <w:rPr>
                <w:rFonts w:ascii="Times New Roman" w:eastAsia="DengXian" w:hAnsi="Times New Roman" w:cs="Times New Roman"/>
                <w:sz w:val="24"/>
                <w:szCs w:val="24"/>
              </w:rPr>
              <w:t>0.55</w:t>
            </w:r>
          </w:p>
        </w:tc>
        <w:tc>
          <w:tcPr>
            <w:tcW w:w="621" w:type="pct"/>
          </w:tcPr>
          <w:p w14:paraId="2DFB8083"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0.42</w:t>
            </w:r>
          </w:p>
        </w:tc>
        <w:tc>
          <w:tcPr>
            <w:tcW w:w="672" w:type="pct"/>
          </w:tcPr>
          <w:p w14:paraId="247DE5B4"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1.76</w:t>
            </w:r>
          </w:p>
        </w:tc>
        <w:tc>
          <w:tcPr>
            <w:tcW w:w="581" w:type="pct"/>
          </w:tcPr>
          <w:p w14:paraId="0CE1E224"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0.19</w:t>
            </w:r>
          </w:p>
        </w:tc>
        <w:tc>
          <w:tcPr>
            <w:tcW w:w="407" w:type="pct"/>
          </w:tcPr>
          <w:p w14:paraId="50AD37F3"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0.58</w:t>
            </w:r>
          </w:p>
        </w:tc>
        <w:tc>
          <w:tcPr>
            <w:tcW w:w="705" w:type="pct"/>
          </w:tcPr>
          <w:p w14:paraId="204839F3"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0.26–1.30</w:t>
            </w:r>
          </w:p>
        </w:tc>
      </w:tr>
      <w:tr w:rsidR="00BD3D96" w:rsidRPr="005661BE" w14:paraId="3674D3AB" w14:textId="77777777">
        <w:trPr>
          <w:jc w:val="center"/>
        </w:trPr>
        <w:tc>
          <w:tcPr>
            <w:tcW w:w="1343" w:type="pct"/>
          </w:tcPr>
          <w:p w14:paraId="798EB6F8"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Hypertension</w:t>
            </w:r>
          </w:p>
        </w:tc>
        <w:tc>
          <w:tcPr>
            <w:tcW w:w="672" w:type="pct"/>
          </w:tcPr>
          <w:p w14:paraId="730E4931"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-0.23</w:t>
            </w:r>
          </w:p>
        </w:tc>
        <w:tc>
          <w:tcPr>
            <w:tcW w:w="621" w:type="pct"/>
          </w:tcPr>
          <w:p w14:paraId="061ADBCF"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0.44</w:t>
            </w:r>
          </w:p>
        </w:tc>
        <w:tc>
          <w:tcPr>
            <w:tcW w:w="672" w:type="pct"/>
          </w:tcPr>
          <w:p w14:paraId="4F6F432E"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0.28</w:t>
            </w:r>
          </w:p>
        </w:tc>
        <w:tc>
          <w:tcPr>
            <w:tcW w:w="581" w:type="pct"/>
          </w:tcPr>
          <w:p w14:paraId="7A711147"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0.60</w:t>
            </w:r>
          </w:p>
        </w:tc>
        <w:tc>
          <w:tcPr>
            <w:tcW w:w="407" w:type="pct"/>
          </w:tcPr>
          <w:p w14:paraId="5EB0BB44"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0.80</w:t>
            </w:r>
          </w:p>
        </w:tc>
        <w:tc>
          <w:tcPr>
            <w:tcW w:w="705" w:type="pct"/>
          </w:tcPr>
          <w:p w14:paraId="3D0CFDE3"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0.34–1.85</w:t>
            </w:r>
          </w:p>
        </w:tc>
      </w:tr>
      <w:tr w:rsidR="00BD3D96" w:rsidRPr="005661BE" w14:paraId="25A9C8DD" w14:textId="77777777">
        <w:trPr>
          <w:jc w:val="center"/>
        </w:trPr>
        <w:tc>
          <w:tcPr>
            <w:tcW w:w="1343" w:type="pct"/>
          </w:tcPr>
          <w:p w14:paraId="3AE917AB"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LVEF &lt; 45%</w:t>
            </w:r>
          </w:p>
        </w:tc>
        <w:tc>
          <w:tcPr>
            <w:tcW w:w="672" w:type="pct"/>
          </w:tcPr>
          <w:p w14:paraId="1B3DDF14"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-0.58</w:t>
            </w:r>
          </w:p>
        </w:tc>
        <w:tc>
          <w:tcPr>
            <w:tcW w:w="621" w:type="pct"/>
          </w:tcPr>
          <w:p w14:paraId="2FA3C195"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0.42</w:t>
            </w:r>
          </w:p>
        </w:tc>
        <w:tc>
          <w:tcPr>
            <w:tcW w:w="672" w:type="pct"/>
          </w:tcPr>
          <w:p w14:paraId="38463743"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1.87</w:t>
            </w:r>
          </w:p>
        </w:tc>
        <w:tc>
          <w:tcPr>
            <w:tcW w:w="581" w:type="pct"/>
          </w:tcPr>
          <w:p w14:paraId="78C2DFC6"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0.17</w:t>
            </w:r>
          </w:p>
        </w:tc>
        <w:tc>
          <w:tcPr>
            <w:tcW w:w="407" w:type="pct"/>
          </w:tcPr>
          <w:p w14:paraId="670FB859"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0.56</w:t>
            </w:r>
          </w:p>
        </w:tc>
        <w:tc>
          <w:tcPr>
            <w:tcW w:w="705" w:type="pct"/>
          </w:tcPr>
          <w:p w14:paraId="61200D44"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0.25–1.28</w:t>
            </w:r>
          </w:p>
        </w:tc>
      </w:tr>
      <w:tr w:rsidR="00BD3D96" w:rsidRPr="005661BE" w14:paraId="738399DB" w14:textId="77777777">
        <w:trPr>
          <w:jc w:val="center"/>
        </w:trPr>
        <w:tc>
          <w:tcPr>
            <w:tcW w:w="1343" w:type="pct"/>
          </w:tcPr>
          <w:p w14:paraId="7D8B93FB"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Anemia</w:t>
            </w:r>
          </w:p>
        </w:tc>
        <w:tc>
          <w:tcPr>
            <w:tcW w:w="672" w:type="pct"/>
          </w:tcPr>
          <w:p w14:paraId="6EB9123F"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-0.09</w:t>
            </w:r>
          </w:p>
        </w:tc>
        <w:tc>
          <w:tcPr>
            <w:tcW w:w="621" w:type="pct"/>
          </w:tcPr>
          <w:p w14:paraId="4CFDE3B6"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0.87</w:t>
            </w:r>
          </w:p>
        </w:tc>
        <w:tc>
          <w:tcPr>
            <w:tcW w:w="672" w:type="pct"/>
          </w:tcPr>
          <w:p w14:paraId="43159B74"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0.01</w:t>
            </w:r>
          </w:p>
        </w:tc>
        <w:tc>
          <w:tcPr>
            <w:tcW w:w="581" w:type="pct"/>
          </w:tcPr>
          <w:p w14:paraId="2EF97EEB"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0.92</w:t>
            </w:r>
          </w:p>
        </w:tc>
        <w:tc>
          <w:tcPr>
            <w:tcW w:w="407" w:type="pct"/>
          </w:tcPr>
          <w:p w14:paraId="3486C5AE"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0.92</w:t>
            </w:r>
          </w:p>
        </w:tc>
        <w:tc>
          <w:tcPr>
            <w:tcW w:w="705" w:type="pct"/>
          </w:tcPr>
          <w:p w14:paraId="315A628D"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0.17–4.99</w:t>
            </w:r>
          </w:p>
        </w:tc>
      </w:tr>
      <w:tr w:rsidR="00BD3D96" w:rsidRPr="005661BE" w14:paraId="6986D6BA" w14:textId="77777777">
        <w:trPr>
          <w:jc w:val="center"/>
        </w:trPr>
        <w:tc>
          <w:tcPr>
            <w:tcW w:w="1343" w:type="pct"/>
          </w:tcPr>
          <w:p w14:paraId="1AB25036"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Diabetes mellitus</w:t>
            </w:r>
          </w:p>
        </w:tc>
        <w:tc>
          <w:tcPr>
            <w:tcW w:w="672" w:type="pct"/>
          </w:tcPr>
          <w:p w14:paraId="45BBDF97"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-1.09</w:t>
            </w:r>
          </w:p>
        </w:tc>
        <w:tc>
          <w:tcPr>
            <w:tcW w:w="621" w:type="pct"/>
          </w:tcPr>
          <w:p w14:paraId="537D71A1"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0.40</w:t>
            </w:r>
          </w:p>
        </w:tc>
        <w:tc>
          <w:tcPr>
            <w:tcW w:w="672" w:type="pct"/>
          </w:tcPr>
          <w:p w14:paraId="0E7D1C29"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7.50</w:t>
            </w:r>
          </w:p>
        </w:tc>
        <w:tc>
          <w:tcPr>
            <w:tcW w:w="581" w:type="pct"/>
          </w:tcPr>
          <w:p w14:paraId="70AE0F3B"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&lt;0.01</w:t>
            </w:r>
          </w:p>
        </w:tc>
        <w:tc>
          <w:tcPr>
            <w:tcW w:w="407" w:type="pct"/>
          </w:tcPr>
          <w:p w14:paraId="608B4F6E"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0.34</w:t>
            </w:r>
          </w:p>
        </w:tc>
        <w:tc>
          <w:tcPr>
            <w:tcW w:w="705" w:type="pct"/>
          </w:tcPr>
          <w:p w14:paraId="5B7318AF"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0.15–0.73</w:t>
            </w:r>
          </w:p>
        </w:tc>
      </w:tr>
      <w:tr w:rsidR="00BD3D96" w:rsidRPr="005661BE" w14:paraId="6260F752" w14:textId="77777777">
        <w:trPr>
          <w:jc w:val="center"/>
        </w:trPr>
        <w:tc>
          <w:tcPr>
            <w:tcW w:w="1343" w:type="pct"/>
          </w:tcPr>
          <w:p w14:paraId="74E87FA6"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Previous MI</w:t>
            </w:r>
          </w:p>
        </w:tc>
        <w:tc>
          <w:tcPr>
            <w:tcW w:w="672" w:type="pct"/>
          </w:tcPr>
          <w:p w14:paraId="1675FA98"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0.10</w:t>
            </w:r>
          </w:p>
        </w:tc>
        <w:tc>
          <w:tcPr>
            <w:tcW w:w="621" w:type="pct"/>
          </w:tcPr>
          <w:p w14:paraId="471B534A"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0.48</w:t>
            </w:r>
          </w:p>
        </w:tc>
        <w:tc>
          <w:tcPr>
            <w:tcW w:w="672" w:type="pct"/>
          </w:tcPr>
          <w:p w14:paraId="7E570EF4"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0.04</w:t>
            </w:r>
          </w:p>
        </w:tc>
        <w:tc>
          <w:tcPr>
            <w:tcW w:w="581" w:type="pct"/>
          </w:tcPr>
          <w:p w14:paraId="6CE59502"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0.84</w:t>
            </w:r>
          </w:p>
        </w:tc>
        <w:tc>
          <w:tcPr>
            <w:tcW w:w="407" w:type="pct"/>
          </w:tcPr>
          <w:p w14:paraId="3E925CFF"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1.10</w:t>
            </w:r>
          </w:p>
        </w:tc>
        <w:tc>
          <w:tcPr>
            <w:tcW w:w="705" w:type="pct"/>
          </w:tcPr>
          <w:p w14:paraId="10067270"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0.43–2.80</w:t>
            </w:r>
          </w:p>
        </w:tc>
      </w:tr>
      <w:tr w:rsidR="00BD3D96" w:rsidRPr="005661BE" w14:paraId="74E84448" w14:textId="77777777">
        <w:trPr>
          <w:jc w:val="center"/>
        </w:trPr>
        <w:tc>
          <w:tcPr>
            <w:tcW w:w="1343" w:type="pct"/>
          </w:tcPr>
          <w:p w14:paraId="3CFCED51"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Contrast medium dose &gt;150 mL</w:t>
            </w:r>
          </w:p>
        </w:tc>
        <w:tc>
          <w:tcPr>
            <w:tcW w:w="672" w:type="pct"/>
          </w:tcPr>
          <w:p w14:paraId="4E28FED0"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-0.44</w:t>
            </w:r>
          </w:p>
        </w:tc>
        <w:tc>
          <w:tcPr>
            <w:tcW w:w="621" w:type="pct"/>
          </w:tcPr>
          <w:p w14:paraId="15C448DB"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0.51</w:t>
            </w:r>
          </w:p>
        </w:tc>
        <w:tc>
          <w:tcPr>
            <w:tcW w:w="672" w:type="pct"/>
          </w:tcPr>
          <w:p w14:paraId="262BC47D"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0.76</w:t>
            </w:r>
          </w:p>
        </w:tc>
        <w:tc>
          <w:tcPr>
            <w:tcW w:w="581" w:type="pct"/>
          </w:tcPr>
          <w:p w14:paraId="781DBB76"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0.39</w:t>
            </w:r>
          </w:p>
        </w:tc>
        <w:tc>
          <w:tcPr>
            <w:tcW w:w="407" w:type="pct"/>
          </w:tcPr>
          <w:p w14:paraId="27AD85B8"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0.64</w:t>
            </w:r>
          </w:p>
        </w:tc>
        <w:tc>
          <w:tcPr>
            <w:tcW w:w="705" w:type="pct"/>
          </w:tcPr>
          <w:p w14:paraId="46EFB464"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0.24–1.74</w:t>
            </w:r>
          </w:p>
        </w:tc>
      </w:tr>
      <w:tr w:rsidR="00BD3D96" w:rsidRPr="005661BE" w14:paraId="27309055" w14:textId="77777777">
        <w:trPr>
          <w:jc w:val="center"/>
        </w:trPr>
        <w:tc>
          <w:tcPr>
            <w:tcW w:w="1343" w:type="pct"/>
            <w:tcBorders>
              <w:bottom w:val="single" w:sz="4" w:space="0" w:color="auto"/>
            </w:tcBorders>
          </w:tcPr>
          <w:p w14:paraId="0D9063D6"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Iodixanol</w:t>
            </w:r>
          </w:p>
        </w:tc>
        <w:tc>
          <w:tcPr>
            <w:tcW w:w="672" w:type="pct"/>
            <w:tcBorders>
              <w:bottom w:val="single" w:sz="4" w:space="0" w:color="auto"/>
            </w:tcBorders>
          </w:tcPr>
          <w:p w14:paraId="7752CEF2"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-0.13</w:t>
            </w:r>
          </w:p>
        </w:tc>
        <w:tc>
          <w:tcPr>
            <w:tcW w:w="621" w:type="pct"/>
            <w:tcBorders>
              <w:bottom w:val="single" w:sz="4" w:space="0" w:color="auto"/>
            </w:tcBorders>
          </w:tcPr>
          <w:p w14:paraId="3EDA21AF"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0.73</w:t>
            </w:r>
          </w:p>
        </w:tc>
        <w:tc>
          <w:tcPr>
            <w:tcW w:w="672" w:type="pct"/>
            <w:tcBorders>
              <w:bottom w:val="single" w:sz="4" w:space="0" w:color="auto"/>
            </w:tcBorders>
          </w:tcPr>
          <w:p w14:paraId="514B1582"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0.03</w:t>
            </w:r>
          </w:p>
        </w:tc>
        <w:tc>
          <w:tcPr>
            <w:tcW w:w="581" w:type="pct"/>
            <w:tcBorders>
              <w:bottom w:val="single" w:sz="4" w:space="0" w:color="auto"/>
            </w:tcBorders>
          </w:tcPr>
          <w:p w14:paraId="4884FB63"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0.86</w:t>
            </w:r>
          </w:p>
        </w:tc>
        <w:tc>
          <w:tcPr>
            <w:tcW w:w="407" w:type="pct"/>
            <w:tcBorders>
              <w:bottom w:val="single" w:sz="4" w:space="0" w:color="auto"/>
            </w:tcBorders>
          </w:tcPr>
          <w:p w14:paraId="30ACD2AB"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0.88</w:t>
            </w:r>
          </w:p>
        </w:tc>
        <w:tc>
          <w:tcPr>
            <w:tcW w:w="705" w:type="pct"/>
            <w:tcBorders>
              <w:bottom w:val="single" w:sz="4" w:space="0" w:color="auto"/>
            </w:tcBorders>
          </w:tcPr>
          <w:p w14:paraId="711AAB75" w14:textId="77777777" w:rsidR="00BD3D96" w:rsidRPr="005661BE" w:rsidRDefault="00000000" w:rsidP="00EE25C0">
            <w:pPr>
              <w:jc w:val="both"/>
              <w:rPr>
                <w:rFonts w:ascii="Times New Roman" w:eastAsia="SimSun" w:hAnsi="Times New Roman" w:cs="Times New Roman"/>
                <w:sz w:val="24"/>
                <w:szCs w:val="24"/>
              </w:rPr>
            </w:pPr>
            <w:r w:rsidRPr="005661BE">
              <w:rPr>
                <w:rFonts w:ascii="Times New Roman" w:eastAsia="DengXian" w:hAnsi="Times New Roman" w:cs="Times New Roman"/>
                <w:sz w:val="24"/>
                <w:szCs w:val="24"/>
              </w:rPr>
              <w:t>0.21–3.70</w:t>
            </w:r>
          </w:p>
        </w:tc>
      </w:tr>
    </w:tbl>
    <w:p w14:paraId="0D1DC4DB" w14:textId="77777777" w:rsidR="00BD3D96" w:rsidRPr="005661BE" w:rsidRDefault="00000000" w:rsidP="00EE25C0">
      <w:pPr>
        <w:spacing w:line="360" w:lineRule="auto"/>
        <w:jc w:val="both"/>
        <w:rPr>
          <w:rFonts w:ascii="Times New Roman" w:eastAsia="SimSun" w:hAnsi="Times New Roman" w:cs="Times New Roman"/>
          <w:sz w:val="24"/>
          <w:szCs w:val="24"/>
        </w:rPr>
      </w:pPr>
      <w:r w:rsidRPr="005661BE">
        <w:rPr>
          <w:rFonts w:ascii="Times New Roman" w:eastAsia="SimSun" w:hAnsi="Times New Roman" w:cs="Times New Roman"/>
          <w:sz w:val="24"/>
          <w:szCs w:val="24"/>
        </w:rPr>
        <w:t xml:space="preserve">B, beta; SE, standard error; </w:t>
      </w:r>
      <w:proofErr w:type="gramStart"/>
      <w:r w:rsidRPr="005661BE">
        <w:rPr>
          <w:rFonts w:ascii="Times New Roman" w:eastAsia="SimSun" w:hAnsi="Times New Roman" w:cs="Times New Roman"/>
          <w:sz w:val="24"/>
          <w:szCs w:val="24"/>
        </w:rPr>
        <w:t>OR,</w:t>
      </w:r>
      <w:proofErr w:type="gramEnd"/>
      <w:r w:rsidRPr="005661BE">
        <w:rPr>
          <w:rFonts w:ascii="Times New Roman" w:eastAsia="SimSun" w:hAnsi="Times New Roman" w:cs="Times New Roman"/>
          <w:sz w:val="24"/>
          <w:szCs w:val="24"/>
        </w:rPr>
        <w:t xml:space="preserve"> odds ratio; CI, confidence interval; </w:t>
      </w:r>
      <w:proofErr w:type="spellStart"/>
      <w:r w:rsidRPr="005661BE">
        <w:rPr>
          <w:rFonts w:ascii="Times New Roman" w:eastAsia="SimSun" w:hAnsi="Times New Roman" w:cs="Times New Roman"/>
          <w:sz w:val="24"/>
          <w:szCs w:val="24"/>
        </w:rPr>
        <w:t>hs</w:t>
      </w:r>
      <w:proofErr w:type="spellEnd"/>
      <w:r w:rsidRPr="005661BE">
        <w:rPr>
          <w:rFonts w:ascii="Times New Roman" w:eastAsia="SimSun" w:hAnsi="Times New Roman" w:cs="Times New Roman"/>
          <w:sz w:val="24"/>
          <w:szCs w:val="24"/>
        </w:rPr>
        <w:t xml:space="preserve">-CRP, </w:t>
      </w:r>
      <w:r w:rsidRPr="005661BE">
        <w:rPr>
          <w:rFonts w:ascii="Times New Roman" w:eastAsia="SimSun" w:hAnsi="Times New Roman" w:cs="Times New Roman"/>
          <w:sz w:val="24"/>
          <w:szCs w:val="24"/>
        </w:rPr>
        <w:lastRenderedPageBreak/>
        <w:t>high-sensitivity C-reactive protein; PCI, percutaneous coronary intervention; LVEF, left ventricular ejection fraction; MI, myocardial infarction</w:t>
      </w:r>
    </w:p>
    <w:p w14:paraId="4A15ACF8" w14:textId="1251902A" w:rsidR="00BD3D96" w:rsidRPr="005661BE" w:rsidRDefault="002906C9" w:rsidP="00EE25C0">
      <w:pPr>
        <w:pStyle w:val="Heading3"/>
        <w:spacing w:before="74"/>
        <w:ind w:left="0"/>
        <w:jc w:val="both"/>
        <w:rPr>
          <w:rFonts w:ascii="Times New Roman" w:hAnsi="Times New Roman" w:cs="Times New Roman"/>
          <w:color w:val="BF5A14"/>
          <w:sz w:val="24"/>
          <w:szCs w:val="24"/>
        </w:rPr>
      </w:pPr>
      <w:r w:rsidRPr="005661BE">
        <w:rPr>
          <w:rFonts w:ascii="Times New Roman" w:hAnsi="Times New Roman" w:cs="Times New Roman"/>
          <w:color w:val="BF5A14"/>
          <w:sz w:val="24"/>
          <w:szCs w:val="24"/>
        </w:rPr>
        <w:t>Figure,</w:t>
      </w:r>
    </w:p>
    <w:p w14:paraId="3C9994C3" w14:textId="77777777" w:rsidR="00BD3D96" w:rsidRPr="005661BE" w:rsidRDefault="00000000" w:rsidP="00EE25C0">
      <w:pPr>
        <w:jc w:val="both"/>
        <w:rPr>
          <w:rFonts w:ascii="Times New Roman" w:hAnsi="Times New Roman" w:cs="Times New Roman"/>
          <w:sz w:val="24"/>
          <w:szCs w:val="24"/>
        </w:rPr>
      </w:pPr>
      <w:r w:rsidRPr="005661BE">
        <w:rPr>
          <w:rFonts w:ascii="Times New Roman" w:hAnsi="Times New Roman" w:cs="Times New Roman"/>
          <w:noProof/>
          <w:sz w:val="24"/>
          <w:szCs w:val="24"/>
          <w:lang w:eastAsia="zh-CN"/>
        </w:rPr>
        <w:drawing>
          <wp:inline distT="0" distB="0" distL="0" distR="0" wp14:anchorId="65C2B1CD" wp14:editId="792BECDF">
            <wp:extent cx="5391150" cy="218440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extLst>
                        <a:ext uri="{28A0092B-C50C-407E-A947-70E740481C1C}">
                          <a14:useLocalDpi xmlns:a14="http://schemas.microsoft.com/office/drawing/2010/main" val="0"/>
                        </a:ext>
                      </a:extLst>
                    </a:blip>
                    <a:srcRect l="1330" t="7144" r="4609" b="8106"/>
                    <a:stretch>
                      <a:fillRect/>
                    </a:stretch>
                  </pic:blipFill>
                  <pic:spPr>
                    <a:xfrm>
                      <a:off x="0" y="0"/>
                      <a:ext cx="5391150" cy="2184400"/>
                    </a:xfrm>
                    <a:prstGeom prst="rect">
                      <a:avLst/>
                    </a:prstGeom>
                    <a:ln>
                      <a:noFill/>
                    </a:ln>
                  </pic:spPr>
                </pic:pic>
              </a:graphicData>
            </a:graphic>
          </wp:inline>
        </w:drawing>
      </w:r>
    </w:p>
    <w:p w14:paraId="6AECE18B" w14:textId="7D70C978" w:rsidR="00BD3D96" w:rsidRDefault="00000000" w:rsidP="00EE25C0">
      <w:pPr>
        <w:jc w:val="both"/>
        <w:rPr>
          <w:rFonts w:ascii="Times New Roman" w:eastAsia="SimSun" w:hAnsi="Times New Roman" w:cs="Times New Roman"/>
          <w:sz w:val="24"/>
          <w:szCs w:val="24"/>
          <w:lang w:eastAsia="ja-JP"/>
        </w:rPr>
      </w:pPr>
      <w:r w:rsidRPr="009B4CC2">
        <w:rPr>
          <w:rFonts w:ascii="Times New Roman" w:hAnsi="Times New Roman" w:cs="Times New Roman"/>
          <w:b/>
          <w:bCs/>
          <w:color w:val="333333"/>
          <w:sz w:val="24"/>
          <w:szCs w:val="24"/>
        </w:rPr>
        <w:t xml:space="preserve">Figure </w:t>
      </w:r>
      <w:r w:rsidRPr="009B4CC2">
        <w:rPr>
          <w:rFonts w:ascii="Times New Roman" w:eastAsia="SimSun" w:hAnsi="Times New Roman" w:cs="Times New Roman"/>
          <w:b/>
          <w:bCs/>
          <w:sz w:val="24"/>
          <w:szCs w:val="24"/>
          <w:lang w:eastAsia="ja-JP"/>
        </w:rPr>
        <w:t>1:</w:t>
      </w:r>
      <w:r w:rsidRPr="005661BE">
        <w:rPr>
          <w:rFonts w:ascii="Times New Roman" w:eastAsia="SimSun" w:hAnsi="Times New Roman" w:cs="Times New Roman"/>
          <w:b/>
          <w:bCs/>
          <w:sz w:val="24"/>
          <w:szCs w:val="24"/>
          <w:lang w:eastAsia="ja-JP"/>
        </w:rPr>
        <w:t xml:space="preserve"> </w:t>
      </w:r>
      <w:r w:rsidRPr="005661BE">
        <w:rPr>
          <w:rFonts w:ascii="Times New Roman" w:eastAsia="SimSun" w:hAnsi="Times New Roman" w:cs="Times New Roman"/>
          <w:sz w:val="24"/>
          <w:szCs w:val="24"/>
          <w:lang w:eastAsia="ja-JP"/>
        </w:rPr>
        <w:t xml:space="preserve">Logistic regression analysis of patients with acute myocardial infarction undergoing coronary intervention (n=309). </w:t>
      </w:r>
      <w:proofErr w:type="gramStart"/>
      <w:r w:rsidRPr="005661BE">
        <w:rPr>
          <w:rFonts w:ascii="Times New Roman" w:eastAsia="SimSun" w:hAnsi="Times New Roman" w:cs="Times New Roman"/>
          <w:sz w:val="24"/>
          <w:szCs w:val="24"/>
          <w:lang w:eastAsia="ja-JP"/>
        </w:rPr>
        <w:t>OR,</w:t>
      </w:r>
      <w:proofErr w:type="gramEnd"/>
      <w:r w:rsidRPr="005661BE">
        <w:rPr>
          <w:rFonts w:ascii="Times New Roman" w:eastAsia="SimSun" w:hAnsi="Times New Roman" w:cs="Times New Roman"/>
          <w:sz w:val="24"/>
          <w:szCs w:val="24"/>
          <w:lang w:eastAsia="ja-JP"/>
        </w:rPr>
        <w:t xml:space="preserve"> odds ratio; CI, confidence interval; </w:t>
      </w:r>
      <w:proofErr w:type="spellStart"/>
      <w:r w:rsidRPr="005661BE">
        <w:rPr>
          <w:rFonts w:ascii="Times New Roman" w:eastAsia="SimSun" w:hAnsi="Times New Roman" w:cs="Times New Roman"/>
          <w:sz w:val="24"/>
          <w:szCs w:val="24"/>
          <w:lang w:eastAsia="ja-JP"/>
        </w:rPr>
        <w:t>hs</w:t>
      </w:r>
      <w:proofErr w:type="spellEnd"/>
      <w:r w:rsidRPr="005661BE">
        <w:rPr>
          <w:rFonts w:ascii="Times New Roman" w:eastAsia="SimSun" w:hAnsi="Times New Roman" w:cs="Times New Roman"/>
          <w:sz w:val="24"/>
          <w:szCs w:val="24"/>
          <w:lang w:eastAsia="ja-JP"/>
        </w:rPr>
        <w:t>-CRP, high-sensitivity C-reactive protein; PCI, percutaneous coronary intervention; LVEF, left ventricular ejection fraction; MI, myocardial infarction</w:t>
      </w:r>
    </w:p>
    <w:p w14:paraId="6AEDF854" w14:textId="77777777" w:rsidR="009B4CC2" w:rsidRPr="005661BE" w:rsidRDefault="009B4CC2" w:rsidP="00EE25C0">
      <w:pPr>
        <w:jc w:val="both"/>
        <w:rPr>
          <w:rFonts w:ascii="Times New Roman" w:eastAsia="SimSun" w:hAnsi="Times New Roman" w:cs="Times New Roman"/>
          <w:sz w:val="24"/>
          <w:szCs w:val="24"/>
          <w:lang w:eastAsia="ja-JP"/>
        </w:rPr>
      </w:pPr>
    </w:p>
    <w:p w14:paraId="6FF29B9E" w14:textId="33E10C18" w:rsidR="006969A9" w:rsidRDefault="006969A9" w:rsidP="00EE25C0">
      <w:pPr>
        <w:spacing w:line="204" w:lineRule="exact"/>
        <w:jc w:val="both"/>
        <w:rPr>
          <w:rFonts w:ascii="Times New Roman" w:hAnsi="Times New Roman" w:cs="Times New Roman"/>
          <w:b/>
          <w:color w:val="BF5A14"/>
          <w:sz w:val="24"/>
          <w:szCs w:val="24"/>
        </w:rPr>
      </w:pPr>
      <w:r w:rsidRPr="005661BE">
        <w:rPr>
          <w:rFonts w:ascii="Times New Roman" w:hAnsi="Times New Roman" w:cs="Times New Roman"/>
          <w:b/>
          <w:color w:val="BF5A14"/>
          <w:sz w:val="24"/>
          <w:szCs w:val="24"/>
        </w:rPr>
        <w:t xml:space="preserve">Recent Publications </w:t>
      </w:r>
    </w:p>
    <w:p w14:paraId="5B99C856" w14:textId="77777777" w:rsidR="009B4CC2" w:rsidRPr="005661BE" w:rsidRDefault="009B4CC2" w:rsidP="00EE25C0">
      <w:pPr>
        <w:spacing w:line="204" w:lineRule="exact"/>
        <w:jc w:val="both"/>
        <w:rPr>
          <w:rFonts w:ascii="Times New Roman" w:hAnsi="Times New Roman" w:cs="Times New Roman"/>
          <w:b/>
          <w:sz w:val="24"/>
          <w:szCs w:val="24"/>
          <w:lang w:eastAsia="zh-CN"/>
        </w:rPr>
      </w:pPr>
    </w:p>
    <w:p w14:paraId="3A6383D7" w14:textId="317EE6BA" w:rsidR="006969A9" w:rsidRPr="009B4CC2" w:rsidRDefault="006969A9" w:rsidP="009B4CC2">
      <w:pPr>
        <w:pStyle w:val="EndNoteBibliography"/>
        <w:numPr>
          <w:ilvl w:val="0"/>
          <w:numId w:val="1"/>
        </w:numPr>
        <w:jc w:val="both"/>
        <w:rPr>
          <w:rFonts w:ascii="Times New Roman" w:hAnsi="Times New Roman" w:cs="Times New Roman"/>
          <w:sz w:val="24"/>
          <w:szCs w:val="24"/>
        </w:rPr>
      </w:pPr>
      <w:r w:rsidRPr="009B4CC2">
        <w:rPr>
          <w:rFonts w:ascii="Times New Roman" w:eastAsia="SimSun" w:hAnsi="Times New Roman" w:cs="Times New Roman"/>
          <w:sz w:val="24"/>
          <w:szCs w:val="24"/>
          <w:lang w:eastAsia="ja-JP"/>
        </w:rPr>
        <w:fldChar w:fldCharType="begin"/>
      </w:r>
      <w:r w:rsidRPr="009B4CC2">
        <w:rPr>
          <w:rFonts w:ascii="Times New Roman" w:eastAsia="SimSun" w:hAnsi="Times New Roman" w:cs="Times New Roman"/>
          <w:sz w:val="24"/>
          <w:szCs w:val="24"/>
          <w:lang w:eastAsia="ja-JP"/>
        </w:rPr>
        <w:instrText xml:space="preserve"> ADDIN EN.REFLIST </w:instrText>
      </w:r>
      <w:r w:rsidRPr="009B4CC2">
        <w:rPr>
          <w:rFonts w:ascii="Times New Roman" w:eastAsia="SimSun" w:hAnsi="Times New Roman" w:cs="Times New Roman"/>
          <w:sz w:val="24"/>
          <w:szCs w:val="24"/>
          <w:lang w:eastAsia="ja-JP"/>
        </w:rPr>
        <w:fldChar w:fldCharType="separate"/>
      </w:r>
      <w:r w:rsidRPr="009B4CC2">
        <w:rPr>
          <w:rFonts w:ascii="Times New Roman" w:hAnsi="Times New Roman" w:cs="Times New Roman"/>
          <w:sz w:val="24"/>
          <w:szCs w:val="24"/>
        </w:rPr>
        <w:t xml:space="preserve">Zhang, Q.;  Zhou, B.;  Ma, Y.;  Hu, Y.;  Li, X.; Cong, H., Blood pressure visit-to-visit variability and outcomes in patients with heart failure with preserved ejection fraction. </w:t>
      </w:r>
      <w:r w:rsidRPr="009B4CC2">
        <w:rPr>
          <w:rFonts w:ascii="Times New Roman" w:hAnsi="Times New Roman" w:cs="Times New Roman"/>
          <w:i/>
          <w:sz w:val="24"/>
          <w:szCs w:val="24"/>
        </w:rPr>
        <w:t xml:space="preserve">ESC Heart Fail </w:t>
      </w:r>
      <w:r w:rsidRPr="009B4CC2">
        <w:rPr>
          <w:rFonts w:ascii="Times New Roman" w:hAnsi="Times New Roman" w:cs="Times New Roman"/>
          <w:b/>
          <w:sz w:val="24"/>
          <w:szCs w:val="24"/>
        </w:rPr>
        <w:t>2021,</w:t>
      </w:r>
      <w:r w:rsidRPr="009B4CC2">
        <w:rPr>
          <w:rFonts w:ascii="Times New Roman" w:hAnsi="Times New Roman" w:cs="Times New Roman"/>
          <w:sz w:val="24"/>
          <w:szCs w:val="24"/>
        </w:rPr>
        <w:t xml:space="preserve"> </w:t>
      </w:r>
      <w:r w:rsidRPr="009B4CC2">
        <w:rPr>
          <w:rFonts w:ascii="Times New Roman" w:hAnsi="Times New Roman" w:cs="Times New Roman"/>
          <w:i/>
          <w:sz w:val="24"/>
          <w:szCs w:val="24"/>
        </w:rPr>
        <w:t>8</w:t>
      </w:r>
      <w:r w:rsidRPr="009B4CC2">
        <w:rPr>
          <w:rFonts w:ascii="Times New Roman" w:hAnsi="Times New Roman" w:cs="Times New Roman"/>
          <w:sz w:val="24"/>
          <w:szCs w:val="24"/>
        </w:rPr>
        <w:t xml:space="preserve"> (5), 3984-3996.</w:t>
      </w:r>
    </w:p>
    <w:p w14:paraId="6D931844" w14:textId="42D9AD7A" w:rsidR="006969A9" w:rsidRPr="009B4CC2" w:rsidRDefault="006969A9" w:rsidP="009B4CC2">
      <w:pPr>
        <w:pStyle w:val="EndNoteBibliography"/>
        <w:numPr>
          <w:ilvl w:val="0"/>
          <w:numId w:val="1"/>
        </w:numPr>
        <w:jc w:val="both"/>
        <w:rPr>
          <w:rFonts w:ascii="Times New Roman" w:hAnsi="Times New Roman" w:cs="Times New Roman"/>
          <w:sz w:val="24"/>
          <w:szCs w:val="24"/>
        </w:rPr>
      </w:pPr>
      <w:r w:rsidRPr="009B4CC2">
        <w:rPr>
          <w:rFonts w:ascii="Times New Roman" w:hAnsi="Times New Roman" w:cs="Times New Roman"/>
          <w:sz w:val="24"/>
          <w:szCs w:val="24"/>
        </w:rPr>
        <w:t xml:space="preserve">Ma, Y.;  Zha, L.;  Zhang, Q.;  Cao, L.;  Zhao, R.;  Ma, J.;  Hou, K.;  Pan, Y.;  Cong, H.; Li, X., Effect of PCSK9 Inhibitor on Contrast-Induced Acute Kidney Injury in Patients with Acute Myocardial Infarction Undergoing Intervention Therapy. </w:t>
      </w:r>
      <w:r w:rsidRPr="009B4CC2">
        <w:rPr>
          <w:rFonts w:ascii="Times New Roman" w:hAnsi="Times New Roman" w:cs="Times New Roman"/>
          <w:i/>
          <w:sz w:val="24"/>
          <w:szCs w:val="24"/>
        </w:rPr>
        <w:t xml:space="preserve">Cardiol Res Pract </w:t>
      </w:r>
      <w:r w:rsidRPr="009B4CC2">
        <w:rPr>
          <w:rFonts w:ascii="Times New Roman" w:hAnsi="Times New Roman" w:cs="Times New Roman"/>
          <w:b/>
          <w:sz w:val="24"/>
          <w:szCs w:val="24"/>
        </w:rPr>
        <w:t>2022,</w:t>
      </w:r>
      <w:r w:rsidRPr="009B4CC2">
        <w:rPr>
          <w:rFonts w:ascii="Times New Roman" w:hAnsi="Times New Roman" w:cs="Times New Roman"/>
          <w:sz w:val="24"/>
          <w:szCs w:val="24"/>
        </w:rPr>
        <w:t xml:space="preserve"> </w:t>
      </w:r>
      <w:r w:rsidRPr="009B4CC2">
        <w:rPr>
          <w:rFonts w:ascii="Times New Roman" w:hAnsi="Times New Roman" w:cs="Times New Roman"/>
          <w:i/>
          <w:sz w:val="24"/>
          <w:szCs w:val="24"/>
        </w:rPr>
        <w:t>2022</w:t>
      </w:r>
      <w:r w:rsidRPr="009B4CC2">
        <w:rPr>
          <w:rFonts w:ascii="Times New Roman" w:hAnsi="Times New Roman" w:cs="Times New Roman"/>
          <w:sz w:val="24"/>
          <w:szCs w:val="24"/>
        </w:rPr>
        <w:t>, 1638209.</w:t>
      </w:r>
    </w:p>
    <w:p w14:paraId="6F6E5E20" w14:textId="77777777" w:rsidR="006969A9" w:rsidRPr="005661BE" w:rsidRDefault="006969A9" w:rsidP="00EE25C0">
      <w:pPr>
        <w:spacing w:after="120"/>
        <w:jc w:val="both"/>
        <w:rPr>
          <w:rFonts w:ascii="Times New Roman" w:eastAsia="SimSun" w:hAnsi="Times New Roman" w:cs="Times New Roman"/>
          <w:noProof/>
          <w:sz w:val="24"/>
          <w:szCs w:val="24"/>
          <w:lang w:eastAsia="ja-JP"/>
        </w:rPr>
      </w:pPr>
      <w:r w:rsidRPr="009B4CC2">
        <w:rPr>
          <w:rFonts w:ascii="Times New Roman" w:eastAsia="SimSun" w:hAnsi="Times New Roman" w:cs="Times New Roman"/>
          <w:sz w:val="24"/>
          <w:szCs w:val="24"/>
          <w:lang w:eastAsia="ja-JP"/>
        </w:rPr>
        <w:fldChar w:fldCharType="end"/>
      </w:r>
    </w:p>
    <w:p w14:paraId="1C957022" w14:textId="154CC814" w:rsidR="00BD3D96" w:rsidRDefault="00C24ED9" w:rsidP="009B4CC2">
      <w:pPr>
        <w:spacing w:before="92"/>
        <w:jc w:val="both"/>
        <w:rPr>
          <w:rFonts w:ascii="Times New Roman" w:hAnsi="Times New Roman" w:cs="Times New Roman"/>
          <w:color w:val="BF5A14"/>
          <w:sz w:val="24"/>
          <w:szCs w:val="24"/>
        </w:rPr>
      </w:pPr>
      <w:proofErr w:type="spellStart"/>
      <w:r w:rsidRPr="005661BE">
        <w:rPr>
          <w:rFonts w:ascii="Times New Roman" w:hAnsi="Times New Roman" w:cs="Times New Roman"/>
          <w:color w:val="BF5A14"/>
          <w:sz w:val="24"/>
          <w:szCs w:val="24"/>
        </w:rPr>
        <w:t>Biograph</w:t>
      </w:r>
      <w:r w:rsidR="00132509">
        <w:rPr>
          <w:rFonts w:ascii="Times New Roman" w:hAnsi="Times New Roman" w:cs="Times New Roman"/>
          <w:color w:val="BF5A14"/>
          <w:sz w:val="24"/>
          <w:szCs w:val="24"/>
        </w:rPr>
        <w:t>s</w:t>
      </w:r>
      <w:r w:rsidRPr="005661BE">
        <w:rPr>
          <w:rFonts w:ascii="Times New Roman" w:hAnsi="Times New Roman" w:cs="Times New Roman"/>
          <w:color w:val="BF5A14"/>
          <w:sz w:val="24"/>
          <w:szCs w:val="24"/>
        </w:rPr>
        <w:t>y</w:t>
      </w:r>
      <w:proofErr w:type="spellEnd"/>
    </w:p>
    <w:p w14:paraId="2BACFB91" w14:textId="77777777" w:rsidR="009B4CC2" w:rsidRPr="005661BE" w:rsidRDefault="009B4CC2" w:rsidP="009B4CC2">
      <w:pPr>
        <w:spacing w:before="92"/>
        <w:jc w:val="both"/>
        <w:rPr>
          <w:rFonts w:ascii="Times New Roman" w:eastAsia="MS Mincho" w:hAnsi="Times New Roman" w:cs="Times New Roman"/>
          <w:sz w:val="24"/>
          <w:szCs w:val="24"/>
          <w:lang w:eastAsia="ja-JP"/>
        </w:rPr>
      </w:pPr>
    </w:p>
    <w:p w14:paraId="2AC6A0C9" w14:textId="0E3ACCBF" w:rsidR="002E6974" w:rsidRPr="005661BE" w:rsidRDefault="006969A9" w:rsidP="00EE25C0">
      <w:pPr>
        <w:spacing w:after="120"/>
        <w:jc w:val="both"/>
        <w:rPr>
          <w:rFonts w:ascii="Times New Roman" w:eastAsiaTheme="minorEastAsia" w:hAnsi="Times New Roman" w:cs="Times New Roman"/>
          <w:sz w:val="24"/>
          <w:szCs w:val="24"/>
          <w:lang w:eastAsia="zh-CN"/>
        </w:rPr>
      </w:pPr>
      <w:r w:rsidRPr="005661BE">
        <w:rPr>
          <w:rFonts w:ascii="Times New Roman" w:eastAsia="MS Mincho" w:hAnsi="Times New Roman" w:cs="Times New Roman"/>
          <w:sz w:val="24"/>
          <w:szCs w:val="24"/>
          <w:lang w:eastAsia="ja-JP"/>
        </w:rPr>
        <w:t xml:space="preserve">Ma Yu, Male, 34, </w:t>
      </w:r>
      <w:r w:rsidR="002906C9" w:rsidRPr="005661BE">
        <w:rPr>
          <w:rFonts w:ascii="Times New Roman" w:eastAsiaTheme="minorEastAsia" w:hAnsi="Times New Roman" w:cs="Times New Roman"/>
          <w:sz w:val="24"/>
          <w:szCs w:val="24"/>
          <w:lang w:eastAsia="zh-CN"/>
        </w:rPr>
        <w:t>MD</w:t>
      </w:r>
      <w:r w:rsidRPr="005661BE">
        <w:rPr>
          <w:rFonts w:ascii="Times New Roman" w:eastAsia="MS Mincho" w:hAnsi="Times New Roman" w:cs="Times New Roman"/>
          <w:sz w:val="24"/>
          <w:szCs w:val="24"/>
          <w:lang w:eastAsia="ja-JP"/>
        </w:rPr>
        <w:t xml:space="preserve"> in Internal Medicine (</w:t>
      </w:r>
      <w:proofErr w:type="gramStart"/>
      <w:r w:rsidRPr="005661BE">
        <w:rPr>
          <w:rFonts w:ascii="Times New Roman" w:eastAsia="MS Mincho" w:hAnsi="Times New Roman" w:cs="Times New Roman"/>
          <w:sz w:val="24"/>
          <w:szCs w:val="24"/>
          <w:lang w:eastAsia="ja-JP"/>
        </w:rPr>
        <w:t>Cardiovascular</w:t>
      </w:r>
      <w:r w:rsidR="00132509">
        <w:rPr>
          <w:rFonts w:ascii="Times New Roman" w:eastAsia="MS Mincho" w:hAnsi="Times New Roman" w:cs="Times New Roman"/>
          <w:sz w:val="24"/>
          <w:szCs w:val="24"/>
          <w:lang w:eastAsia="ja-JP"/>
        </w:rPr>
        <w:t xml:space="preserve"> </w:t>
      </w:r>
      <w:r w:rsidRPr="005661BE">
        <w:rPr>
          <w:rFonts w:ascii="Times New Roman" w:eastAsia="MS Mincho" w:hAnsi="Times New Roman" w:cs="Times New Roman"/>
          <w:sz w:val="24"/>
          <w:szCs w:val="24"/>
          <w:lang w:eastAsia="ja-JP"/>
        </w:rPr>
        <w:t>Disease</w:t>
      </w:r>
      <w:proofErr w:type="gramEnd"/>
      <w:r w:rsidRPr="005661BE">
        <w:rPr>
          <w:rFonts w:ascii="Times New Roman" w:eastAsia="MS Mincho" w:hAnsi="Times New Roman" w:cs="Times New Roman"/>
          <w:sz w:val="24"/>
          <w:szCs w:val="24"/>
          <w:lang w:eastAsia="ja-JP"/>
        </w:rPr>
        <w:t>)</w:t>
      </w:r>
      <w:r w:rsidR="00C24ED9" w:rsidRPr="005661BE">
        <w:rPr>
          <w:rFonts w:ascii="Times New Roman" w:eastAsiaTheme="minorEastAsia" w:hAnsi="Times New Roman" w:cs="Times New Roman"/>
          <w:sz w:val="24"/>
          <w:szCs w:val="24"/>
          <w:lang w:eastAsia="zh-CN"/>
        </w:rPr>
        <w:t>.</w:t>
      </w:r>
      <w:r w:rsidR="00132509">
        <w:rPr>
          <w:rFonts w:ascii="Times New Roman" w:eastAsiaTheme="minorEastAsia" w:hAnsi="Times New Roman" w:cs="Times New Roman"/>
          <w:sz w:val="24"/>
          <w:szCs w:val="24"/>
          <w:lang w:eastAsia="zh-CN"/>
        </w:rPr>
        <w:t xml:space="preserve"> </w:t>
      </w:r>
      <w:r w:rsidRPr="005661BE">
        <w:rPr>
          <w:rFonts w:ascii="Times New Roman" w:eastAsia="MS Mincho" w:hAnsi="Times New Roman" w:cs="Times New Roman"/>
          <w:sz w:val="24"/>
          <w:szCs w:val="24"/>
          <w:lang w:eastAsia="ja-JP"/>
        </w:rPr>
        <w:t xml:space="preserve">Attending Physician, Department of Cardiology, Tianjin University Chest Hospital. He has been working in the cardiovascular field for 10 years and has accumulated rich clinical and scientific research experience, mastering the diagnosis and treatment of common and multiple diseases as well as difficult and critical diseases in cardiology. He has published 2 </w:t>
      </w:r>
      <w:r w:rsidRPr="005661BE">
        <w:rPr>
          <w:rFonts w:ascii="Times New Roman" w:eastAsiaTheme="minorEastAsia" w:hAnsi="Times New Roman" w:cs="Times New Roman"/>
          <w:sz w:val="24"/>
          <w:szCs w:val="24"/>
          <w:lang w:eastAsia="zh-CN"/>
        </w:rPr>
        <w:t>SCI</w:t>
      </w:r>
      <w:r w:rsidRPr="005661BE">
        <w:rPr>
          <w:rFonts w:ascii="Times New Roman" w:eastAsia="MS Mincho" w:hAnsi="Times New Roman" w:cs="Times New Roman"/>
          <w:sz w:val="24"/>
          <w:szCs w:val="24"/>
          <w:lang w:eastAsia="ja-JP"/>
        </w:rPr>
        <w:t xml:space="preserve"> </w:t>
      </w:r>
      <w:r w:rsidR="00132509" w:rsidRPr="005661BE">
        <w:rPr>
          <w:rFonts w:ascii="Times New Roman" w:eastAsia="MS Mincho" w:hAnsi="Times New Roman" w:cs="Times New Roman"/>
          <w:sz w:val="24"/>
          <w:szCs w:val="24"/>
          <w:lang w:eastAsia="ja-JP"/>
        </w:rPr>
        <w:t>papers and</w:t>
      </w:r>
      <w:r w:rsidRPr="005661BE">
        <w:rPr>
          <w:rFonts w:ascii="Times New Roman" w:eastAsia="MS Mincho" w:hAnsi="Times New Roman" w:cs="Times New Roman"/>
          <w:sz w:val="24"/>
          <w:szCs w:val="24"/>
          <w:lang w:eastAsia="ja-JP"/>
        </w:rPr>
        <w:t xml:space="preserve"> is currently presiding over 1 project of the Youth Fund of Tianjin Health Care Commission.</w:t>
      </w:r>
      <w:r w:rsidR="00C24ED9" w:rsidRPr="005661BE">
        <w:rPr>
          <w:rFonts w:ascii="Times New Roman" w:hAnsi="Times New Roman" w:cs="Times New Roman"/>
          <w:sz w:val="24"/>
          <w:szCs w:val="24"/>
        </w:rPr>
        <w:t xml:space="preserve"> </w:t>
      </w:r>
      <w:r w:rsidR="00C24ED9" w:rsidRPr="005661BE">
        <w:rPr>
          <w:rFonts w:ascii="Times New Roman" w:eastAsia="MS Mincho" w:hAnsi="Times New Roman" w:cs="Times New Roman"/>
          <w:sz w:val="24"/>
          <w:szCs w:val="24"/>
          <w:lang w:eastAsia="ja-JP"/>
        </w:rPr>
        <w:t>The statement is based on this research project.</w:t>
      </w:r>
    </w:p>
    <w:sectPr w:rsidR="002E6974" w:rsidRPr="005661BE">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F72D4" w14:textId="77777777" w:rsidR="00B72501" w:rsidRDefault="00B72501">
      <w:r>
        <w:separator/>
      </w:r>
    </w:p>
  </w:endnote>
  <w:endnote w:type="continuationSeparator" w:id="0">
    <w:p w14:paraId="0D80058B" w14:textId="77777777" w:rsidR="00B72501" w:rsidRDefault="00B72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altName w:val="Yu Gothic"/>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F89F" w14:textId="77777777" w:rsidR="00BD3D96" w:rsidRDefault="00000000">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5BBD80B9" wp14:editId="10002050">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24D37D56" w14:textId="77777777" w:rsidR="00BD3D96"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607C2029" w14:textId="77777777" w:rsidR="00BD3D96"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5BBD80B9"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4D37D56" w14:textId="77777777" w:rsidR="00BD3D96"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607C2029" w14:textId="77777777" w:rsidR="00BD3D96"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6FE44E23" wp14:editId="249693F2">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0A5C4701" w14:textId="77777777" w:rsidR="00BD3D96"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111CA1FF" w14:textId="77777777" w:rsidR="00BD3D96" w:rsidRDefault="00000000">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6FE44E23" id="Text Box 2" o:spid="_x0000_s1027" type="#_x0000_t202" style="position:absolute;margin-left:252.1pt;margin-top:799.05pt;width:91.9pt;height:24.95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A5C4701" w14:textId="77777777" w:rsidR="00BD3D96"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111CA1FF" w14:textId="77777777" w:rsidR="00BD3D96" w:rsidRDefault="00000000">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3FB66EE0" wp14:editId="54C8578C">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3BF9FCD6" w14:textId="77777777" w:rsidR="00BD3D96"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00658419" w14:textId="77777777" w:rsidR="00BD3D96"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3FB66EE0" id="Text Box 1" o:spid="_x0000_s1028" type="#_x0000_t202" style="position:absolute;margin-left:468.9pt;margin-top:798.8pt;width:91.4pt;height:26.0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BF9FCD6" w14:textId="77777777" w:rsidR="00BD3D96"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00658419" w14:textId="77777777" w:rsidR="00BD3D96"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75721" w14:textId="77777777" w:rsidR="00B72501" w:rsidRDefault="00B72501">
      <w:r>
        <w:separator/>
      </w:r>
    </w:p>
  </w:footnote>
  <w:footnote w:type="continuationSeparator" w:id="0">
    <w:p w14:paraId="69DE973C" w14:textId="77777777" w:rsidR="00B72501" w:rsidRDefault="00B72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3024BF"/>
    <w:multiLevelType w:val="hybridMultilevel"/>
    <w:tmpl w:val="DF2EAD2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4149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WQ4MGY3MDA3NTIxYzk3MzFlYzc4N2MxMjMzNmU0OGEifQ=="/>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0ad2wr72ea9teexd5xwewaxzwrssdrs2px&quot;&gt;My EndNote Library&lt;record-ids&gt;&lt;item&gt;480&lt;/item&gt;&lt;item&gt;486&lt;/item&gt;&lt;/record-ids&gt;&lt;/item&gt;&lt;/Libraries&gt;"/>
  </w:docVars>
  <w:rsids>
    <w:rsidRoot w:val="10D15C8A"/>
    <w:rsid w:val="00132509"/>
    <w:rsid w:val="0016786D"/>
    <w:rsid w:val="001E150D"/>
    <w:rsid w:val="002554DA"/>
    <w:rsid w:val="002906C9"/>
    <w:rsid w:val="002E6974"/>
    <w:rsid w:val="005661BE"/>
    <w:rsid w:val="006969A9"/>
    <w:rsid w:val="009B4CC2"/>
    <w:rsid w:val="00B72501"/>
    <w:rsid w:val="00BD3D96"/>
    <w:rsid w:val="00C24ED9"/>
    <w:rsid w:val="00EE25C0"/>
    <w:rsid w:val="10D15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7C4822"/>
  <w15:docId w15:val="{B03D5FC2-B0A0-4011-9D29-37C4E9D80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pPr>
    <w:rPr>
      <w:rFonts w:ascii="Tw Cen MT" w:eastAsia="Tw Cen MT" w:hAnsi="Tw Cen MT" w:cs="Tw Cen MT"/>
      <w:sz w:val="22"/>
      <w:szCs w:val="22"/>
      <w:lang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0"/>
    <w:rsid w:val="006969A9"/>
    <w:pPr>
      <w:jc w:val="center"/>
    </w:pPr>
    <w:rPr>
      <w:noProof/>
    </w:rPr>
  </w:style>
  <w:style w:type="character" w:customStyle="1" w:styleId="EndNoteBibliographyTitle0">
    <w:name w:val="EndNote Bibliography Title 字符"/>
    <w:basedOn w:val="DefaultParagraphFont"/>
    <w:link w:val="EndNoteBibliographyTitle"/>
    <w:rsid w:val="006969A9"/>
    <w:rPr>
      <w:rFonts w:ascii="Tw Cen MT" w:eastAsia="Tw Cen MT" w:hAnsi="Tw Cen MT" w:cs="Tw Cen MT"/>
      <w:noProof/>
      <w:sz w:val="22"/>
      <w:szCs w:val="22"/>
      <w:lang w:eastAsia="en-US"/>
    </w:rPr>
  </w:style>
  <w:style w:type="paragraph" w:customStyle="1" w:styleId="EndNoteBibliography">
    <w:name w:val="EndNote Bibliography"/>
    <w:basedOn w:val="Normal"/>
    <w:link w:val="EndNoteBibliography0"/>
    <w:rsid w:val="006969A9"/>
    <w:pPr>
      <w:jc w:val="center"/>
    </w:pPr>
    <w:rPr>
      <w:noProof/>
    </w:rPr>
  </w:style>
  <w:style w:type="character" w:customStyle="1" w:styleId="EndNoteBibliography0">
    <w:name w:val="EndNote Bibliography 字符"/>
    <w:basedOn w:val="DefaultParagraphFont"/>
    <w:link w:val="EndNoteBibliography"/>
    <w:rsid w:val="006969A9"/>
    <w:rPr>
      <w:rFonts w:ascii="Tw Cen MT" w:eastAsia="Tw Cen MT" w:hAnsi="Tw Cen MT" w:cs="Tw Cen MT"/>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92781">
      <w:bodyDiv w:val="1"/>
      <w:marLeft w:val="0"/>
      <w:marRight w:val="0"/>
      <w:marTop w:val="0"/>
      <w:marBottom w:val="0"/>
      <w:divBdr>
        <w:top w:val="none" w:sz="0" w:space="0" w:color="auto"/>
        <w:left w:val="none" w:sz="0" w:space="0" w:color="auto"/>
        <w:bottom w:val="none" w:sz="0" w:space="0" w:color="auto"/>
        <w:right w:val="none" w:sz="0" w:space="0" w:color="auto"/>
      </w:divBdr>
    </w:div>
    <w:div w:id="1388525693">
      <w:bodyDiv w:val="1"/>
      <w:marLeft w:val="0"/>
      <w:marRight w:val="0"/>
      <w:marTop w:val="0"/>
      <w:marBottom w:val="0"/>
      <w:divBdr>
        <w:top w:val="none" w:sz="0" w:space="0" w:color="auto"/>
        <w:left w:val="none" w:sz="0" w:space="0" w:color="auto"/>
        <w:bottom w:val="none" w:sz="0" w:space="0" w:color="auto"/>
        <w:right w:val="none" w:sz="0" w:space="0" w:color="auto"/>
      </w:divBdr>
    </w:div>
    <w:div w:id="1513253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5</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Marine Biology</cp:lastModifiedBy>
  <cp:revision>8</cp:revision>
  <dcterms:created xsi:type="dcterms:W3CDTF">2022-12-13T11:49:00Z</dcterms:created>
  <dcterms:modified xsi:type="dcterms:W3CDTF">2022-12-14T09:46:00Z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EBADF36592EE4C1EA321A665CDF2826D</vt:lpwstr>
  </property>
</Properties>
</file>