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C6D" w:rsidRDefault="00987E0D">
      <w:pPr>
        <w:rPr>
          <w:rFonts w:ascii="Times New Roman" w:eastAsia="MS PGothic" w:hAnsi="Times New Roman" w:cs="Times New Roman"/>
          <w:b/>
          <w:sz w:val="32"/>
          <w:szCs w:val="32"/>
        </w:rPr>
      </w:pPr>
      <w:proofErr w:type="gramStart"/>
      <w:r w:rsidRPr="00987E0D">
        <w:rPr>
          <w:rFonts w:ascii="Times New Roman" w:eastAsia="MS PGothic" w:hAnsi="Times New Roman" w:cs="Times New Roman"/>
          <w:b/>
          <w:sz w:val="32"/>
          <w:szCs w:val="32"/>
        </w:rPr>
        <w:t>Determinants of testing for HIV among young people in Uganda.</w:t>
      </w:r>
      <w:proofErr w:type="gramEnd"/>
      <w:r w:rsidRPr="00987E0D">
        <w:rPr>
          <w:rFonts w:ascii="Times New Roman" w:eastAsia="MS PGothic" w:hAnsi="Times New Roman" w:cs="Times New Roman"/>
          <w:b/>
          <w:sz w:val="32"/>
          <w:szCs w:val="32"/>
        </w:rPr>
        <w:t xml:space="preserve"> A nested, explanatory-sequential study</w:t>
      </w:r>
    </w:p>
    <w:p w:rsidR="00987E0D" w:rsidRDefault="00987E0D">
      <w:pPr>
        <w:rPr>
          <w:rFonts w:ascii="Times New Roman" w:eastAsia="MS PGothic" w:hAnsi="Times New Roman" w:cs="Times New Roman"/>
          <w:sz w:val="24"/>
          <w:szCs w:val="24"/>
        </w:rPr>
      </w:pPr>
      <w:r w:rsidRPr="00987E0D">
        <w:rPr>
          <w:rFonts w:ascii="Times New Roman" w:eastAsia="MS PGothic" w:hAnsi="Times New Roman" w:cs="Times New Roman"/>
          <w:sz w:val="24"/>
          <w:szCs w:val="24"/>
        </w:rPr>
        <w:t xml:space="preserve">Dennis </w:t>
      </w:r>
      <w:proofErr w:type="spellStart"/>
      <w:r w:rsidRPr="00987E0D">
        <w:rPr>
          <w:rFonts w:ascii="Times New Roman" w:eastAsia="MS PGothic" w:hAnsi="Times New Roman" w:cs="Times New Roman"/>
          <w:sz w:val="24"/>
          <w:szCs w:val="24"/>
        </w:rPr>
        <w:t>Kalibbala</w:t>
      </w:r>
      <w:proofErr w:type="spellEnd"/>
      <w:r w:rsidRPr="00987E0D">
        <w:rPr>
          <w:rFonts w:ascii="Times New Roman" w:eastAsia="MS PGothic" w:hAnsi="Times New Roman" w:cs="Times New Roman"/>
          <w:sz w:val="24"/>
          <w:szCs w:val="24"/>
        </w:rPr>
        <w:t>*</w:t>
      </w:r>
    </w:p>
    <w:p w:rsidR="00987E0D" w:rsidRPr="00987E0D" w:rsidRDefault="00987E0D">
      <w:pPr>
        <w:rPr>
          <w:rFonts w:ascii="Times New Roman" w:eastAsia="MS PGothic" w:hAnsi="Times New Roman" w:cs="Times New Roman"/>
          <w:b/>
          <w:sz w:val="24"/>
          <w:szCs w:val="24"/>
        </w:rPr>
      </w:pPr>
      <w:proofErr w:type="spellStart"/>
      <w:r w:rsidRPr="00987E0D">
        <w:rPr>
          <w:rFonts w:ascii="Times New Roman" w:eastAsia="MS PGothic" w:hAnsi="Times New Roman" w:cs="Times New Roman"/>
        </w:rPr>
        <w:t>Makerere</w:t>
      </w:r>
      <w:proofErr w:type="spellEnd"/>
      <w:r w:rsidRPr="00987E0D">
        <w:rPr>
          <w:rFonts w:ascii="Times New Roman" w:eastAsia="MS PGothic" w:hAnsi="Times New Roman" w:cs="Times New Roman"/>
        </w:rPr>
        <w:t xml:space="preserve"> University,</w:t>
      </w:r>
      <w:r w:rsidRPr="00987E0D">
        <w:rPr>
          <w:rFonts w:ascii="Times New Roman" w:eastAsia="MS PGothic" w:hAnsi="Times New Roman" w:cs="Times New Roman"/>
        </w:rPr>
        <w:t xml:space="preserve"> </w:t>
      </w:r>
      <w:r w:rsidRPr="00987E0D">
        <w:rPr>
          <w:rFonts w:ascii="Times New Roman" w:eastAsia="MS PGothic" w:hAnsi="Times New Roman" w:cs="Times New Roman"/>
        </w:rPr>
        <w:t>Uganda</w:t>
      </w:r>
    </w:p>
    <w:p w:rsidR="00987E0D" w:rsidRDefault="00987E0D">
      <w:pPr>
        <w:rPr>
          <w:rFonts w:ascii="Times New Roman" w:eastAsia="MS PGothic" w:hAnsi="Times New Roman" w:cs="Times New Roman"/>
          <w:b/>
          <w:sz w:val="24"/>
          <w:szCs w:val="24"/>
        </w:rPr>
      </w:pPr>
      <w:r w:rsidRPr="00987E0D">
        <w:rPr>
          <w:rFonts w:ascii="Times New Roman" w:eastAsia="MS PGothic" w:hAnsi="Times New Roman" w:cs="Times New Roman"/>
          <w:b/>
          <w:sz w:val="24"/>
          <w:szCs w:val="24"/>
        </w:rPr>
        <w:t xml:space="preserve">                                                              Abstract</w:t>
      </w:r>
    </w:p>
    <w:p w:rsidR="00987E0D" w:rsidRDefault="00987E0D" w:rsidP="00987E0D">
      <w:pPr>
        <w:jc w:val="both"/>
        <w:rPr>
          <w:rFonts w:ascii="Times New Roman" w:eastAsia="MS PGothic" w:hAnsi="Times New Roman" w:cs="Times New Roman"/>
          <w:sz w:val="20"/>
          <w:szCs w:val="20"/>
        </w:rPr>
      </w:pPr>
      <w:r w:rsidRPr="00987E0D">
        <w:rPr>
          <w:rFonts w:ascii="Times New Roman" w:eastAsia="MS PGothic" w:hAnsi="Times New Roman" w:cs="Times New Roman"/>
          <w:sz w:val="20"/>
          <w:szCs w:val="20"/>
        </w:rPr>
        <w:t xml:space="preserve">Awareness of HIV </w:t>
      </w:r>
      <w:proofErr w:type="spellStart"/>
      <w:r w:rsidRPr="00987E0D">
        <w:rPr>
          <w:rFonts w:ascii="Times New Roman" w:eastAsia="MS PGothic" w:hAnsi="Times New Roman" w:cs="Times New Roman"/>
          <w:sz w:val="20"/>
          <w:szCs w:val="20"/>
        </w:rPr>
        <w:t>serostatus</w:t>
      </w:r>
      <w:proofErr w:type="spellEnd"/>
      <w:r w:rsidRPr="00987E0D">
        <w:rPr>
          <w:rFonts w:ascii="Times New Roman" w:eastAsia="MS PGothic" w:hAnsi="Times New Roman" w:cs="Times New Roman"/>
          <w:sz w:val="20"/>
          <w:szCs w:val="20"/>
        </w:rPr>
        <w:t xml:space="preserve"> helps individuals calibrate behaviour or link to care. Globally, young people (15-24years) contribute over 30% of new HIV infections. Despite progress in enhancing access to HIV services, HIV testing among young people in Uganda is below target. We determined the prevalence and factors influencing HIV testing among young people in a </w:t>
      </w:r>
      <w:proofErr w:type="spellStart"/>
      <w:r w:rsidRPr="00987E0D">
        <w:rPr>
          <w:rFonts w:ascii="Times New Roman" w:eastAsia="MS PGothic" w:hAnsi="Times New Roman" w:cs="Times New Roman"/>
          <w:sz w:val="20"/>
          <w:szCs w:val="20"/>
        </w:rPr>
        <w:t>peri</w:t>
      </w:r>
      <w:proofErr w:type="spellEnd"/>
      <w:r w:rsidRPr="00987E0D">
        <w:rPr>
          <w:rFonts w:ascii="Times New Roman" w:eastAsia="MS PGothic" w:hAnsi="Times New Roman" w:cs="Times New Roman"/>
          <w:sz w:val="20"/>
          <w:szCs w:val="20"/>
        </w:rPr>
        <w:t xml:space="preserve">-urban district with the highest proportion of young people. We conducted a nested explanatory sequential mixed-methods study from March to May 2019 in </w:t>
      </w:r>
      <w:proofErr w:type="spellStart"/>
      <w:r w:rsidRPr="00987E0D">
        <w:rPr>
          <w:rFonts w:ascii="Times New Roman" w:eastAsia="MS PGothic" w:hAnsi="Times New Roman" w:cs="Times New Roman"/>
          <w:sz w:val="20"/>
          <w:szCs w:val="20"/>
        </w:rPr>
        <w:t>Wakiso</w:t>
      </w:r>
      <w:proofErr w:type="spellEnd"/>
      <w:r w:rsidRPr="00987E0D">
        <w:rPr>
          <w:rFonts w:ascii="Times New Roman" w:eastAsia="MS PGothic" w:hAnsi="Times New Roman" w:cs="Times New Roman"/>
          <w:sz w:val="20"/>
          <w:szCs w:val="20"/>
        </w:rPr>
        <w:t xml:space="preserve"> district. We used stratified cluster random sampling to select 397 rural and 253 urban young people from eight parishes. We collected data using questionnaires and subsequently conducted in-depth interviews with 16 purposively selected survey participants. The prevalence of testing for HIV was 80.2%. Young people related their decisions about HIV testing to self-evaluation of their risk and perceived ability to manage the consequences of a positive result. Participants reported high levels of support for HIV testing from peers, partners, and family members. They perceived health facilities as confusing, distant, expensive, and staffed by judgmental, older health workers as barriers. They felt that mobile testing points solved some of these problems, but introduced less privacy and greater confidentiality concerns. The prevalence of HIV testing among young people in </w:t>
      </w:r>
      <w:proofErr w:type="spellStart"/>
      <w:r w:rsidRPr="00987E0D">
        <w:rPr>
          <w:rFonts w:ascii="Times New Roman" w:eastAsia="MS PGothic" w:hAnsi="Times New Roman" w:cs="Times New Roman"/>
          <w:sz w:val="20"/>
          <w:szCs w:val="20"/>
        </w:rPr>
        <w:t>Wakiso</w:t>
      </w:r>
      <w:proofErr w:type="spellEnd"/>
      <w:r w:rsidRPr="00987E0D">
        <w:rPr>
          <w:rFonts w:ascii="Times New Roman" w:eastAsia="MS PGothic" w:hAnsi="Times New Roman" w:cs="Times New Roman"/>
          <w:sz w:val="20"/>
          <w:szCs w:val="20"/>
        </w:rPr>
        <w:t xml:space="preserve"> district was low compared to the UNAIDS 2030 target but among the highest in sub-Saharan Africa. Community-based programs resolved many concerns about testing at health facilities. However, there is a need to make these programs more comfortable and private.</w:t>
      </w:r>
    </w:p>
    <w:p w:rsidR="00987E0D" w:rsidRDefault="00987E0D" w:rsidP="00987E0D">
      <w:pPr>
        <w:jc w:val="both"/>
        <w:rPr>
          <w:rFonts w:ascii="Times New Roman" w:eastAsia="MS PGothic" w:hAnsi="Times New Roman" w:cs="Times New Roman"/>
          <w:b/>
          <w:sz w:val="24"/>
          <w:szCs w:val="24"/>
        </w:rPr>
      </w:pPr>
      <w:r w:rsidRPr="00987E0D">
        <w:rPr>
          <w:rFonts w:ascii="Times New Roman" w:eastAsia="MS PGothic" w:hAnsi="Times New Roman" w:cs="Times New Roman"/>
          <w:b/>
          <w:sz w:val="24"/>
          <w:szCs w:val="24"/>
        </w:rPr>
        <w:t>References:</w:t>
      </w:r>
    </w:p>
    <w:p w:rsidR="00987E0D" w:rsidRPr="00987E0D" w:rsidRDefault="00987E0D" w:rsidP="00987E0D">
      <w:pPr>
        <w:pStyle w:val="ListParagraph"/>
        <w:numPr>
          <w:ilvl w:val="0"/>
          <w:numId w:val="1"/>
        </w:numPr>
        <w:spacing w:after="0"/>
        <w:rPr>
          <w:rFonts w:ascii="Times New Roman" w:hAnsi="Times New Roman"/>
          <w:sz w:val="20"/>
          <w:szCs w:val="20"/>
        </w:rPr>
      </w:pPr>
      <w:proofErr w:type="spellStart"/>
      <w:r w:rsidRPr="00987E0D">
        <w:rPr>
          <w:rFonts w:ascii="Times New Roman" w:hAnsi="Times New Roman"/>
          <w:b/>
          <w:bCs/>
          <w:sz w:val="20"/>
          <w:szCs w:val="20"/>
        </w:rPr>
        <w:t>Kalibbala</w:t>
      </w:r>
      <w:proofErr w:type="spellEnd"/>
      <w:r w:rsidRPr="00987E0D">
        <w:rPr>
          <w:rFonts w:ascii="Times New Roman" w:hAnsi="Times New Roman"/>
          <w:b/>
          <w:bCs/>
          <w:sz w:val="20"/>
          <w:szCs w:val="20"/>
        </w:rPr>
        <w:t xml:space="preserve"> D,</w:t>
      </w:r>
      <w:r w:rsidRPr="00987E0D">
        <w:rPr>
          <w:rFonts w:ascii="Times New Roman" w:hAnsi="Times New Roman"/>
          <w:sz w:val="20"/>
          <w:szCs w:val="20"/>
        </w:rPr>
        <w:t xml:space="preserve"> </w:t>
      </w:r>
      <w:proofErr w:type="spellStart"/>
      <w:r w:rsidRPr="00987E0D">
        <w:rPr>
          <w:rFonts w:ascii="Times New Roman" w:hAnsi="Times New Roman"/>
          <w:sz w:val="20"/>
          <w:szCs w:val="20"/>
        </w:rPr>
        <w:t>Mpungu</w:t>
      </w:r>
      <w:proofErr w:type="spellEnd"/>
      <w:r w:rsidRPr="00987E0D">
        <w:rPr>
          <w:rFonts w:ascii="Times New Roman" w:hAnsi="Times New Roman"/>
          <w:sz w:val="20"/>
          <w:szCs w:val="20"/>
        </w:rPr>
        <w:t xml:space="preserve"> SK, </w:t>
      </w:r>
      <w:proofErr w:type="spellStart"/>
      <w:r w:rsidRPr="00987E0D">
        <w:rPr>
          <w:rFonts w:ascii="Times New Roman" w:hAnsi="Times New Roman"/>
          <w:sz w:val="20"/>
          <w:szCs w:val="20"/>
        </w:rPr>
        <w:t>Ssuna</w:t>
      </w:r>
      <w:proofErr w:type="spellEnd"/>
      <w:r w:rsidRPr="00987E0D">
        <w:rPr>
          <w:rFonts w:ascii="Times New Roman" w:hAnsi="Times New Roman"/>
          <w:sz w:val="20"/>
          <w:szCs w:val="20"/>
        </w:rPr>
        <w:t xml:space="preserve"> B, </w:t>
      </w:r>
      <w:proofErr w:type="spellStart"/>
      <w:r w:rsidRPr="00987E0D">
        <w:rPr>
          <w:rFonts w:ascii="Times New Roman" w:hAnsi="Times New Roman"/>
          <w:sz w:val="20"/>
          <w:szCs w:val="20"/>
        </w:rPr>
        <w:t>Muzeyi</w:t>
      </w:r>
      <w:proofErr w:type="spellEnd"/>
      <w:r w:rsidRPr="00987E0D">
        <w:rPr>
          <w:rFonts w:ascii="Times New Roman" w:hAnsi="Times New Roman"/>
          <w:sz w:val="20"/>
          <w:szCs w:val="20"/>
        </w:rPr>
        <w:t xml:space="preserve"> W, </w:t>
      </w:r>
      <w:proofErr w:type="spellStart"/>
      <w:r w:rsidRPr="00987E0D">
        <w:rPr>
          <w:rFonts w:ascii="Times New Roman" w:hAnsi="Times New Roman"/>
          <w:sz w:val="20"/>
          <w:szCs w:val="20"/>
        </w:rPr>
        <w:t>Mberesero</w:t>
      </w:r>
      <w:proofErr w:type="spellEnd"/>
      <w:r w:rsidRPr="00987E0D">
        <w:rPr>
          <w:rFonts w:ascii="Times New Roman" w:hAnsi="Times New Roman"/>
          <w:sz w:val="20"/>
          <w:szCs w:val="20"/>
        </w:rPr>
        <w:t xml:space="preserve"> H, </w:t>
      </w:r>
      <w:proofErr w:type="spellStart"/>
      <w:r w:rsidRPr="00987E0D">
        <w:rPr>
          <w:rFonts w:ascii="Times New Roman" w:hAnsi="Times New Roman"/>
          <w:sz w:val="20"/>
          <w:szCs w:val="20"/>
        </w:rPr>
        <w:t>Semitala</w:t>
      </w:r>
      <w:proofErr w:type="spellEnd"/>
      <w:r w:rsidRPr="00987E0D">
        <w:rPr>
          <w:rFonts w:ascii="Times New Roman" w:hAnsi="Times New Roman"/>
          <w:sz w:val="20"/>
          <w:szCs w:val="20"/>
        </w:rPr>
        <w:t xml:space="preserve"> FC, et al. (2022) Determinants of testing for HIV among young people in Uganda. A nested, explanatory-sequential study. PLOS Glob Public Health 2(12): e0000870. </w:t>
      </w:r>
      <w:hyperlink r:id="rId6" w:history="1">
        <w:r w:rsidRPr="00987E0D">
          <w:rPr>
            <w:rStyle w:val="Hyperlink"/>
            <w:rFonts w:ascii="Times New Roman" w:hAnsi="Times New Roman"/>
            <w:sz w:val="20"/>
            <w:szCs w:val="20"/>
          </w:rPr>
          <w:t>https://doi.org/10.1371/journal.pgph.0000870</w:t>
        </w:r>
      </w:hyperlink>
    </w:p>
    <w:p w:rsidR="00987E0D" w:rsidRPr="00987E0D" w:rsidRDefault="00987E0D" w:rsidP="00987E0D">
      <w:pPr>
        <w:pStyle w:val="ListParagraph"/>
        <w:spacing w:after="0"/>
        <w:rPr>
          <w:rFonts w:ascii="Times New Roman" w:hAnsi="Times New Roman"/>
          <w:sz w:val="20"/>
          <w:szCs w:val="20"/>
        </w:rPr>
      </w:pPr>
    </w:p>
    <w:p w:rsidR="00987E0D" w:rsidRPr="00987E0D" w:rsidRDefault="00987E0D" w:rsidP="00987E0D">
      <w:pPr>
        <w:pStyle w:val="ListParagraph"/>
        <w:numPr>
          <w:ilvl w:val="0"/>
          <w:numId w:val="1"/>
        </w:numPr>
        <w:spacing w:after="0"/>
        <w:rPr>
          <w:rFonts w:ascii="Times New Roman" w:hAnsi="Times New Roman"/>
          <w:sz w:val="20"/>
          <w:szCs w:val="20"/>
        </w:rPr>
      </w:pPr>
      <w:proofErr w:type="spellStart"/>
      <w:r w:rsidRPr="00987E0D">
        <w:rPr>
          <w:rFonts w:ascii="Times New Roman" w:hAnsi="Times New Roman"/>
          <w:b/>
          <w:bCs/>
          <w:sz w:val="20"/>
          <w:szCs w:val="20"/>
          <w:shd w:val="clear" w:color="auto" w:fill="FFFFFF"/>
        </w:rPr>
        <w:t>Kalibbala</w:t>
      </w:r>
      <w:proofErr w:type="spellEnd"/>
      <w:r w:rsidRPr="00987E0D">
        <w:rPr>
          <w:rFonts w:ascii="Times New Roman" w:hAnsi="Times New Roman"/>
          <w:b/>
          <w:bCs/>
          <w:sz w:val="20"/>
          <w:szCs w:val="20"/>
          <w:shd w:val="clear" w:color="auto" w:fill="FFFFFF"/>
        </w:rPr>
        <w:t> D</w:t>
      </w:r>
      <w:r w:rsidRPr="00987E0D">
        <w:rPr>
          <w:rFonts w:ascii="Times New Roman" w:hAnsi="Times New Roman"/>
          <w:sz w:val="20"/>
          <w:szCs w:val="20"/>
          <w:shd w:val="clear" w:color="auto" w:fill="FFFFFF"/>
        </w:rPr>
        <w:t xml:space="preserve">, </w:t>
      </w:r>
      <w:proofErr w:type="spellStart"/>
      <w:r w:rsidRPr="00987E0D">
        <w:rPr>
          <w:rFonts w:ascii="Times New Roman" w:hAnsi="Times New Roman"/>
          <w:sz w:val="20"/>
          <w:szCs w:val="20"/>
          <w:shd w:val="clear" w:color="auto" w:fill="FFFFFF"/>
        </w:rPr>
        <w:t>Kakande</w:t>
      </w:r>
      <w:proofErr w:type="spellEnd"/>
      <w:r w:rsidRPr="00987E0D">
        <w:rPr>
          <w:rFonts w:ascii="Times New Roman" w:hAnsi="Times New Roman"/>
          <w:sz w:val="20"/>
          <w:szCs w:val="20"/>
          <w:shd w:val="clear" w:color="auto" w:fill="FFFFFF"/>
        </w:rPr>
        <w:t xml:space="preserve"> A, </w:t>
      </w:r>
      <w:proofErr w:type="spellStart"/>
      <w:r w:rsidRPr="00987E0D">
        <w:rPr>
          <w:rFonts w:ascii="Times New Roman" w:hAnsi="Times New Roman"/>
          <w:sz w:val="20"/>
          <w:szCs w:val="20"/>
          <w:shd w:val="clear" w:color="auto" w:fill="FFFFFF"/>
        </w:rPr>
        <w:t>Serunjogi</w:t>
      </w:r>
      <w:proofErr w:type="spellEnd"/>
      <w:r w:rsidRPr="00987E0D">
        <w:rPr>
          <w:rFonts w:ascii="Times New Roman" w:hAnsi="Times New Roman"/>
          <w:sz w:val="20"/>
          <w:szCs w:val="20"/>
          <w:shd w:val="clear" w:color="auto" w:fill="FFFFFF"/>
        </w:rPr>
        <w:t xml:space="preserve"> R, Williamson D, </w:t>
      </w:r>
      <w:proofErr w:type="spellStart"/>
      <w:proofErr w:type="gramStart"/>
      <w:r w:rsidRPr="00987E0D">
        <w:rPr>
          <w:rFonts w:ascii="Times New Roman" w:hAnsi="Times New Roman"/>
          <w:sz w:val="20"/>
          <w:szCs w:val="20"/>
          <w:shd w:val="clear" w:color="auto" w:fill="FFFFFF"/>
        </w:rPr>
        <w:t>Mumpe</w:t>
      </w:r>
      <w:proofErr w:type="gramEnd"/>
      <w:r w:rsidRPr="00987E0D">
        <w:rPr>
          <w:rFonts w:ascii="Times New Roman" w:hAnsi="Times New Roman"/>
          <w:sz w:val="20"/>
          <w:szCs w:val="20"/>
          <w:shd w:val="clear" w:color="auto" w:fill="FFFFFF"/>
        </w:rPr>
        <w:t>-Mwanja</w:t>
      </w:r>
      <w:proofErr w:type="spellEnd"/>
      <w:r w:rsidRPr="00987E0D">
        <w:rPr>
          <w:rFonts w:ascii="Times New Roman" w:hAnsi="Times New Roman"/>
          <w:sz w:val="20"/>
          <w:szCs w:val="20"/>
          <w:shd w:val="clear" w:color="auto" w:fill="FFFFFF"/>
        </w:rPr>
        <w:t> D, et al. (2022) Mobile tablets for real-time data collection for hospital-based birth defects surveillance in Kampala, Uganda: Lessons learned. PLOS Global Public Health 2(6): e0000662. </w:t>
      </w:r>
      <w:hyperlink r:id="rId7" w:history="1">
        <w:r w:rsidRPr="00987E0D">
          <w:rPr>
            <w:rStyle w:val="Hyperlink"/>
            <w:rFonts w:ascii="Times New Roman" w:hAnsi="Times New Roman"/>
            <w:sz w:val="20"/>
            <w:szCs w:val="20"/>
            <w:shd w:val="clear" w:color="auto" w:fill="FFFFFF"/>
          </w:rPr>
          <w:t>https://doi.org/10.1371/journal.pgph.0000662</w:t>
        </w:r>
      </w:hyperlink>
    </w:p>
    <w:p w:rsidR="00987E0D" w:rsidRPr="00987E0D" w:rsidRDefault="00987E0D" w:rsidP="00987E0D">
      <w:pPr>
        <w:rPr>
          <w:rFonts w:ascii="Times New Roman" w:hAnsi="Times New Roman" w:cs="Times New Roman"/>
          <w:bCs/>
          <w:sz w:val="20"/>
          <w:szCs w:val="20"/>
        </w:rPr>
      </w:pPr>
    </w:p>
    <w:p w:rsidR="00987E0D" w:rsidRPr="00987E0D" w:rsidRDefault="00987E0D" w:rsidP="00987E0D">
      <w:pPr>
        <w:pStyle w:val="ListParagraph"/>
        <w:numPr>
          <w:ilvl w:val="0"/>
          <w:numId w:val="1"/>
        </w:numPr>
        <w:spacing w:after="0"/>
        <w:rPr>
          <w:rFonts w:ascii="Times New Roman" w:hAnsi="Times New Roman"/>
          <w:b/>
          <w:sz w:val="20"/>
          <w:szCs w:val="20"/>
        </w:rPr>
      </w:pPr>
      <w:proofErr w:type="spellStart"/>
      <w:r w:rsidRPr="00987E0D">
        <w:rPr>
          <w:rFonts w:ascii="Times New Roman" w:hAnsi="Times New Roman"/>
          <w:sz w:val="20"/>
          <w:szCs w:val="20"/>
          <w:shd w:val="clear" w:color="auto" w:fill="FFFFFF"/>
        </w:rPr>
        <w:t>Ssuna</w:t>
      </w:r>
      <w:proofErr w:type="spellEnd"/>
      <w:r w:rsidRPr="00987E0D">
        <w:rPr>
          <w:rFonts w:ascii="Times New Roman" w:hAnsi="Times New Roman"/>
          <w:sz w:val="20"/>
          <w:szCs w:val="20"/>
          <w:shd w:val="clear" w:color="auto" w:fill="FFFFFF"/>
        </w:rPr>
        <w:t xml:space="preserve">, B., </w:t>
      </w:r>
      <w:proofErr w:type="spellStart"/>
      <w:r w:rsidRPr="00987E0D">
        <w:rPr>
          <w:rFonts w:ascii="Times New Roman" w:hAnsi="Times New Roman"/>
          <w:sz w:val="20"/>
          <w:szCs w:val="20"/>
          <w:shd w:val="clear" w:color="auto" w:fill="FFFFFF"/>
        </w:rPr>
        <w:t>Katahoire</w:t>
      </w:r>
      <w:proofErr w:type="spellEnd"/>
      <w:r w:rsidRPr="00987E0D">
        <w:rPr>
          <w:rFonts w:ascii="Times New Roman" w:hAnsi="Times New Roman"/>
          <w:sz w:val="20"/>
          <w:szCs w:val="20"/>
          <w:shd w:val="clear" w:color="auto" w:fill="FFFFFF"/>
        </w:rPr>
        <w:t xml:space="preserve">, A., Armstrong-Hough, </w:t>
      </w:r>
      <w:proofErr w:type="gramStart"/>
      <w:r w:rsidRPr="00987E0D">
        <w:rPr>
          <w:rFonts w:ascii="Times New Roman" w:hAnsi="Times New Roman"/>
          <w:sz w:val="20"/>
          <w:szCs w:val="20"/>
          <w:shd w:val="clear" w:color="auto" w:fill="FFFFFF"/>
        </w:rPr>
        <w:t>M</w:t>
      </w:r>
      <w:proofErr w:type="gramEnd"/>
      <w:r w:rsidRPr="00987E0D">
        <w:rPr>
          <w:rFonts w:ascii="Times New Roman" w:hAnsi="Times New Roman"/>
          <w:sz w:val="20"/>
          <w:szCs w:val="20"/>
          <w:shd w:val="clear" w:color="auto" w:fill="FFFFFF"/>
        </w:rPr>
        <w:t>…</w:t>
      </w:r>
      <w:proofErr w:type="spellStart"/>
      <w:r w:rsidRPr="00987E0D">
        <w:rPr>
          <w:rFonts w:ascii="Times New Roman" w:hAnsi="Times New Roman"/>
          <w:b/>
          <w:bCs/>
          <w:sz w:val="20"/>
          <w:szCs w:val="20"/>
          <w:shd w:val="clear" w:color="auto" w:fill="FFFFFF"/>
        </w:rPr>
        <w:t>Kalibbala</w:t>
      </w:r>
      <w:proofErr w:type="spellEnd"/>
      <w:r w:rsidRPr="00987E0D">
        <w:rPr>
          <w:rFonts w:ascii="Times New Roman" w:hAnsi="Times New Roman"/>
          <w:b/>
          <w:bCs/>
          <w:sz w:val="20"/>
          <w:szCs w:val="20"/>
          <w:shd w:val="clear" w:color="auto" w:fill="FFFFFF"/>
        </w:rPr>
        <w:t xml:space="preserve"> D</w:t>
      </w:r>
      <w:r w:rsidRPr="00987E0D">
        <w:rPr>
          <w:rFonts w:ascii="Times New Roman" w:hAnsi="Times New Roman"/>
          <w:sz w:val="20"/>
          <w:szCs w:val="20"/>
          <w:shd w:val="clear" w:color="auto" w:fill="FFFFFF"/>
        </w:rPr>
        <w:t>…. </w:t>
      </w:r>
      <w:r w:rsidRPr="00987E0D">
        <w:rPr>
          <w:rFonts w:ascii="Times New Roman" w:hAnsi="Times New Roman"/>
          <w:i/>
          <w:iCs/>
          <w:sz w:val="20"/>
          <w:szCs w:val="20"/>
          <w:shd w:val="clear" w:color="auto" w:fill="FFFFFF"/>
        </w:rPr>
        <w:t>et al.</w:t>
      </w:r>
      <w:r w:rsidRPr="00987E0D">
        <w:rPr>
          <w:rFonts w:ascii="Times New Roman" w:hAnsi="Times New Roman"/>
          <w:sz w:val="20"/>
          <w:szCs w:val="20"/>
          <w:shd w:val="clear" w:color="auto" w:fill="FFFFFF"/>
        </w:rPr>
        <w:t> Factors associated with willingness to use oral pre-exposure prophylaxis (</w:t>
      </w:r>
      <w:proofErr w:type="spellStart"/>
      <w:r w:rsidRPr="00987E0D">
        <w:rPr>
          <w:rFonts w:ascii="Times New Roman" w:hAnsi="Times New Roman"/>
          <w:sz w:val="20"/>
          <w:szCs w:val="20"/>
          <w:shd w:val="clear" w:color="auto" w:fill="FFFFFF"/>
        </w:rPr>
        <w:t>PrEP</w:t>
      </w:r>
      <w:proofErr w:type="spellEnd"/>
      <w:r w:rsidRPr="00987E0D">
        <w:rPr>
          <w:rFonts w:ascii="Times New Roman" w:hAnsi="Times New Roman"/>
          <w:sz w:val="20"/>
          <w:szCs w:val="20"/>
          <w:shd w:val="clear" w:color="auto" w:fill="FFFFFF"/>
        </w:rPr>
        <w:t xml:space="preserve">) in a fisher-folk community in </w:t>
      </w:r>
      <w:proofErr w:type="spellStart"/>
      <w:r w:rsidRPr="00987E0D">
        <w:rPr>
          <w:rFonts w:ascii="Times New Roman" w:hAnsi="Times New Roman"/>
          <w:sz w:val="20"/>
          <w:szCs w:val="20"/>
          <w:shd w:val="clear" w:color="auto" w:fill="FFFFFF"/>
        </w:rPr>
        <w:t>peri</w:t>
      </w:r>
      <w:proofErr w:type="spellEnd"/>
      <w:r w:rsidRPr="00987E0D">
        <w:rPr>
          <w:rFonts w:ascii="Times New Roman" w:hAnsi="Times New Roman"/>
          <w:sz w:val="20"/>
          <w:szCs w:val="20"/>
          <w:shd w:val="clear" w:color="auto" w:fill="FFFFFF"/>
        </w:rPr>
        <w:t>-urban Kampala, Uganda. </w:t>
      </w:r>
      <w:r w:rsidRPr="00987E0D">
        <w:rPr>
          <w:rFonts w:ascii="Times New Roman" w:hAnsi="Times New Roman"/>
          <w:i/>
          <w:iCs/>
          <w:sz w:val="20"/>
          <w:szCs w:val="20"/>
          <w:shd w:val="clear" w:color="auto" w:fill="FFFFFF"/>
        </w:rPr>
        <w:t>BMC Public Health</w:t>
      </w:r>
      <w:r w:rsidRPr="00987E0D">
        <w:rPr>
          <w:rFonts w:ascii="Times New Roman" w:hAnsi="Times New Roman"/>
          <w:sz w:val="20"/>
          <w:szCs w:val="20"/>
          <w:shd w:val="clear" w:color="auto" w:fill="FFFFFF"/>
        </w:rPr>
        <w:t> </w:t>
      </w:r>
      <w:r w:rsidRPr="00987E0D">
        <w:rPr>
          <w:rFonts w:ascii="Times New Roman" w:hAnsi="Times New Roman"/>
          <w:b/>
          <w:bCs/>
          <w:sz w:val="20"/>
          <w:szCs w:val="20"/>
          <w:shd w:val="clear" w:color="auto" w:fill="FFFFFF"/>
        </w:rPr>
        <w:t>22, </w:t>
      </w:r>
      <w:r w:rsidRPr="00987E0D">
        <w:rPr>
          <w:rFonts w:ascii="Times New Roman" w:hAnsi="Times New Roman"/>
          <w:sz w:val="20"/>
          <w:szCs w:val="20"/>
          <w:shd w:val="clear" w:color="auto" w:fill="FFFFFF"/>
        </w:rPr>
        <w:t>468 (2022). https://doi.org/10.1186/s12889-022-12859-w</w:t>
      </w:r>
    </w:p>
    <w:p w:rsidR="00987E0D" w:rsidRPr="00987E0D" w:rsidRDefault="00987E0D" w:rsidP="00987E0D">
      <w:pPr>
        <w:rPr>
          <w:rFonts w:ascii="Times New Roman" w:hAnsi="Times New Roman" w:cs="Times New Roman"/>
          <w:b/>
          <w:sz w:val="20"/>
          <w:szCs w:val="20"/>
        </w:rPr>
      </w:pPr>
    </w:p>
    <w:p w:rsidR="00987E0D" w:rsidRPr="00987E0D" w:rsidRDefault="00987E0D" w:rsidP="00987E0D">
      <w:pPr>
        <w:pStyle w:val="ListParagraph"/>
        <w:numPr>
          <w:ilvl w:val="0"/>
          <w:numId w:val="1"/>
        </w:numPr>
        <w:rPr>
          <w:rStyle w:val="value"/>
          <w:rFonts w:ascii="Times New Roman" w:hAnsi="Times New Roman"/>
          <w:sz w:val="20"/>
          <w:szCs w:val="20"/>
          <w:shd w:val="clear" w:color="auto" w:fill="FFFFFF"/>
        </w:rPr>
      </w:pPr>
      <w:proofErr w:type="spellStart"/>
      <w:r w:rsidRPr="00987E0D">
        <w:rPr>
          <w:rFonts w:ascii="Times New Roman" w:hAnsi="Times New Roman"/>
          <w:sz w:val="20"/>
          <w:szCs w:val="20"/>
          <w:shd w:val="clear" w:color="auto" w:fill="FFFFFF"/>
        </w:rPr>
        <w:t>Muzeyi</w:t>
      </w:r>
      <w:proofErr w:type="spellEnd"/>
      <w:r w:rsidRPr="00987E0D">
        <w:rPr>
          <w:rFonts w:ascii="Times New Roman" w:hAnsi="Times New Roman"/>
          <w:sz w:val="20"/>
          <w:szCs w:val="20"/>
          <w:shd w:val="clear" w:color="auto" w:fill="FFFFFF"/>
        </w:rPr>
        <w:t xml:space="preserve"> </w:t>
      </w:r>
      <w:proofErr w:type="spellStart"/>
      <w:r w:rsidRPr="00987E0D">
        <w:rPr>
          <w:rFonts w:ascii="Times New Roman" w:hAnsi="Times New Roman"/>
          <w:sz w:val="20"/>
          <w:szCs w:val="20"/>
          <w:shd w:val="clear" w:color="auto" w:fill="FFFFFF"/>
        </w:rPr>
        <w:t>Wani</w:t>
      </w:r>
      <w:proofErr w:type="spellEnd"/>
      <w:r w:rsidRPr="00987E0D">
        <w:rPr>
          <w:rFonts w:ascii="Times New Roman" w:hAnsi="Times New Roman"/>
          <w:sz w:val="20"/>
          <w:szCs w:val="20"/>
          <w:shd w:val="clear" w:color="auto" w:fill="FFFFFF"/>
        </w:rPr>
        <w:t xml:space="preserve">, </w:t>
      </w:r>
      <w:proofErr w:type="spellStart"/>
      <w:r w:rsidRPr="00987E0D">
        <w:rPr>
          <w:rFonts w:ascii="Times New Roman" w:hAnsi="Times New Roman"/>
          <w:sz w:val="20"/>
          <w:szCs w:val="20"/>
          <w:shd w:val="clear" w:color="auto" w:fill="FFFFFF"/>
        </w:rPr>
        <w:t>Nakigudde</w:t>
      </w:r>
      <w:proofErr w:type="spellEnd"/>
      <w:r w:rsidRPr="00987E0D">
        <w:rPr>
          <w:rFonts w:ascii="Times New Roman" w:hAnsi="Times New Roman"/>
          <w:sz w:val="20"/>
          <w:szCs w:val="20"/>
          <w:shd w:val="clear" w:color="auto" w:fill="FFFFFF"/>
        </w:rPr>
        <w:t>, J. …</w:t>
      </w:r>
      <w:r w:rsidRPr="00987E0D">
        <w:rPr>
          <w:rFonts w:ascii="Times New Roman" w:hAnsi="Times New Roman"/>
          <w:b/>
          <w:bCs/>
          <w:sz w:val="20"/>
          <w:szCs w:val="20"/>
          <w:shd w:val="clear" w:color="auto" w:fill="FFFFFF"/>
        </w:rPr>
        <w:t xml:space="preserve"> </w:t>
      </w:r>
      <w:proofErr w:type="spellStart"/>
      <w:r w:rsidRPr="00987E0D">
        <w:rPr>
          <w:rFonts w:ascii="Times New Roman" w:hAnsi="Times New Roman"/>
          <w:b/>
          <w:bCs/>
          <w:sz w:val="20"/>
          <w:szCs w:val="20"/>
          <w:shd w:val="clear" w:color="auto" w:fill="FFFFFF"/>
        </w:rPr>
        <w:t>Kalibbala</w:t>
      </w:r>
      <w:proofErr w:type="spellEnd"/>
      <w:r w:rsidRPr="00987E0D">
        <w:rPr>
          <w:rFonts w:ascii="Times New Roman" w:hAnsi="Times New Roman"/>
          <w:b/>
          <w:bCs/>
          <w:sz w:val="20"/>
          <w:szCs w:val="20"/>
          <w:shd w:val="clear" w:color="auto" w:fill="FFFFFF"/>
        </w:rPr>
        <w:t xml:space="preserve"> D et al. </w:t>
      </w:r>
      <w:r w:rsidRPr="00987E0D">
        <w:rPr>
          <w:rFonts w:ascii="Times New Roman" w:hAnsi="Times New Roman"/>
          <w:sz w:val="20"/>
          <w:szCs w:val="20"/>
          <w:shd w:val="clear" w:color="auto" w:fill="FFFFFF"/>
        </w:rPr>
        <w:t xml:space="preserve">Steven M </w:t>
      </w:r>
      <w:proofErr w:type="spellStart"/>
      <w:r w:rsidRPr="00987E0D">
        <w:rPr>
          <w:rFonts w:ascii="Times New Roman" w:hAnsi="Times New Roman"/>
          <w:sz w:val="20"/>
          <w:szCs w:val="20"/>
          <w:shd w:val="clear" w:color="auto" w:fill="FFFFFF"/>
        </w:rPr>
        <w:t>KiwuwaContraceptive</w:t>
      </w:r>
      <w:proofErr w:type="spellEnd"/>
      <w:r w:rsidRPr="00987E0D">
        <w:rPr>
          <w:rFonts w:ascii="Times New Roman" w:hAnsi="Times New Roman"/>
          <w:sz w:val="20"/>
          <w:szCs w:val="20"/>
          <w:shd w:val="clear" w:color="auto" w:fill="FFFFFF"/>
        </w:rPr>
        <w:t xml:space="preserve"> acceptability and associated factors among young women (15-24) living with HIV/AIDS: a hospital-based study in Kampala, Uganda (2022) </w:t>
      </w:r>
      <w:r w:rsidRPr="00987E0D">
        <w:rPr>
          <w:rStyle w:val="label"/>
          <w:rFonts w:ascii="Times New Roman" w:hAnsi="Times New Roman"/>
          <w:sz w:val="20"/>
          <w:szCs w:val="20"/>
          <w:shd w:val="clear" w:color="auto" w:fill="FFFFFF"/>
        </w:rPr>
        <w:t>DOI: </w:t>
      </w:r>
      <w:hyperlink r:id="rId8" w:history="1">
        <w:r w:rsidRPr="00987E0D">
          <w:rPr>
            <w:rStyle w:val="Hyperlink"/>
            <w:rFonts w:ascii="Times New Roman" w:hAnsi="Times New Roman"/>
            <w:sz w:val="20"/>
            <w:szCs w:val="20"/>
          </w:rPr>
          <w:t>10.4314/</w:t>
        </w:r>
        <w:proofErr w:type="spellStart"/>
        <w:r w:rsidRPr="00987E0D">
          <w:rPr>
            <w:rStyle w:val="Hyperlink"/>
            <w:rFonts w:ascii="Times New Roman" w:hAnsi="Times New Roman"/>
            <w:sz w:val="20"/>
            <w:szCs w:val="20"/>
          </w:rPr>
          <w:t>ahs</w:t>
        </w:r>
        <w:proofErr w:type="spellEnd"/>
        <w:r w:rsidRPr="00987E0D">
          <w:rPr>
            <w:rStyle w:val="Hyperlink"/>
            <w:rFonts w:ascii="Times New Roman" w:hAnsi="Times New Roman"/>
            <w:sz w:val="20"/>
            <w:szCs w:val="20"/>
          </w:rPr>
          <w:t>.v22i1.4</w:t>
        </w:r>
      </w:hyperlink>
    </w:p>
    <w:p w:rsidR="00987E0D" w:rsidRPr="00987E0D" w:rsidRDefault="00987E0D" w:rsidP="00987E0D">
      <w:pPr>
        <w:pStyle w:val="ListParagraph"/>
        <w:spacing w:after="0"/>
        <w:rPr>
          <w:rFonts w:ascii="Times New Roman" w:hAnsi="Times New Roman"/>
          <w:bCs/>
          <w:sz w:val="20"/>
          <w:szCs w:val="20"/>
        </w:rPr>
      </w:pPr>
    </w:p>
    <w:p w:rsidR="00987E0D" w:rsidRPr="00987E0D" w:rsidRDefault="00987E0D" w:rsidP="00987E0D">
      <w:pPr>
        <w:pStyle w:val="ListParagraph"/>
        <w:numPr>
          <w:ilvl w:val="0"/>
          <w:numId w:val="1"/>
        </w:numPr>
        <w:spacing w:after="0"/>
        <w:rPr>
          <w:rFonts w:ascii="Times New Roman" w:hAnsi="Times New Roman"/>
          <w:bCs/>
          <w:sz w:val="20"/>
          <w:szCs w:val="20"/>
        </w:rPr>
      </w:pPr>
      <w:r w:rsidRPr="00987E0D">
        <w:rPr>
          <w:rFonts w:ascii="Times New Roman" w:hAnsi="Times New Roman"/>
          <w:bCs/>
          <w:sz w:val="20"/>
          <w:szCs w:val="20"/>
        </w:rPr>
        <w:t xml:space="preserve">Frank </w:t>
      </w:r>
      <w:proofErr w:type="spellStart"/>
      <w:r w:rsidRPr="00987E0D">
        <w:rPr>
          <w:rFonts w:ascii="Times New Roman" w:hAnsi="Times New Roman"/>
          <w:bCs/>
          <w:sz w:val="20"/>
          <w:szCs w:val="20"/>
        </w:rPr>
        <w:t>Mulindwa</w:t>
      </w:r>
      <w:proofErr w:type="spellEnd"/>
      <w:r w:rsidRPr="00987E0D">
        <w:rPr>
          <w:rFonts w:ascii="Times New Roman" w:hAnsi="Times New Roman"/>
          <w:bCs/>
          <w:sz w:val="20"/>
          <w:szCs w:val="20"/>
        </w:rPr>
        <w:t xml:space="preserve">, Barbara </w:t>
      </w:r>
      <w:proofErr w:type="spellStart"/>
      <w:r w:rsidRPr="00987E0D">
        <w:rPr>
          <w:rFonts w:ascii="Times New Roman" w:hAnsi="Times New Roman"/>
          <w:bCs/>
          <w:sz w:val="20"/>
          <w:szCs w:val="20"/>
        </w:rPr>
        <w:t>Castelnuovo</w:t>
      </w:r>
      <w:proofErr w:type="spellEnd"/>
      <w:r w:rsidRPr="00987E0D">
        <w:rPr>
          <w:rFonts w:ascii="Times New Roman" w:hAnsi="Times New Roman"/>
          <w:bCs/>
          <w:sz w:val="20"/>
          <w:szCs w:val="20"/>
        </w:rPr>
        <w:t xml:space="preserve">, Bruce </w:t>
      </w:r>
      <w:proofErr w:type="spellStart"/>
      <w:r w:rsidRPr="00987E0D">
        <w:rPr>
          <w:rFonts w:ascii="Times New Roman" w:hAnsi="Times New Roman"/>
          <w:bCs/>
          <w:sz w:val="20"/>
          <w:szCs w:val="20"/>
        </w:rPr>
        <w:t>Kirenga</w:t>
      </w:r>
      <w:proofErr w:type="spellEnd"/>
      <w:r w:rsidRPr="00987E0D">
        <w:rPr>
          <w:rFonts w:ascii="Times New Roman" w:hAnsi="Times New Roman"/>
          <w:bCs/>
          <w:sz w:val="20"/>
          <w:szCs w:val="20"/>
        </w:rPr>
        <w:t xml:space="preserve">, </w:t>
      </w:r>
      <w:proofErr w:type="spellStart"/>
      <w:r w:rsidRPr="00987E0D">
        <w:rPr>
          <w:rFonts w:ascii="Times New Roman" w:hAnsi="Times New Roman"/>
          <w:b/>
          <w:sz w:val="20"/>
          <w:szCs w:val="20"/>
        </w:rPr>
        <w:t>Kalibbala</w:t>
      </w:r>
      <w:proofErr w:type="spellEnd"/>
      <w:r w:rsidRPr="00987E0D">
        <w:rPr>
          <w:rFonts w:ascii="Times New Roman" w:hAnsi="Times New Roman"/>
          <w:b/>
          <w:sz w:val="20"/>
          <w:szCs w:val="20"/>
        </w:rPr>
        <w:t xml:space="preserve"> </w:t>
      </w:r>
      <w:proofErr w:type="spellStart"/>
      <w:proofErr w:type="gramStart"/>
      <w:r w:rsidRPr="00987E0D">
        <w:rPr>
          <w:rFonts w:ascii="Times New Roman" w:hAnsi="Times New Roman"/>
          <w:b/>
          <w:sz w:val="20"/>
          <w:szCs w:val="20"/>
        </w:rPr>
        <w:t>D</w:t>
      </w:r>
      <w:r w:rsidRPr="00987E0D">
        <w:rPr>
          <w:rFonts w:ascii="Times New Roman" w:hAnsi="Times New Roman"/>
          <w:bCs/>
          <w:sz w:val="20"/>
          <w:szCs w:val="20"/>
        </w:rPr>
        <w:t>..</w:t>
      </w:r>
      <w:proofErr w:type="gramEnd"/>
      <w:r w:rsidRPr="00987E0D">
        <w:rPr>
          <w:rFonts w:ascii="Times New Roman" w:hAnsi="Times New Roman"/>
          <w:bCs/>
          <w:sz w:val="20"/>
          <w:szCs w:val="20"/>
        </w:rPr>
        <w:t>et</w:t>
      </w:r>
      <w:proofErr w:type="spellEnd"/>
      <w:r w:rsidRPr="00987E0D">
        <w:rPr>
          <w:rFonts w:ascii="Times New Roman" w:hAnsi="Times New Roman"/>
          <w:bCs/>
          <w:sz w:val="20"/>
          <w:szCs w:val="20"/>
        </w:rPr>
        <w:t xml:space="preserve"> </w:t>
      </w:r>
      <w:proofErr w:type="gramStart"/>
      <w:r w:rsidRPr="00987E0D">
        <w:rPr>
          <w:rFonts w:ascii="Times New Roman" w:hAnsi="Times New Roman"/>
          <w:bCs/>
          <w:sz w:val="20"/>
          <w:szCs w:val="20"/>
        </w:rPr>
        <w:t>al  (</w:t>
      </w:r>
      <w:proofErr w:type="gramEnd"/>
      <w:r w:rsidRPr="00987E0D">
        <w:rPr>
          <w:rFonts w:ascii="Times New Roman" w:hAnsi="Times New Roman"/>
          <w:bCs/>
          <w:sz w:val="20"/>
          <w:szCs w:val="20"/>
        </w:rPr>
        <w:t>2021) Adoption of evidence‑informed guidelines in prescribing protease inhibitors for HIV‑Tuberculosis co‑infected patients on rifampicin and effects on HIV treatment outcomes in Uganda. DOI:</w:t>
      </w:r>
      <w:hyperlink r:id="rId9" w:tgtFrame="_blank" w:history="1">
        <w:r w:rsidRPr="00987E0D">
          <w:rPr>
            <w:rFonts w:ascii="Times New Roman" w:hAnsi="Times New Roman"/>
            <w:bCs/>
            <w:sz w:val="20"/>
            <w:szCs w:val="20"/>
          </w:rPr>
          <w:t>10.1186/s12879-021-06533-6</w:t>
        </w:r>
      </w:hyperlink>
    </w:p>
    <w:p w:rsidR="00987E0D" w:rsidRPr="00987E0D" w:rsidRDefault="00987E0D" w:rsidP="00987E0D">
      <w:pPr>
        <w:rPr>
          <w:rFonts w:ascii="Times New Roman" w:hAnsi="Times New Roman" w:cs="Times New Roman"/>
          <w:sz w:val="20"/>
          <w:szCs w:val="20"/>
        </w:rPr>
      </w:pPr>
    </w:p>
    <w:p w:rsidR="00987E0D" w:rsidRPr="00987E0D" w:rsidRDefault="00987E0D" w:rsidP="00987E0D">
      <w:pPr>
        <w:pStyle w:val="ListParagraph"/>
        <w:numPr>
          <w:ilvl w:val="0"/>
          <w:numId w:val="1"/>
        </w:numPr>
        <w:spacing w:after="0"/>
        <w:rPr>
          <w:rFonts w:ascii="Times New Roman" w:hAnsi="Times New Roman"/>
          <w:sz w:val="20"/>
          <w:szCs w:val="20"/>
        </w:rPr>
      </w:pPr>
      <w:proofErr w:type="spellStart"/>
      <w:r w:rsidRPr="00987E0D">
        <w:rPr>
          <w:rFonts w:ascii="Times New Roman" w:hAnsi="Times New Roman"/>
          <w:sz w:val="20"/>
          <w:szCs w:val="20"/>
        </w:rPr>
        <w:lastRenderedPageBreak/>
        <w:t>Serunjogi</w:t>
      </w:r>
      <w:proofErr w:type="spellEnd"/>
      <w:r w:rsidRPr="00987E0D">
        <w:rPr>
          <w:rFonts w:ascii="Times New Roman" w:hAnsi="Times New Roman"/>
          <w:sz w:val="20"/>
          <w:szCs w:val="20"/>
        </w:rPr>
        <w:t>, R., Barlow-</w:t>
      </w:r>
      <w:proofErr w:type="spellStart"/>
      <w:r w:rsidRPr="00987E0D">
        <w:rPr>
          <w:rFonts w:ascii="Times New Roman" w:hAnsi="Times New Roman"/>
          <w:sz w:val="20"/>
          <w:szCs w:val="20"/>
        </w:rPr>
        <w:t>Mosha</w:t>
      </w:r>
      <w:proofErr w:type="spellEnd"/>
      <w:r w:rsidRPr="00987E0D">
        <w:rPr>
          <w:rFonts w:ascii="Times New Roman" w:hAnsi="Times New Roman"/>
          <w:sz w:val="20"/>
          <w:szCs w:val="20"/>
        </w:rPr>
        <w:t xml:space="preserve">, L., </w:t>
      </w:r>
      <w:proofErr w:type="spellStart"/>
      <w:r w:rsidRPr="00987E0D">
        <w:rPr>
          <w:rFonts w:ascii="Times New Roman" w:hAnsi="Times New Roman"/>
          <w:sz w:val="20"/>
          <w:szCs w:val="20"/>
        </w:rPr>
        <w:t>Mumpe-Mwanja</w:t>
      </w:r>
      <w:proofErr w:type="spellEnd"/>
      <w:r w:rsidRPr="00987E0D">
        <w:rPr>
          <w:rFonts w:ascii="Times New Roman" w:hAnsi="Times New Roman"/>
          <w:sz w:val="20"/>
          <w:szCs w:val="20"/>
        </w:rPr>
        <w:t xml:space="preserve">, D, … </w:t>
      </w:r>
      <w:proofErr w:type="spellStart"/>
      <w:r w:rsidRPr="00987E0D">
        <w:rPr>
          <w:rFonts w:ascii="Times New Roman" w:hAnsi="Times New Roman"/>
          <w:b/>
          <w:sz w:val="20"/>
          <w:szCs w:val="20"/>
          <w:u w:val="single"/>
        </w:rPr>
        <w:t>Kalibbala</w:t>
      </w:r>
      <w:proofErr w:type="spellEnd"/>
      <w:r w:rsidRPr="00987E0D">
        <w:rPr>
          <w:rFonts w:ascii="Times New Roman" w:hAnsi="Times New Roman"/>
          <w:b/>
          <w:sz w:val="20"/>
          <w:szCs w:val="20"/>
          <w:u w:val="single"/>
        </w:rPr>
        <w:t xml:space="preserve"> D</w:t>
      </w:r>
      <w:r w:rsidRPr="00987E0D">
        <w:rPr>
          <w:rFonts w:ascii="Times New Roman" w:hAnsi="Times New Roman"/>
          <w:sz w:val="20"/>
          <w:szCs w:val="20"/>
        </w:rPr>
        <w:t xml:space="preserve"> … et al. Comparative analysis of perinatal outcomes and birth defects amongst adolescent and older Ugandan mothers: evidence from a hospital-based surveillance database. </w:t>
      </w:r>
      <w:proofErr w:type="spellStart"/>
      <w:r w:rsidRPr="00987E0D">
        <w:rPr>
          <w:rFonts w:ascii="Times New Roman" w:hAnsi="Times New Roman"/>
          <w:sz w:val="20"/>
          <w:szCs w:val="20"/>
        </w:rPr>
        <w:t>Reprod</w:t>
      </w:r>
      <w:proofErr w:type="spellEnd"/>
      <w:r w:rsidRPr="00987E0D">
        <w:rPr>
          <w:rFonts w:ascii="Times New Roman" w:hAnsi="Times New Roman"/>
          <w:sz w:val="20"/>
          <w:szCs w:val="20"/>
        </w:rPr>
        <w:t xml:space="preserve"> Health 18, 56 (2021). </w:t>
      </w:r>
      <w:hyperlink r:id="rId10" w:history="1">
        <w:r w:rsidRPr="00987E0D">
          <w:rPr>
            <w:rStyle w:val="Hyperlink"/>
            <w:rFonts w:ascii="Times New Roman" w:hAnsi="Times New Roman"/>
            <w:sz w:val="20"/>
            <w:szCs w:val="20"/>
          </w:rPr>
          <w:t>https://doi.org/10.1186/s12978-021-01115-w</w:t>
        </w:r>
      </w:hyperlink>
    </w:p>
    <w:p w:rsidR="00987E0D" w:rsidRPr="00987E0D" w:rsidRDefault="00987E0D" w:rsidP="00987E0D">
      <w:pPr>
        <w:pStyle w:val="ListParagraph"/>
        <w:spacing w:after="0"/>
        <w:rPr>
          <w:rFonts w:ascii="Times New Roman" w:hAnsi="Times New Roman"/>
          <w:sz w:val="20"/>
          <w:szCs w:val="20"/>
          <w:u w:val="single"/>
        </w:rPr>
      </w:pPr>
    </w:p>
    <w:p w:rsidR="00987E0D" w:rsidRPr="00987E0D" w:rsidRDefault="00987E0D" w:rsidP="00987E0D">
      <w:pPr>
        <w:pStyle w:val="ListParagraph"/>
        <w:numPr>
          <w:ilvl w:val="0"/>
          <w:numId w:val="1"/>
        </w:numPr>
        <w:spacing w:after="0"/>
        <w:jc w:val="both"/>
        <w:rPr>
          <w:rStyle w:val="Hyperlink"/>
          <w:rFonts w:ascii="Times New Roman" w:hAnsi="Times New Roman"/>
          <w:color w:val="auto"/>
          <w:sz w:val="20"/>
          <w:szCs w:val="20"/>
          <w:u w:val="none"/>
          <w:lang w:val="en-NZ"/>
        </w:rPr>
      </w:pPr>
      <w:proofErr w:type="spellStart"/>
      <w:r w:rsidRPr="00987E0D">
        <w:rPr>
          <w:rFonts w:ascii="Times New Roman" w:hAnsi="Times New Roman"/>
          <w:sz w:val="20"/>
          <w:szCs w:val="20"/>
        </w:rPr>
        <w:t>Namale-Matovu</w:t>
      </w:r>
      <w:proofErr w:type="spellEnd"/>
      <w:r w:rsidRPr="00987E0D">
        <w:rPr>
          <w:rFonts w:ascii="Times New Roman" w:hAnsi="Times New Roman"/>
          <w:sz w:val="20"/>
          <w:szCs w:val="20"/>
        </w:rPr>
        <w:t xml:space="preserve"> J, Barlow-</w:t>
      </w:r>
      <w:proofErr w:type="spellStart"/>
      <w:r w:rsidRPr="00987E0D">
        <w:rPr>
          <w:rFonts w:ascii="Times New Roman" w:hAnsi="Times New Roman"/>
          <w:sz w:val="20"/>
          <w:szCs w:val="20"/>
        </w:rPr>
        <w:t>Mosha</w:t>
      </w:r>
      <w:proofErr w:type="spellEnd"/>
      <w:r w:rsidRPr="00987E0D">
        <w:rPr>
          <w:rFonts w:ascii="Times New Roman" w:hAnsi="Times New Roman"/>
          <w:sz w:val="20"/>
          <w:szCs w:val="20"/>
        </w:rPr>
        <w:t xml:space="preserve"> L, </w:t>
      </w:r>
      <w:proofErr w:type="spellStart"/>
      <w:r w:rsidRPr="00987E0D">
        <w:rPr>
          <w:rFonts w:ascii="Times New Roman" w:hAnsi="Times New Roman"/>
          <w:sz w:val="20"/>
          <w:szCs w:val="20"/>
        </w:rPr>
        <w:t>Mumpe-Mwanja</w:t>
      </w:r>
      <w:proofErr w:type="spellEnd"/>
      <w:r w:rsidRPr="00987E0D">
        <w:rPr>
          <w:rFonts w:ascii="Times New Roman" w:hAnsi="Times New Roman"/>
          <w:sz w:val="20"/>
          <w:szCs w:val="20"/>
        </w:rPr>
        <w:t xml:space="preserve"> D, </w:t>
      </w:r>
      <w:proofErr w:type="spellStart"/>
      <w:r w:rsidRPr="00987E0D">
        <w:rPr>
          <w:rFonts w:ascii="Times New Roman" w:hAnsi="Times New Roman"/>
          <w:b/>
          <w:sz w:val="20"/>
          <w:szCs w:val="20"/>
          <w:u w:val="single"/>
        </w:rPr>
        <w:t>Kalibbala</w:t>
      </w:r>
      <w:proofErr w:type="spellEnd"/>
      <w:r w:rsidRPr="00987E0D">
        <w:rPr>
          <w:rFonts w:ascii="Times New Roman" w:hAnsi="Times New Roman"/>
          <w:b/>
          <w:sz w:val="20"/>
          <w:szCs w:val="20"/>
          <w:u w:val="single"/>
        </w:rPr>
        <w:t xml:space="preserve"> D</w:t>
      </w:r>
      <w:r w:rsidRPr="00987E0D">
        <w:rPr>
          <w:rFonts w:ascii="Times New Roman" w:hAnsi="Times New Roman"/>
          <w:sz w:val="20"/>
          <w:szCs w:val="20"/>
        </w:rPr>
        <w:t>, et al. Overcoming staffing challenges when implementing a birth defects surveillance system: a Ugandan experience. Journal of Global Health Reports. 2020</w:t>
      </w:r>
      <w:proofErr w:type="gramStart"/>
      <w:r w:rsidRPr="00987E0D">
        <w:rPr>
          <w:rFonts w:ascii="Times New Roman" w:hAnsi="Times New Roman"/>
          <w:sz w:val="20"/>
          <w:szCs w:val="20"/>
        </w:rPr>
        <w:t>;4:e2020022</w:t>
      </w:r>
      <w:proofErr w:type="gramEnd"/>
      <w:r w:rsidRPr="00987E0D">
        <w:rPr>
          <w:rFonts w:ascii="Times New Roman" w:hAnsi="Times New Roman"/>
          <w:sz w:val="20"/>
          <w:szCs w:val="20"/>
        </w:rPr>
        <w:t xml:space="preserve">. </w:t>
      </w:r>
      <w:hyperlink r:id="rId11" w:history="1">
        <w:r w:rsidRPr="00987E0D">
          <w:rPr>
            <w:rStyle w:val="Hyperlink"/>
            <w:rFonts w:ascii="Times New Roman" w:hAnsi="Times New Roman"/>
            <w:sz w:val="20"/>
            <w:szCs w:val="20"/>
          </w:rPr>
          <w:t>doi:10.29392/001c.12503</w:t>
        </w:r>
      </w:hyperlink>
      <w:r>
        <w:rPr>
          <w:rStyle w:val="Hyperlink"/>
          <w:rFonts w:ascii="Times New Roman" w:hAnsi="Times New Roman"/>
          <w:sz w:val="20"/>
          <w:szCs w:val="20"/>
        </w:rPr>
        <w:t xml:space="preserve">  </w:t>
      </w:r>
    </w:p>
    <w:p w:rsidR="00987E0D" w:rsidRPr="00987E0D" w:rsidRDefault="00987E0D" w:rsidP="00987E0D">
      <w:pPr>
        <w:pStyle w:val="ListParagraph"/>
        <w:rPr>
          <w:rStyle w:val="Hyperlink"/>
          <w:rFonts w:ascii="Times New Roman" w:hAnsi="Times New Roman"/>
          <w:color w:val="auto"/>
          <w:sz w:val="20"/>
          <w:szCs w:val="20"/>
          <w:u w:val="none"/>
          <w:lang w:val="en-NZ"/>
        </w:rPr>
      </w:pPr>
    </w:p>
    <w:p w:rsidR="00987E0D" w:rsidRDefault="00987E0D" w:rsidP="00987E0D">
      <w:pPr>
        <w:spacing w:after="0"/>
        <w:jc w:val="both"/>
        <w:rPr>
          <w:rStyle w:val="Hyperlink"/>
          <w:rFonts w:ascii="Times New Roman" w:hAnsi="Times New Roman"/>
          <w:b/>
          <w:color w:val="auto"/>
          <w:sz w:val="24"/>
          <w:szCs w:val="24"/>
          <w:u w:val="none"/>
          <w:lang w:val="en-NZ"/>
        </w:rPr>
      </w:pPr>
      <w:r w:rsidRPr="00987E0D">
        <w:rPr>
          <w:rStyle w:val="Hyperlink"/>
          <w:rFonts w:ascii="Times New Roman" w:hAnsi="Times New Roman"/>
          <w:b/>
          <w:color w:val="auto"/>
          <w:sz w:val="24"/>
          <w:szCs w:val="24"/>
          <w:u w:val="none"/>
          <w:lang w:val="en-NZ"/>
        </w:rPr>
        <w:t xml:space="preserve"> Biography:</w:t>
      </w:r>
    </w:p>
    <w:p w:rsidR="00987E0D" w:rsidRPr="00987E0D" w:rsidRDefault="00987E0D" w:rsidP="00987E0D">
      <w:pPr>
        <w:spacing w:after="0"/>
        <w:jc w:val="both"/>
        <w:rPr>
          <w:rStyle w:val="Hyperlink"/>
          <w:rFonts w:ascii="Times New Roman" w:hAnsi="Times New Roman"/>
          <w:b/>
          <w:color w:val="auto"/>
          <w:sz w:val="24"/>
          <w:szCs w:val="24"/>
          <w:u w:val="none"/>
          <w:lang w:val="en-NZ"/>
        </w:rPr>
      </w:pPr>
    </w:p>
    <w:p w:rsidR="00987E0D" w:rsidRPr="00987E0D" w:rsidRDefault="00987E0D" w:rsidP="00987E0D">
      <w:pPr>
        <w:jc w:val="both"/>
        <w:rPr>
          <w:rFonts w:ascii="Times New Roman" w:hAnsi="Times New Roman" w:cs="Times New Roman"/>
          <w:sz w:val="20"/>
          <w:szCs w:val="20"/>
          <w:shd w:val="clear" w:color="auto" w:fill="FFFFFF"/>
        </w:rPr>
      </w:pPr>
      <w:r w:rsidRPr="00987E0D">
        <w:rPr>
          <w:rFonts w:ascii="Times New Roman" w:hAnsi="Times New Roman" w:cs="Times New Roman"/>
          <w:sz w:val="20"/>
          <w:szCs w:val="20"/>
        </w:rPr>
        <w:t xml:space="preserve">Dennis </w:t>
      </w:r>
      <w:proofErr w:type="spellStart"/>
      <w:r w:rsidRPr="00987E0D">
        <w:rPr>
          <w:rFonts w:ascii="Times New Roman" w:hAnsi="Times New Roman" w:cs="Times New Roman"/>
          <w:sz w:val="20"/>
          <w:szCs w:val="20"/>
        </w:rPr>
        <w:t>Kalibbala</w:t>
      </w:r>
      <w:proofErr w:type="spellEnd"/>
      <w:r w:rsidRPr="00987E0D">
        <w:rPr>
          <w:rFonts w:ascii="Times New Roman" w:hAnsi="Times New Roman" w:cs="Times New Roman"/>
          <w:sz w:val="20"/>
          <w:szCs w:val="20"/>
        </w:rPr>
        <w:t xml:space="preserve"> has master’s degree in clinical epidemiology and biostatistics from </w:t>
      </w:r>
      <w:proofErr w:type="spellStart"/>
      <w:r w:rsidRPr="00987E0D">
        <w:rPr>
          <w:rFonts w:ascii="Times New Roman" w:hAnsi="Times New Roman" w:cs="Times New Roman"/>
          <w:sz w:val="20"/>
          <w:szCs w:val="20"/>
        </w:rPr>
        <w:t>Makerere</w:t>
      </w:r>
      <w:proofErr w:type="spellEnd"/>
      <w:r w:rsidRPr="00987E0D">
        <w:rPr>
          <w:rFonts w:ascii="Times New Roman" w:hAnsi="Times New Roman" w:cs="Times New Roman"/>
          <w:sz w:val="20"/>
          <w:szCs w:val="20"/>
        </w:rPr>
        <w:t xml:space="preserve"> University. He is the Data Manager for the Ugandan Paediatric and Adolescent HIV Cohort on Antiretroviral Therapy (UP-ART) at the Ministry of Health, Uganda. Dennis has also supported studies on HIV, Birth Defects surveillance, and clinical trials as a Biostatistician. He has managed to publish some articles on HIV and is a reviewer at a r</w:t>
      </w:r>
      <w:bookmarkStart w:id="0" w:name="_GoBack"/>
      <w:bookmarkEnd w:id="0"/>
      <w:r w:rsidRPr="00987E0D">
        <w:rPr>
          <w:rFonts w:ascii="Times New Roman" w:hAnsi="Times New Roman" w:cs="Times New Roman"/>
          <w:sz w:val="20"/>
          <w:szCs w:val="20"/>
        </w:rPr>
        <w:t>eputable peer review journal. He has also provided Technical assistance to summarize the latest science and programmatic learning for the ICASA 2021 and IPHASA 2021 conferences.</w:t>
      </w:r>
    </w:p>
    <w:p w:rsidR="00987E0D" w:rsidRPr="00987E0D" w:rsidRDefault="00987E0D" w:rsidP="00987E0D">
      <w:pPr>
        <w:spacing w:after="0"/>
        <w:jc w:val="both"/>
        <w:rPr>
          <w:rStyle w:val="Hyperlink"/>
          <w:rFonts w:ascii="Times New Roman" w:hAnsi="Times New Roman"/>
          <w:b/>
          <w:color w:val="auto"/>
          <w:sz w:val="24"/>
          <w:szCs w:val="24"/>
          <w:u w:val="none"/>
          <w:lang w:val="en-NZ"/>
        </w:rPr>
      </w:pPr>
    </w:p>
    <w:p w:rsidR="00987E0D" w:rsidRPr="00987E0D" w:rsidRDefault="00987E0D" w:rsidP="00987E0D">
      <w:pPr>
        <w:pStyle w:val="ListParagraph"/>
        <w:rPr>
          <w:rFonts w:ascii="Times New Roman" w:hAnsi="Times New Roman"/>
          <w:sz w:val="20"/>
          <w:szCs w:val="20"/>
          <w:lang w:val="en-NZ"/>
        </w:rPr>
      </w:pPr>
    </w:p>
    <w:p w:rsidR="00987E0D" w:rsidRPr="00987E0D" w:rsidRDefault="00987E0D" w:rsidP="00987E0D">
      <w:pPr>
        <w:pStyle w:val="ListParagraph"/>
        <w:spacing w:after="0"/>
        <w:jc w:val="both"/>
        <w:rPr>
          <w:rFonts w:ascii="Times New Roman" w:hAnsi="Times New Roman"/>
          <w:sz w:val="20"/>
          <w:szCs w:val="20"/>
          <w:lang w:val="en-NZ"/>
        </w:rPr>
      </w:pPr>
    </w:p>
    <w:p w:rsidR="00987E0D" w:rsidRPr="00987E0D" w:rsidRDefault="00987E0D" w:rsidP="00987E0D">
      <w:pPr>
        <w:jc w:val="both"/>
        <w:rPr>
          <w:rFonts w:ascii="Times New Roman" w:eastAsia="MS PGothic" w:hAnsi="Times New Roman" w:cs="Times New Roman"/>
          <w:b/>
          <w:sz w:val="20"/>
          <w:szCs w:val="20"/>
        </w:rPr>
      </w:pPr>
    </w:p>
    <w:p w:rsidR="00987E0D" w:rsidRPr="00987E0D" w:rsidRDefault="00987E0D">
      <w:pPr>
        <w:rPr>
          <w:rFonts w:ascii="Times New Roman" w:hAnsi="Times New Roman" w:cs="Times New Roman"/>
          <w:b/>
          <w:sz w:val="20"/>
          <w:szCs w:val="20"/>
        </w:rPr>
      </w:pPr>
    </w:p>
    <w:sectPr w:rsidR="00987E0D" w:rsidRPr="00987E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E0096F"/>
    <w:multiLevelType w:val="hybridMultilevel"/>
    <w:tmpl w:val="F050D32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E0D"/>
    <w:rsid w:val="00275660"/>
    <w:rsid w:val="008D4CD2"/>
    <w:rsid w:val="00987E0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87E0D"/>
    <w:rPr>
      <w:rFonts w:cs="Times New Roman"/>
      <w:color w:val="0000FF"/>
      <w:u w:val="single"/>
    </w:rPr>
  </w:style>
  <w:style w:type="paragraph" w:styleId="ListParagraph">
    <w:name w:val="List Paragraph"/>
    <w:basedOn w:val="Normal"/>
    <w:uiPriority w:val="34"/>
    <w:qFormat/>
    <w:rsid w:val="00987E0D"/>
    <w:pPr>
      <w:ind w:left="720"/>
      <w:contextualSpacing/>
    </w:pPr>
    <w:rPr>
      <w:rFonts w:ascii="Calibri" w:eastAsia="Times New Roman" w:hAnsi="Calibri" w:cs="Times New Roman"/>
      <w:lang w:val="en-US"/>
    </w:rPr>
  </w:style>
  <w:style w:type="character" w:customStyle="1" w:styleId="label">
    <w:name w:val="label"/>
    <w:basedOn w:val="DefaultParagraphFont"/>
    <w:rsid w:val="00987E0D"/>
  </w:style>
  <w:style w:type="character" w:customStyle="1" w:styleId="value">
    <w:name w:val="value"/>
    <w:basedOn w:val="DefaultParagraphFont"/>
    <w:rsid w:val="00987E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87E0D"/>
    <w:rPr>
      <w:rFonts w:cs="Times New Roman"/>
      <w:color w:val="0000FF"/>
      <w:u w:val="single"/>
    </w:rPr>
  </w:style>
  <w:style w:type="paragraph" w:styleId="ListParagraph">
    <w:name w:val="List Paragraph"/>
    <w:basedOn w:val="Normal"/>
    <w:uiPriority w:val="34"/>
    <w:qFormat/>
    <w:rsid w:val="00987E0D"/>
    <w:pPr>
      <w:ind w:left="720"/>
      <w:contextualSpacing/>
    </w:pPr>
    <w:rPr>
      <w:rFonts w:ascii="Calibri" w:eastAsia="Times New Roman" w:hAnsi="Calibri" w:cs="Times New Roman"/>
      <w:lang w:val="en-US"/>
    </w:rPr>
  </w:style>
  <w:style w:type="character" w:customStyle="1" w:styleId="label">
    <w:name w:val="label"/>
    <w:basedOn w:val="DefaultParagraphFont"/>
    <w:rsid w:val="00987E0D"/>
  </w:style>
  <w:style w:type="character" w:customStyle="1" w:styleId="value">
    <w:name w:val="value"/>
    <w:basedOn w:val="DefaultParagraphFont"/>
    <w:rsid w:val="00987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14/ahs.v22i1.4"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doi.org/10.1371/journal.pgph.000066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371/journal.pgph.0000870" TargetMode="External"/><Relationship Id="rId11" Type="http://schemas.openxmlformats.org/officeDocument/2006/relationships/hyperlink" Target="https://doi.org/10.29392/001c.12503" TargetMode="External"/><Relationship Id="rId5" Type="http://schemas.openxmlformats.org/officeDocument/2006/relationships/webSettings" Target="webSettings.xml"/><Relationship Id="rId10" Type="http://schemas.openxmlformats.org/officeDocument/2006/relationships/hyperlink" Target="https://doi.org/10.1186/s12978-021-01115-w" TargetMode="External"/><Relationship Id="rId4" Type="http://schemas.openxmlformats.org/officeDocument/2006/relationships/settings" Target="settings.xml"/><Relationship Id="rId9" Type="http://schemas.openxmlformats.org/officeDocument/2006/relationships/hyperlink" Target="https://bmcinfectdis.biomedcentral.com/articles/10.1186/s12879-021-0653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2022-12-14T04:16:00Z</dcterms:created>
  <dcterms:modified xsi:type="dcterms:W3CDTF">2022-12-14T04:23:00Z</dcterms:modified>
</cp:coreProperties>
</file>