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6655"/>
        <w:rPr>
          <w:sz w:val="20"/>
        </w:rPr>
      </w:pPr>
      <w:r>
        <w:rPr>
          <w:sz w:val="20"/>
        </w:rPr>
        <w:drawing>
          <wp:inline distT="0" distB="0" distL="0" distR="0">
            <wp:extent cx="1332197" cy="1244727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2197" cy="1244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Title"/>
      </w:pPr>
      <w:r>
        <w:rPr>
          <w:b/>
        </w:rPr>
        <w:t>Title: </w:t>
      </w:r>
      <w:r>
        <w:rPr/>
        <w:t>Validation of a Rapid Ultrasound-Assisted Extraction Coupled with Anion Exchange Chromatography Method for the Determination of D-Psicose in Raisin Matrices</w:t>
      </w:r>
    </w:p>
    <w:p>
      <w:pPr>
        <w:pStyle w:val="BodyText"/>
        <w:spacing w:before="10"/>
        <w:ind w:left="0"/>
        <w:rPr>
          <w:sz w:val="23"/>
        </w:rPr>
      </w:pPr>
    </w:p>
    <w:p>
      <w:pPr>
        <w:pStyle w:val="BodyText"/>
        <w:ind w:left="672"/>
      </w:pPr>
      <w:r>
        <w:rPr/>
        <w:t>Name: Fahmi Maulana Zulkarnaen</w:t>
      </w:r>
      <w:r>
        <w:rPr>
          <w:vertAlign w:val="superscript"/>
        </w:rPr>
        <w:t>1</w:t>
      </w:r>
      <w:r>
        <w:rPr>
          <w:vertAlign w:val="baseline"/>
        </w:rPr>
        <w:t>, Widiastuti Setyaningsih </w:t>
      </w:r>
      <w:r>
        <w:rPr>
          <w:vertAlign w:val="superscript"/>
        </w:rPr>
        <w:t>1</w:t>
      </w:r>
      <w:r>
        <w:rPr>
          <w:vertAlign w:val="baseline"/>
        </w:rPr>
        <w:t>, and Miguel Palma</w:t>
      </w:r>
      <w:r>
        <w:rPr>
          <w:vertAlign w:val="superscript"/>
        </w:rPr>
        <w:t>2</w:t>
      </w:r>
    </w:p>
    <w:p>
      <w:pPr>
        <w:pStyle w:val="ListParagraph"/>
        <w:numPr>
          <w:ilvl w:val="0"/>
          <w:numId w:val="1"/>
        </w:numPr>
        <w:tabs>
          <w:tab w:pos="397" w:val="left" w:leader="none"/>
        </w:tabs>
        <w:spacing w:line="240" w:lineRule="auto" w:before="0" w:after="0"/>
        <w:ind w:left="396" w:right="272" w:hanging="284"/>
        <w:jc w:val="left"/>
        <w:rPr>
          <w:sz w:val="24"/>
        </w:rPr>
      </w:pPr>
      <w:r>
        <w:rPr>
          <w:sz w:val="24"/>
        </w:rPr>
        <w:t>Department of Food and Agricultural Product Technology, Faculty of Agricultural Technology, Gadjah Mada University, Jalan Flora, Bulaksumur, Yogyakarta 55281, Indonesia; </w:t>
      </w:r>
      <w:hyperlink r:id="rId6">
        <w:r>
          <w:rPr>
            <w:sz w:val="24"/>
          </w:rPr>
          <w:t>fahmi.m.z@mail.ugm.ac.id</w:t>
        </w:r>
      </w:hyperlink>
    </w:p>
    <w:p>
      <w:pPr>
        <w:pStyle w:val="ListParagraph"/>
        <w:numPr>
          <w:ilvl w:val="0"/>
          <w:numId w:val="1"/>
        </w:numPr>
        <w:tabs>
          <w:tab w:pos="397" w:val="left" w:leader="none"/>
        </w:tabs>
        <w:spacing w:line="240" w:lineRule="auto" w:before="1" w:after="0"/>
        <w:ind w:left="396" w:right="699" w:hanging="284"/>
        <w:jc w:val="left"/>
        <w:rPr>
          <w:sz w:val="24"/>
        </w:rPr>
      </w:pPr>
      <w:r>
        <w:rPr>
          <w:sz w:val="24"/>
        </w:rPr>
        <w:t>Department of Analytical Chemistry, Faculty of Sciences, IVAGRO, University of Cadiz, Campus de Excelencia Internacional Agroalimentario (CeiA3), Campus del Rio San Pedro, 11510 Puerto Real, Cadiz, Spa</w:t>
      </w:r>
      <w:hyperlink r:id="rId7">
        <w:r>
          <w:rPr>
            <w:sz w:val="24"/>
          </w:rPr>
          <w:t>in;</w:t>
        </w:r>
        <w:r>
          <w:rPr>
            <w:spacing w:val="-2"/>
            <w:sz w:val="24"/>
          </w:rPr>
          <w:t> </w:t>
        </w:r>
        <w:r>
          <w:rPr>
            <w:sz w:val="24"/>
          </w:rPr>
          <w:t>miguel.palma@uca.es</w:t>
        </w:r>
      </w:hyperlink>
    </w:p>
    <w:p>
      <w:pPr>
        <w:pStyle w:val="BodyText"/>
        <w:spacing w:before="1"/>
        <w:ind w:left="0"/>
        <w:rPr>
          <w:sz w:val="36"/>
        </w:rPr>
      </w:pPr>
    </w:p>
    <w:p>
      <w:pPr>
        <w:pStyle w:val="BodyText"/>
        <w:ind w:right="110" w:firstLine="283"/>
        <w:jc w:val="both"/>
      </w:pPr>
      <w:r>
        <w:rPr/>
        <w:t>D-psicose is a rare sugar, used as an alternative to the natural sweetener that provides 70% of </w:t>
      </w:r>
      <w:r>
        <w:rPr>
          <w:spacing w:val="3"/>
        </w:rPr>
        <w:t>su- </w:t>
      </w:r>
      <w:r>
        <w:rPr/>
        <w:t>crose’s sweetness, with low-calorie absorption in the human body. Considering the health- beneficial effect and high availability of D-psicose in raisins (the world’s most consumed dried fruit), it is of interest to establish a reliable analytical method to determine D-psicose content in these matrices. Herein, a new method for determining D-psicose content in raisins, using ultra- sound-assisted extraction in conjunction with anion exchange chromatography with pulsed am- perometric detection (UAE-HPAEC-PAD) systems, has been developed and validated. The stability of</w:t>
      </w:r>
      <w:r>
        <w:rPr>
          <w:spacing w:val="22"/>
        </w:rPr>
        <w:t> </w:t>
      </w:r>
      <w:r>
        <w:rPr/>
        <w:t>D-psicose</w:t>
      </w:r>
      <w:r>
        <w:rPr>
          <w:spacing w:val="22"/>
        </w:rPr>
        <w:t> </w:t>
      </w:r>
      <w:r>
        <w:rPr/>
        <w:t>and</w:t>
      </w:r>
      <w:r>
        <w:rPr>
          <w:spacing w:val="23"/>
        </w:rPr>
        <w:t> </w:t>
      </w:r>
      <w:r>
        <w:rPr/>
        <w:t>its</w:t>
      </w:r>
      <w:r>
        <w:rPr>
          <w:spacing w:val="24"/>
        </w:rPr>
        <w:t> </w:t>
      </w:r>
      <w:r>
        <w:rPr/>
        <w:t>precursor</w:t>
      </w:r>
      <w:r>
        <w:rPr>
          <w:spacing w:val="21"/>
        </w:rPr>
        <w:t> </w:t>
      </w:r>
      <w:r>
        <w:rPr/>
        <w:t>was</w:t>
      </w:r>
      <w:r>
        <w:rPr>
          <w:spacing w:val="24"/>
        </w:rPr>
        <w:t> </w:t>
      </w:r>
      <w:r>
        <w:rPr/>
        <w:t>priorly</w:t>
      </w:r>
      <w:r>
        <w:rPr>
          <w:spacing w:val="24"/>
        </w:rPr>
        <w:t> </w:t>
      </w:r>
      <w:r>
        <w:rPr/>
        <w:t>assessed</w:t>
      </w:r>
      <w:r>
        <w:rPr>
          <w:spacing w:val="23"/>
        </w:rPr>
        <w:t> </w:t>
      </w:r>
      <w:r>
        <w:rPr/>
        <w:t>by</w:t>
      </w:r>
      <w:r>
        <w:rPr>
          <w:spacing w:val="22"/>
        </w:rPr>
        <w:t> </w:t>
      </w:r>
      <w:r>
        <w:rPr/>
        <w:t>applying</w:t>
      </w:r>
      <w:r>
        <w:rPr>
          <w:spacing w:val="23"/>
        </w:rPr>
        <w:t> </w:t>
      </w:r>
      <w:r>
        <w:rPr/>
        <w:t>a</w:t>
      </w:r>
      <w:r>
        <w:rPr>
          <w:spacing w:val="22"/>
        </w:rPr>
        <w:t> </w:t>
      </w:r>
      <w:r>
        <w:rPr/>
        <w:t>specific</w:t>
      </w:r>
      <w:r>
        <w:rPr>
          <w:spacing w:val="23"/>
        </w:rPr>
        <w:t> </w:t>
      </w:r>
      <w:r>
        <w:rPr/>
        <w:t>ultrasound</w:t>
      </w:r>
      <w:r>
        <w:rPr>
          <w:spacing w:val="23"/>
        </w:rPr>
        <w:t> </w:t>
      </w:r>
      <w:r>
        <w:rPr/>
        <w:t>power</w:t>
      </w:r>
      <w:r>
        <w:rPr>
          <w:spacing w:val="23"/>
        </w:rPr>
        <w:t> </w:t>
      </w:r>
      <w:r>
        <w:rPr/>
        <w:t>(100</w:t>
      </w:r>
    </w:p>
    <w:p>
      <w:pPr>
        <w:pStyle w:val="BodyText"/>
        <w:jc w:val="both"/>
      </w:pPr>
      <w:r>
        <w:rPr/>
        <w:t>W)</w:t>
      </w:r>
      <w:r>
        <w:rPr>
          <w:spacing w:val="5"/>
        </w:rPr>
        <w:t> </w:t>
      </w:r>
      <w:r>
        <w:rPr/>
        <w:t>and</w:t>
      </w:r>
      <w:r>
        <w:rPr>
          <w:spacing w:val="8"/>
        </w:rPr>
        <w:t> </w:t>
      </w:r>
      <w:r>
        <w:rPr/>
        <w:t>pulse</w:t>
      </w:r>
      <w:r>
        <w:rPr>
          <w:spacing w:val="5"/>
        </w:rPr>
        <w:t> </w:t>
      </w:r>
      <w:r>
        <w:rPr/>
        <w:t>duty</w:t>
      </w:r>
      <w:r>
        <w:rPr>
          <w:spacing w:val="6"/>
        </w:rPr>
        <w:t> </w:t>
      </w:r>
      <w:r>
        <w:rPr/>
        <w:t>cycle</w:t>
      </w:r>
      <w:r>
        <w:rPr>
          <w:spacing w:val="8"/>
        </w:rPr>
        <w:t> </w:t>
      </w:r>
      <w:r>
        <w:rPr/>
        <w:t>(0.5</w:t>
      </w:r>
      <w:r>
        <w:rPr>
          <w:spacing w:val="5"/>
        </w:rPr>
        <w:t> </w:t>
      </w:r>
      <w:r>
        <w:rPr/>
        <w:t>s−1),</w:t>
      </w:r>
      <w:r>
        <w:rPr>
          <w:spacing w:val="7"/>
        </w:rPr>
        <w:t> </w:t>
      </w:r>
      <w:r>
        <w:rPr/>
        <w:t>with</w:t>
      </w:r>
      <w:r>
        <w:rPr>
          <w:spacing w:val="6"/>
        </w:rPr>
        <w:t> </w:t>
      </w:r>
      <w:r>
        <w:rPr/>
        <w:t>varying</w:t>
      </w:r>
      <w:r>
        <w:rPr>
          <w:spacing w:val="9"/>
        </w:rPr>
        <w:t> </w:t>
      </w:r>
      <w:r>
        <w:rPr/>
        <w:t>extraction</w:t>
      </w:r>
      <w:r>
        <w:rPr>
          <w:spacing w:val="5"/>
        </w:rPr>
        <w:t> </w:t>
      </w:r>
      <w:r>
        <w:rPr/>
        <w:t>temperatures</w:t>
      </w:r>
      <w:r>
        <w:rPr>
          <w:spacing w:val="8"/>
        </w:rPr>
        <w:t> </w:t>
      </w:r>
      <w:r>
        <w:rPr/>
        <w:t>(10,</w:t>
      </w:r>
      <w:r>
        <w:rPr>
          <w:spacing w:val="5"/>
        </w:rPr>
        <w:t> </w:t>
      </w:r>
      <w:r>
        <w:rPr/>
        <w:t>25,</w:t>
      </w:r>
      <w:r>
        <w:rPr>
          <w:spacing w:val="6"/>
        </w:rPr>
        <w:t> </w:t>
      </w:r>
      <w:r>
        <w:rPr/>
        <w:t>40,</w:t>
      </w:r>
      <w:r>
        <w:rPr>
          <w:spacing w:val="5"/>
        </w:rPr>
        <w:t> </w:t>
      </w:r>
      <w:r>
        <w:rPr/>
        <w:t>55,</w:t>
      </w:r>
      <w:r>
        <w:rPr>
          <w:spacing w:val="5"/>
        </w:rPr>
        <w:t> </w:t>
      </w:r>
      <w:r>
        <w:rPr/>
        <w:t>70,</w:t>
      </w:r>
      <w:r>
        <w:rPr>
          <w:spacing w:val="8"/>
        </w:rPr>
        <w:t> </w:t>
      </w:r>
      <w:r>
        <w:rPr/>
        <w:t>and</w:t>
      </w:r>
      <w:r>
        <w:rPr>
          <w:spacing w:val="6"/>
        </w:rPr>
        <w:t> </w:t>
      </w:r>
      <w:r>
        <w:rPr/>
        <w:t>85</w:t>
      </w:r>
    </w:p>
    <w:p>
      <w:pPr>
        <w:pStyle w:val="BodyText"/>
        <w:ind w:right="110"/>
        <w:jc w:val="both"/>
      </w:pPr>
      <w:r>
        <w:rPr/>
        <w:t>°C) and times (5, 10, 15, 20, and 25 min). The method was validated with high linearity (R</w:t>
      </w:r>
      <w:r>
        <w:rPr>
          <w:vertAlign w:val="superscript"/>
        </w:rPr>
        <w:t>2</w:t>
      </w:r>
      <w:r>
        <w:rPr>
          <w:vertAlign w:val="baseline"/>
        </w:rPr>
        <w:t> &gt; 0.999), accuracy (89.78–101.06%), and precision (4.8% intra-day and 4.34% inter-day). A number of raisin products were checked during the method applicability assessment. A concentration of 520 mg kg−1 was found in a specimen of commercial raisin matrix.</w:t>
      </w:r>
    </w:p>
    <w:p>
      <w:pPr>
        <w:pStyle w:val="BodyText"/>
        <w:ind w:left="0"/>
      </w:pPr>
    </w:p>
    <w:p>
      <w:pPr>
        <w:pStyle w:val="Heading1"/>
        <w:spacing w:before="1"/>
      </w:pPr>
      <w:r>
        <w:rPr/>
        <w:t>Biography</w:t>
      </w:r>
    </w:p>
    <w:p>
      <w:pPr>
        <w:pStyle w:val="BodyText"/>
        <w:spacing w:before="11"/>
        <w:ind w:left="0"/>
        <w:rPr>
          <w:b/>
          <w:sz w:val="23"/>
        </w:rPr>
      </w:pPr>
    </w:p>
    <w:p>
      <w:pPr>
        <w:pStyle w:val="BodyText"/>
        <w:ind w:right="226"/>
        <w:jc w:val="both"/>
      </w:pPr>
      <w:r>
        <w:rPr/>
        <w:t>Fahmi Maulana Zulkarnaen has completed his Master degree study in food science at the age of 23 years from Universitas Gadjah Mada Yogyakarta, Indonesia. He has published 2 papers in the field of ultrasound extractions and he was the active speakers about food science educations for youth in his locals organization.</w:t>
      </w:r>
    </w:p>
    <w:p>
      <w:pPr>
        <w:pStyle w:val="BodyText"/>
        <w:spacing w:before="1"/>
        <w:ind w:left="0"/>
      </w:pPr>
    </w:p>
    <w:p>
      <w:pPr>
        <w:pStyle w:val="Heading1"/>
      </w:pPr>
      <w:r>
        <w:rPr/>
        <w:t>Presenting author details</w:t>
      </w:r>
    </w:p>
    <w:p>
      <w:pPr>
        <w:pStyle w:val="BodyText"/>
        <w:ind w:right="5318"/>
      </w:pPr>
      <w:r>
        <w:rPr/>
        <w:t>Full name: Fahmi Maulana Zulkarnaen Personal email id: </w:t>
      </w:r>
      <w:hyperlink r:id="rId6">
        <w:r>
          <w:rPr/>
          <w:t>fahmi.m.z@mail.ugm.ac.id</w:t>
        </w:r>
      </w:hyperlink>
      <w:r>
        <w:rPr/>
        <w:t> Mobile Number:+6285336595763</w:t>
      </w:r>
    </w:p>
    <w:p>
      <w:pPr>
        <w:pStyle w:val="BodyText"/>
      </w:pPr>
      <w:r>
        <w:rPr/>
        <w:t>Telephone Number:</w:t>
      </w:r>
    </w:p>
    <w:p>
      <w:pPr>
        <w:pStyle w:val="BodyText"/>
      </w:pPr>
      <w:r>
        <w:rPr/>
        <w:t>Twitter account:</w:t>
      </w:r>
    </w:p>
    <w:p>
      <w:pPr>
        <w:pStyle w:val="BodyText"/>
        <w:spacing w:line="275" w:lineRule="exact"/>
      </w:pPr>
      <w:r>
        <w:rPr/>
        <w:t>Linked In account:</w:t>
      </w:r>
    </w:p>
    <w:p>
      <w:pPr>
        <w:pStyle w:val="BodyText"/>
        <w:spacing w:line="275" w:lineRule="exact"/>
      </w:pPr>
      <w:r>
        <w:rPr/>
        <w:t>Session name/ number:</w:t>
      </w:r>
    </w:p>
    <w:p>
      <w:pPr>
        <w:pStyle w:val="BodyText"/>
      </w:pPr>
      <w:r>
        <w:rPr/>
        <w:t>Category: (Oral presentation/ Poster presentation)</w:t>
      </w:r>
    </w:p>
    <w:p>
      <w:pPr>
        <w:spacing w:after="0"/>
        <w:sectPr>
          <w:type w:val="continuous"/>
          <w:pgSz w:w="11910" w:h="16840"/>
          <w:pgMar w:top="960" w:bottom="280" w:left="1020" w:right="1020"/>
        </w:sectPr>
      </w:pPr>
    </w:p>
    <w:p>
      <w:pPr>
        <w:pStyle w:val="BodyText"/>
        <w:spacing w:before="4"/>
        <w:ind w:left="0"/>
        <w:rPr>
          <w:sz w:val="17"/>
        </w:rPr>
      </w:pPr>
    </w:p>
    <w:sectPr>
      <w:pgSz w:w="11910" w:h="16840"/>
      <w:pgMar w:top="158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96" w:hanging="284"/>
        <w:jc w:val="left"/>
      </w:pPr>
      <w:rPr>
        <w:rFonts w:hint="default" w:ascii="Times New Roman" w:hAnsi="Times New Roman" w:eastAsia="Times New Roman" w:cs="Times New Roman"/>
        <w:spacing w:val="-17"/>
        <w:w w:val="99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46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93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39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86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33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79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26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73" w:hanging="28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12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2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2"/>
      <w:ind w:left="112" w:right="658"/>
      <w:jc w:val="both"/>
    </w:pPr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96" w:right="272" w:hanging="284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fahmi.m.z@mail.ugm.ac.id" TargetMode="External"/><Relationship Id="rId7" Type="http://schemas.openxmlformats.org/officeDocument/2006/relationships/hyperlink" Target="mailto:miguel.palma@uca.es" TargetMode="Externa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2022-12-13T05:34:14Z</dcterms:created>
  <dcterms:modified xsi:type="dcterms:W3CDTF">2022-12-13T05:34:14Z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2022-12-13T00:00:00Z</vt:filetime>
  </property>
</Properties>
</file>