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8EDE5" w14:textId="49FAEDF3" w:rsidR="00AE3E37" w:rsidRDefault="00855B16" w:rsidP="00A96ED8">
      <w:pPr>
        <w:pStyle w:val="Heading1"/>
        <w:spacing w:before="170"/>
        <w:ind w:left="0"/>
        <w:jc w:val="both"/>
      </w:pPr>
      <w:r>
        <w:rPr>
          <w:color w:val="337AB7"/>
        </w:rPr>
        <w:t xml:space="preserve">An unusual </w:t>
      </w:r>
      <w:r w:rsidR="001F45EC">
        <w:rPr>
          <w:color w:val="337AB7"/>
        </w:rPr>
        <w:t>case</w:t>
      </w:r>
      <w:r>
        <w:rPr>
          <w:color w:val="337AB7"/>
        </w:rPr>
        <w:t xml:space="preserve"> of </w:t>
      </w:r>
      <w:r w:rsidR="00F144A5">
        <w:rPr>
          <w:color w:val="337AB7"/>
        </w:rPr>
        <w:t xml:space="preserve">Chronic Myelogenous Leukemia and Multiple Myeloma </w:t>
      </w:r>
      <w:r w:rsidR="001F45EC">
        <w:rPr>
          <w:color w:val="337AB7"/>
        </w:rPr>
        <w:t>co-existence</w:t>
      </w:r>
    </w:p>
    <w:p w14:paraId="39D2971A" w14:textId="1098936F" w:rsidR="00F144A5" w:rsidRPr="001B7F04" w:rsidRDefault="00F144A5" w:rsidP="00A96ED8">
      <w:pPr>
        <w:pStyle w:val="BodyText"/>
        <w:ind w:left="100" w:right="5987"/>
        <w:jc w:val="both"/>
      </w:pPr>
      <w:r w:rsidRPr="001B7F04">
        <w:t xml:space="preserve">Victor Alfred H. </w:t>
      </w:r>
      <w:proofErr w:type="spellStart"/>
      <w:r w:rsidRPr="001B7F04">
        <w:t>Cataming</w:t>
      </w:r>
      <w:proofErr w:type="spellEnd"/>
      <w:r w:rsidRPr="001B7F04">
        <w:t>, M.D</w:t>
      </w:r>
    </w:p>
    <w:p w14:paraId="7E5077FF" w14:textId="77777777" w:rsidR="00AC62F4" w:rsidRPr="001B7F04" w:rsidRDefault="00F144A5" w:rsidP="00A96ED8">
      <w:pPr>
        <w:pStyle w:val="BodyText"/>
        <w:ind w:left="100" w:right="5987"/>
        <w:jc w:val="both"/>
      </w:pPr>
      <w:r w:rsidRPr="001B7F04">
        <w:t xml:space="preserve">Teresita E. </w:t>
      </w:r>
      <w:proofErr w:type="spellStart"/>
      <w:r w:rsidRPr="001B7F04">
        <w:t>Dumagay</w:t>
      </w:r>
      <w:proofErr w:type="spellEnd"/>
      <w:r w:rsidRPr="001B7F04">
        <w:t>, M.D</w:t>
      </w:r>
    </w:p>
    <w:p w14:paraId="61AA533C" w14:textId="7521B36F" w:rsidR="00AA765A" w:rsidRPr="001B7F04" w:rsidRDefault="00AA765A" w:rsidP="00A96ED8">
      <w:pPr>
        <w:pStyle w:val="BodyText"/>
        <w:ind w:left="100" w:right="5987"/>
        <w:jc w:val="both"/>
      </w:pPr>
      <w:r w:rsidRPr="001B7F04">
        <w:rPr>
          <w:rFonts w:cs="Arial"/>
        </w:rPr>
        <w:t>Division of Hematology, Department of Medicine</w:t>
      </w:r>
      <w:r w:rsidR="00AC62F4" w:rsidRPr="001B7F04">
        <w:rPr>
          <w:rFonts w:cs="Arial"/>
        </w:rPr>
        <w:t xml:space="preserve"> </w:t>
      </w:r>
      <w:r w:rsidRPr="001B7F04">
        <w:rPr>
          <w:rFonts w:cs="Arial"/>
        </w:rPr>
        <w:t>University of the Philippines-Philippine General Hospital</w:t>
      </w:r>
    </w:p>
    <w:p w14:paraId="05561133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51DE7B09" w14:textId="311EABC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2A3ACAA6" w14:textId="77777777" w:rsidR="00B3128D" w:rsidRPr="00992D73" w:rsidRDefault="00B3128D" w:rsidP="00A96ED8">
      <w:pPr>
        <w:jc w:val="both"/>
        <w:rPr>
          <w:rFonts w:cs="Arial"/>
          <w:sz w:val="18"/>
          <w:szCs w:val="18"/>
        </w:rPr>
      </w:pPr>
      <w:r w:rsidRPr="00992D73">
        <w:rPr>
          <w:rFonts w:cs="Arial"/>
          <w:sz w:val="18"/>
          <w:szCs w:val="18"/>
        </w:rPr>
        <w:t xml:space="preserve">The co-existence of myeloid and lymphoid malignancies is rare and poorly understood. It is an extremely uncommon disease reported in a very few cases. </w:t>
      </w:r>
    </w:p>
    <w:p w14:paraId="2C7CF9AE" w14:textId="77777777" w:rsidR="00B3128D" w:rsidRPr="00992D73" w:rsidRDefault="00B3128D" w:rsidP="00A96ED8">
      <w:pPr>
        <w:jc w:val="both"/>
        <w:rPr>
          <w:rFonts w:cs="Arial"/>
          <w:sz w:val="18"/>
          <w:szCs w:val="18"/>
        </w:rPr>
      </w:pPr>
      <w:r w:rsidRPr="00992D73">
        <w:rPr>
          <w:rFonts w:cs="Arial"/>
          <w:sz w:val="18"/>
          <w:szCs w:val="18"/>
        </w:rPr>
        <w:t xml:space="preserve">We report a rare case of multiple myeloma and chronic myelogenous leukemia co-existence in a 55-year-old male initially presenting with </w:t>
      </w:r>
      <w:proofErr w:type="spellStart"/>
      <w:r w:rsidRPr="00992D73">
        <w:rPr>
          <w:rFonts w:cs="Arial"/>
          <w:sz w:val="18"/>
          <w:szCs w:val="18"/>
        </w:rPr>
        <w:t>granulocytosis</w:t>
      </w:r>
      <w:proofErr w:type="spellEnd"/>
      <w:r w:rsidRPr="00992D73">
        <w:rPr>
          <w:rFonts w:cs="Arial"/>
          <w:sz w:val="18"/>
          <w:szCs w:val="18"/>
        </w:rPr>
        <w:t xml:space="preserve"> and splenomegaly. Subsequent work-up with BCR/ABL FISH assay and bone marrow aspiration and biopsy revealed chronic myelogenous leukemia. During the first 4 months of his treatment with a tyrosine kinase inhibitor, there was a note of progressive and persistent pancytopenia with increasing creatinine trends. A repeat bone marrow aspiration and biopsy supplemented with serum protein electrophoresis with immunotyping, and serum free light chain assay were done demonstrating multiple myeloma. A BCR-ABL for QRT PCR was also conducted with a result of 3.81%. Hence, the diagnosis of co-existent multiple myeloma and chronic myelogenous leukemia. Triplet anti-myeloma therapy and tyrosine kinase inhibitor are given to this patient. </w:t>
      </w:r>
    </w:p>
    <w:p w14:paraId="5183449A" w14:textId="77777777" w:rsidR="00B3128D" w:rsidRPr="00992D73" w:rsidRDefault="00B3128D" w:rsidP="00A96ED8">
      <w:pPr>
        <w:jc w:val="both"/>
        <w:rPr>
          <w:rFonts w:cs="Arial"/>
          <w:sz w:val="18"/>
          <w:szCs w:val="18"/>
        </w:rPr>
      </w:pPr>
      <w:r w:rsidRPr="00992D73">
        <w:rPr>
          <w:rFonts w:cs="Arial"/>
          <w:sz w:val="18"/>
          <w:szCs w:val="18"/>
        </w:rPr>
        <w:t xml:space="preserve">Multiple myeloma is the neoplastic expansion of plasma cells that produces a monoclonal immunoglobulin. It is a relatively uncommon malignancy. On the other hand, chronic myelogenous leukemia is a form of myeloproliferative neoplasm that results from abnormal production and proliferation of mature and maturing granulocytes associated with the BCR/ABL fusion gene. The abnormal cells involved in these diseases are distinctly different making its co-occurrence extremely rare. In addition, literature regarding the approach to its diagnosis, treatment and outcome is scarce. Increasing recognition and awareness of the co-existence of the two entities is a step closer to optimizing approach to its diagnosis and treatment.  </w:t>
      </w:r>
    </w:p>
    <w:p w14:paraId="120A3CB2" w14:textId="77777777" w:rsidR="00AA765A" w:rsidRPr="00734068" w:rsidRDefault="00AA765A" w:rsidP="00AA765A">
      <w:pPr>
        <w:jc w:val="both"/>
        <w:rPr>
          <w:rFonts w:ascii="Arial" w:hAnsi="Arial" w:cs="Arial"/>
        </w:rPr>
      </w:pPr>
    </w:p>
    <w:p w14:paraId="03D96BD1" w14:textId="77777777" w:rsidR="00992D73" w:rsidRDefault="005973B9" w:rsidP="00E507E1">
      <w:pPr>
        <w:pStyle w:val="Heading3"/>
        <w:spacing w:before="74"/>
        <w:ind w:left="0"/>
        <w:rPr>
          <w:color w:val="BF5A14"/>
        </w:rPr>
      </w:pPr>
      <w:r>
        <w:rPr>
          <w:color w:val="BF5A14"/>
        </w:rPr>
        <w:br/>
      </w:r>
    </w:p>
    <w:p w14:paraId="6166B6C5" w14:textId="77777777" w:rsidR="00992D73" w:rsidRDefault="00992D73" w:rsidP="00E507E1">
      <w:pPr>
        <w:pStyle w:val="Heading3"/>
        <w:spacing w:before="74"/>
        <w:ind w:left="0"/>
        <w:rPr>
          <w:color w:val="BF5A14"/>
        </w:rPr>
      </w:pPr>
    </w:p>
    <w:p w14:paraId="5DD416F9" w14:textId="77777777" w:rsidR="00992D73" w:rsidRDefault="00992D73" w:rsidP="00E507E1">
      <w:pPr>
        <w:pStyle w:val="Heading3"/>
        <w:spacing w:before="74"/>
        <w:ind w:left="0"/>
        <w:rPr>
          <w:color w:val="BF5A14"/>
        </w:rPr>
      </w:pPr>
    </w:p>
    <w:p w14:paraId="1D10A694" w14:textId="77777777" w:rsidR="00992D73" w:rsidRDefault="00992D73" w:rsidP="00E507E1">
      <w:pPr>
        <w:pStyle w:val="Heading3"/>
        <w:spacing w:before="74"/>
        <w:ind w:left="0"/>
        <w:rPr>
          <w:color w:val="BF5A14"/>
        </w:rPr>
      </w:pPr>
    </w:p>
    <w:p w14:paraId="1DEFEADB" w14:textId="77777777" w:rsidR="00992D73" w:rsidRDefault="00992D73" w:rsidP="00E507E1">
      <w:pPr>
        <w:pStyle w:val="Heading3"/>
        <w:spacing w:before="74"/>
        <w:ind w:left="0"/>
        <w:rPr>
          <w:color w:val="BF5A14"/>
        </w:rPr>
      </w:pPr>
    </w:p>
    <w:p w14:paraId="7813A0C9" w14:textId="77777777" w:rsidR="00992D73" w:rsidRDefault="00992D73" w:rsidP="00E507E1">
      <w:pPr>
        <w:pStyle w:val="Heading3"/>
        <w:spacing w:before="74"/>
        <w:ind w:left="0"/>
        <w:rPr>
          <w:color w:val="BF5A14"/>
        </w:rPr>
      </w:pPr>
    </w:p>
    <w:p w14:paraId="03F3AA1E" w14:textId="651A495D" w:rsidR="00992D73" w:rsidRDefault="00992D73" w:rsidP="00E507E1">
      <w:pPr>
        <w:pStyle w:val="Heading3"/>
        <w:spacing w:before="74"/>
        <w:ind w:left="0"/>
        <w:rPr>
          <w:color w:val="BF5A14"/>
        </w:rPr>
      </w:pPr>
    </w:p>
    <w:p w14:paraId="3C7D71FE" w14:textId="1213076D" w:rsidR="00F56F81" w:rsidRDefault="00F56F81" w:rsidP="00E507E1">
      <w:pPr>
        <w:pStyle w:val="Heading3"/>
        <w:spacing w:before="74"/>
        <w:ind w:left="0"/>
        <w:rPr>
          <w:color w:val="BF5A14"/>
        </w:rPr>
      </w:pPr>
    </w:p>
    <w:p w14:paraId="7F109BB6" w14:textId="3B32A162" w:rsidR="00AB2B8F" w:rsidRDefault="00AB2B8F" w:rsidP="00E507E1">
      <w:pPr>
        <w:pStyle w:val="Heading3"/>
        <w:spacing w:before="74"/>
        <w:ind w:left="0"/>
        <w:rPr>
          <w:color w:val="BF5A14"/>
        </w:rPr>
      </w:pPr>
    </w:p>
    <w:p w14:paraId="206607A4" w14:textId="77777777" w:rsidR="00AB2B8F" w:rsidRDefault="00AB2B8F" w:rsidP="00E507E1">
      <w:pPr>
        <w:pStyle w:val="Heading3"/>
        <w:spacing w:before="74"/>
        <w:ind w:left="0"/>
        <w:rPr>
          <w:color w:val="BF5A14"/>
        </w:rPr>
      </w:pPr>
    </w:p>
    <w:p w14:paraId="520BFEE2" w14:textId="27E96DE0" w:rsidR="00992D73" w:rsidRDefault="00992D73" w:rsidP="00E507E1">
      <w:pPr>
        <w:pStyle w:val="Heading3"/>
        <w:spacing w:before="74"/>
        <w:ind w:left="0"/>
        <w:rPr>
          <w:color w:val="BF5A14"/>
        </w:rPr>
      </w:pPr>
      <w:r w:rsidRPr="00992D73">
        <w:rPr>
          <w:rFonts w:ascii="Tw Cen MT" w:eastAsia="Tw Cen MT" w:hAnsi="Tw Cen MT" w:cs="Tw Cen MT"/>
          <w:b w:val="0"/>
          <w:bCs w:val="0"/>
          <w:noProof/>
          <w:sz w:val="22"/>
          <w:szCs w:val="22"/>
        </w:rPr>
        <w:t xml:space="preserve"> </w:t>
      </w:r>
      <w:r w:rsidR="00F56F81">
        <w:rPr>
          <w:color w:val="BF5A14"/>
        </w:rPr>
        <w:t>Image</w:t>
      </w:r>
    </w:p>
    <w:p w14:paraId="4128F873" w14:textId="2ECD18D7" w:rsidR="00F56F81" w:rsidRDefault="00F56F81" w:rsidP="00E507E1">
      <w:pPr>
        <w:pStyle w:val="Heading3"/>
        <w:spacing w:before="74"/>
        <w:ind w:left="0"/>
        <w:rPr>
          <w:color w:val="BF5A14"/>
        </w:rPr>
      </w:pPr>
      <w:r>
        <w:rPr>
          <w:noProof/>
          <w:color w:val="BF5A14"/>
        </w:rPr>
        <w:drawing>
          <wp:inline distT="0" distB="0" distL="0" distR="0" wp14:anchorId="0D3ECBAC" wp14:editId="65FF5D84">
            <wp:extent cx="2412124" cy="1496695"/>
            <wp:effectExtent l="0" t="0" r="1270" b="1905"/>
            <wp:docPr id="10" name="Picture 10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6842" cy="1518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26770" w14:textId="313E079C" w:rsidR="005973B9" w:rsidRPr="00E507E1" w:rsidRDefault="005973B9" w:rsidP="00E507E1">
      <w:pPr>
        <w:pStyle w:val="Heading3"/>
        <w:spacing w:before="74"/>
        <w:ind w:left="0"/>
      </w:pPr>
      <w:r>
        <w:rPr>
          <w:color w:val="BF5A14"/>
        </w:rPr>
        <w:t xml:space="preserve">Recent Publications </w:t>
      </w:r>
    </w:p>
    <w:p w14:paraId="6554BF23" w14:textId="6ED0FE41" w:rsidR="00E507E1" w:rsidRPr="00AB2B8F" w:rsidRDefault="00E507E1" w:rsidP="00A96ED8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Tw Cen MT" w:hAnsi="Tw Cen MT" w:cs="Calibri"/>
          <w:sz w:val="18"/>
          <w:szCs w:val="18"/>
        </w:rPr>
      </w:pPr>
      <w:proofErr w:type="spellStart"/>
      <w:r w:rsidRPr="00AB2B8F">
        <w:rPr>
          <w:rFonts w:ascii="Tw Cen MT" w:hAnsi="Tw Cen MT" w:cs="Arial"/>
          <w:sz w:val="18"/>
          <w:szCs w:val="18"/>
        </w:rPr>
        <w:t>Subedi</w:t>
      </w:r>
      <w:proofErr w:type="spellEnd"/>
      <w:r w:rsidRPr="00AB2B8F">
        <w:rPr>
          <w:rFonts w:ascii="Tw Cen MT" w:hAnsi="Tw Cen MT" w:cs="Arial"/>
          <w:sz w:val="18"/>
          <w:szCs w:val="18"/>
        </w:rPr>
        <w:t xml:space="preserve"> , P., Kate , Y., Syed , M. P., &amp; Siddiqui, A. D. (2021). </w:t>
      </w:r>
      <w:r w:rsidRPr="00AB2B8F">
        <w:rPr>
          <w:rFonts w:ascii="Tw Cen MT" w:hAnsi="Tw Cen MT" w:cs="Calibri"/>
          <w:i/>
          <w:iCs/>
          <w:sz w:val="18"/>
          <w:szCs w:val="18"/>
        </w:rPr>
        <w:t>Lymphoproliferative and subsequent myeloproliferative disorder - A one way street?</w:t>
      </w:r>
      <w:r w:rsidRPr="00AB2B8F">
        <w:rPr>
          <w:rFonts w:ascii="Tw Cen MT" w:hAnsi="Tw Cen MT" w:cs="Calibri"/>
          <w:sz w:val="18"/>
          <w:szCs w:val="18"/>
        </w:rPr>
        <w:t xml:space="preserve"> Balkan medical journal. Retrieved December 10, 2022, from https://pubmed.ncbi.nlm.nih.gov/34142965/ </w:t>
      </w:r>
    </w:p>
    <w:p w14:paraId="5BBDE7BE" w14:textId="28ED948C" w:rsidR="00B3128D" w:rsidRPr="00AB2B8F" w:rsidRDefault="00B3128D" w:rsidP="00A96ED8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Tw Cen MT" w:hAnsi="Tw Cen MT" w:cs="Calibri"/>
          <w:sz w:val="18"/>
          <w:szCs w:val="18"/>
        </w:rPr>
      </w:pPr>
      <w:proofErr w:type="spellStart"/>
      <w:r w:rsidRPr="00AB2B8F">
        <w:rPr>
          <w:rFonts w:ascii="Tw Cen MT" w:hAnsi="Tw Cen MT" w:cs="Calibri"/>
          <w:sz w:val="18"/>
          <w:szCs w:val="18"/>
        </w:rPr>
        <w:t>Bouchla</w:t>
      </w:r>
      <w:proofErr w:type="spellEnd"/>
      <w:r w:rsidRPr="00AB2B8F">
        <w:rPr>
          <w:rFonts w:ascii="Tw Cen MT" w:hAnsi="Tw Cen MT" w:cs="Calibri"/>
          <w:sz w:val="18"/>
          <w:szCs w:val="18"/>
        </w:rPr>
        <w:t xml:space="preserve">, A., </w:t>
      </w:r>
      <w:proofErr w:type="spellStart"/>
      <w:r w:rsidRPr="00AB2B8F">
        <w:rPr>
          <w:rFonts w:ascii="Tw Cen MT" w:hAnsi="Tw Cen MT" w:cs="Calibri"/>
          <w:sz w:val="18"/>
          <w:szCs w:val="18"/>
        </w:rPr>
        <w:t>Thomopoulos</w:t>
      </w:r>
      <w:proofErr w:type="spellEnd"/>
      <w:r w:rsidRPr="00AB2B8F">
        <w:rPr>
          <w:rFonts w:ascii="Tw Cen MT" w:hAnsi="Tw Cen MT" w:cs="Calibri"/>
          <w:sz w:val="18"/>
          <w:szCs w:val="18"/>
        </w:rPr>
        <w:t xml:space="preserve"> , T., </w:t>
      </w:r>
      <w:proofErr w:type="spellStart"/>
      <w:r w:rsidRPr="00AB2B8F">
        <w:rPr>
          <w:rFonts w:ascii="Tw Cen MT" w:hAnsi="Tw Cen MT" w:cs="Calibri"/>
          <w:sz w:val="18"/>
          <w:szCs w:val="18"/>
        </w:rPr>
        <w:t>Papageorgiou</w:t>
      </w:r>
      <w:proofErr w:type="spellEnd"/>
      <w:r w:rsidRPr="00AB2B8F">
        <w:rPr>
          <w:rFonts w:ascii="Tw Cen MT" w:hAnsi="Tw Cen MT" w:cs="Calibri"/>
          <w:sz w:val="18"/>
          <w:szCs w:val="18"/>
        </w:rPr>
        <w:t xml:space="preserve"> , S., </w:t>
      </w:r>
      <w:proofErr w:type="spellStart"/>
      <w:r w:rsidRPr="00AB2B8F">
        <w:rPr>
          <w:rFonts w:ascii="Tw Cen MT" w:hAnsi="Tw Cen MT" w:cs="Calibri"/>
          <w:sz w:val="18"/>
          <w:szCs w:val="18"/>
        </w:rPr>
        <w:t>Tsirigotis</w:t>
      </w:r>
      <w:proofErr w:type="spellEnd"/>
      <w:r w:rsidRPr="00AB2B8F">
        <w:rPr>
          <w:rFonts w:ascii="Tw Cen MT" w:hAnsi="Tw Cen MT" w:cs="Calibri"/>
          <w:sz w:val="18"/>
          <w:szCs w:val="18"/>
        </w:rPr>
        <w:t xml:space="preserve"> , P., </w:t>
      </w:r>
      <w:proofErr w:type="spellStart"/>
      <w:r w:rsidRPr="00AB2B8F">
        <w:rPr>
          <w:rFonts w:ascii="Tw Cen MT" w:hAnsi="Tw Cen MT" w:cs="Calibri"/>
          <w:sz w:val="18"/>
          <w:szCs w:val="18"/>
        </w:rPr>
        <w:t>Bazani</w:t>
      </w:r>
      <w:proofErr w:type="spellEnd"/>
      <w:r w:rsidRPr="00AB2B8F">
        <w:rPr>
          <w:rFonts w:ascii="Tw Cen MT" w:hAnsi="Tw Cen MT" w:cs="Calibri"/>
          <w:sz w:val="18"/>
          <w:szCs w:val="18"/>
        </w:rPr>
        <w:t xml:space="preserve"> , E., </w:t>
      </w:r>
      <w:proofErr w:type="spellStart"/>
      <w:r w:rsidRPr="00AB2B8F">
        <w:rPr>
          <w:rFonts w:ascii="Tw Cen MT" w:hAnsi="Tw Cen MT" w:cs="Calibri"/>
          <w:sz w:val="18"/>
          <w:szCs w:val="18"/>
        </w:rPr>
        <w:t>Gkirkas</w:t>
      </w:r>
      <w:proofErr w:type="spellEnd"/>
      <w:r w:rsidRPr="00AB2B8F">
        <w:rPr>
          <w:rFonts w:ascii="Tw Cen MT" w:hAnsi="Tw Cen MT" w:cs="Calibri"/>
          <w:sz w:val="18"/>
          <w:szCs w:val="18"/>
        </w:rPr>
        <w:t xml:space="preserve"> , K., </w:t>
      </w:r>
      <w:proofErr w:type="spellStart"/>
      <w:r w:rsidRPr="00AB2B8F">
        <w:rPr>
          <w:rFonts w:ascii="Tw Cen MT" w:hAnsi="Tw Cen MT" w:cs="Calibri"/>
          <w:sz w:val="18"/>
          <w:szCs w:val="18"/>
        </w:rPr>
        <w:t>Vasilatou</w:t>
      </w:r>
      <w:proofErr w:type="spellEnd"/>
      <w:r w:rsidRPr="00AB2B8F">
        <w:rPr>
          <w:rFonts w:ascii="Tw Cen MT" w:hAnsi="Tw Cen MT" w:cs="Calibri"/>
          <w:sz w:val="18"/>
          <w:szCs w:val="18"/>
        </w:rPr>
        <w:t xml:space="preserve"> , D., </w:t>
      </w:r>
      <w:proofErr w:type="spellStart"/>
      <w:r w:rsidRPr="00AB2B8F">
        <w:rPr>
          <w:rFonts w:ascii="Tw Cen MT" w:hAnsi="Tw Cen MT" w:cs="Calibri"/>
          <w:sz w:val="18"/>
          <w:szCs w:val="18"/>
        </w:rPr>
        <w:t>Glezou</w:t>
      </w:r>
      <w:proofErr w:type="spellEnd"/>
      <w:r w:rsidRPr="00AB2B8F">
        <w:rPr>
          <w:rFonts w:ascii="Tw Cen MT" w:hAnsi="Tw Cen MT" w:cs="Calibri"/>
          <w:sz w:val="18"/>
          <w:szCs w:val="18"/>
        </w:rPr>
        <w:t xml:space="preserve"> , E., </w:t>
      </w:r>
      <w:proofErr w:type="spellStart"/>
      <w:r w:rsidRPr="00AB2B8F">
        <w:rPr>
          <w:rFonts w:ascii="Tw Cen MT" w:hAnsi="Tw Cen MT" w:cs="Calibri"/>
          <w:sz w:val="18"/>
          <w:szCs w:val="18"/>
        </w:rPr>
        <w:t>Stavroulaki</w:t>
      </w:r>
      <w:proofErr w:type="spellEnd"/>
      <w:r w:rsidRPr="00AB2B8F">
        <w:rPr>
          <w:rFonts w:ascii="Tw Cen MT" w:hAnsi="Tw Cen MT" w:cs="Calibri"/>
          <w:sz w:val="18"/>
          <w:szCs w:val="18"/>
        </w:rPr>
        <w:t xml:space="preserve"> , G., </w:t>
      </w:r>
      <w:proofErr w:type="spellStart"/>
      <w:r w:rsidRPr="00AB2B8F">
        <w:rPr>
          <w:rFonts w:ascii="Tw Cen MT" w:hAnsi="Tw Cen MT" w:cs="Calibri"/>
          <w:sz w:val="18"/>
          <w:szCs w:val="18"/>
        </w:rPr>
        <w:t>Gkontopoulos</w:t>
      </w:r>
      <w:proofErr w:type="spellEnd"/>
      <w:r w:rsidRPr="00AB2B8F">
        <w:rPr>
          <w:rFonts w:ascii="Tw Cen MT" w:hAnsi="Tw Cen MT" w:cs="Calibri"/>
          <w:sz w:val="18"/>
          <w:szCs w:val="18"/>
        </w:rPr>
        <w:t xml:space="preserve"> , K., </w:t>
      </w:r>
      <w:proofErr w:type="spellStart"/>
      <w:r w:rsidRPr="00AB2B8F">
        <w:rPr>
          <w:rFonts w:ascii="Tw Cen MT" w:hAnsi="Tw Cen MT" w:cs="Calibri"/>
          <w:sz w:val="18"/>
          <w:szCs w:val="18"/>
        </w:rPr>
        <w:t>Dimitriadis</w:t>
      </w:r>
      <w:proofErr w:type="spellEnd"/>
      <w:r w:rsidRPr="00AB2B8F">
        <w:rPr>
          <w:rFonts w:ascii="Tw Cen MT" w:hAnsi="Tw Cen MT" w:cs="Calibri"/>
          <w:sz w:val="18"/>
          <w:szCs w:val="18"/>
        </w:rPr>
        <w:t xml:space="preserve"> , G., &amp; Pappa , V. (2019). </w:t>
      </w:r>
      <w:r w:rsidRPr="00AB2B8F">
        <w:rPr>
          <w:rFonts w:ascii="Tw Cen MT" w:hAnsi="Tw Cen MT" w:cs="Calibri"/>
          <w:i/>
          <w:iCs/>
          <w:sz w:val="18"/>
          <w:szCs w:val="18"/>
        </w:rPr>
        <w:t>Coexistence of myeloid and lymphoid neoplasms: A single-center experience</w:t>
      </w:r>
      <w:r w:rsidRPr="00AB2B8F">
        <w:rPr>
          <w:rFonts w:ascii="Tw Cen MT" w:hAnsi="Tw Cen MT" w:cs="Calibri"/>
          <w:sz w:val="18"/>
          <w:szCs w:val="18"/>
        </w:rPr>
        <w:t xml:space="preserve">. Advances in hematology. Retrieved December 10, 2022, from </w:t>
      </w:r>
      <w:hyperlink r:id="rId9" w:history="1">
        <w:r w:rsidR="00E507E1" w:rsidRPr="00AB2B8F">
          <w:rPr>
            <w:rStyle w:val="Hyperlink"/>
            <w:rFonts w:ascii="Tw Cen MT" w:hAnsi="Tw Cen MT" w:cs="Calibri"/>
            <w:color w:val="000000" w:themeColor="text1"/>
            <w:sz w:val="18"/>
            <w:szCs w:val="18"/>
            <w:u w:val="none"/>
          </w:rPr>
          <w:t>https://pubmed.ncbi.nlm.nih.gov/31781224/</w:t>
        </w:r>
      </w:hyperlink>
    </w:p>
    <w:p w14:paraId="34AD3B54" w14:textId="387BA9C7" w:rsidR="00E507E1" w:rsidRPr="00AB2B8F" w:rsidRDefault="00E507E1" w:rsidP="00A96ED8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Tw Cen MT" w:hAnsi="Tw Cen MT" w:cs="Calibri"/>
          <w:sz w:val="18"/>
          <w:szCs w:val="18"/>
        </w:rPr>
      </w:pPr>
      <w:proofErr w:type="spellStart"/>
      <w:r w:rsidRPr="00AB2B8F">
        <w:rPr>
          <w:rFonts w:ascii="Tw Cen MT" w:hAnsi="Tw Cen MT" w:cs="Calibri"/>
          <w:sz w:val="18"/>
          <w:szCs w:val="18"/>
        </w:rPr>
        <w:t>Mousinho</w:t>
      </w:r>
      <w:proofErr w:type="spellEnd"/>
      <w:r w:rsidRPr="00AB2B8F">
        <w:rPr>
          <w:rFonts w:ascii="Tw Cen MT" w:hAnsi="Tw Cen MT" w:cs="Calibri"/>
          <w:sz w:val="18"/>
          <w:szCs w:val="18"/>
        </w:rPr>
        <w:t xml:space="preserve">, F., Santos, P. S. E., Azevedo, A. P., Pereira, J. M., </w:t>
      </w:r>
      <w:proofErr w:type="spellStart"/>
      <w:r w:rsidRPr="00AB2B8F">
        <w:rPr>
          <w:rFonts w:ascii="Tw Cen MT" w:hAnsi="Tw Cen MT" w:cs="Calibri"/>
          <w:sz w:val="18"/>
          <w:szCs w:val="18"/>
        </w:rPr>
        <w:t>Lemos</w:t>
      </w:r>
      <w:proofErr w:type="spellEnd"/>
      <w:r w:rsidRPr="00AB2B8F">
        <w:rPr>
          <w:rFonts w:ascii="Tw Cen MT" w:hAnsi="Tw Cen MT" w:cs="Calibri"/>
          <w:sz w:val="18"/>
          <w:szCs w:val="18"/>
        </w:rPr>
        <w:t xml:space="preserve">, R., Matos, S., Viana, J. F., &amp; Lima, F. (2018, September). </w:t>
      </w:r>
      <w:r w:rsidRPr="00AB2B8F">
        <w:rPr>
          <w:rFonts w:ascii="Tw Cen MT" w:hAnsi="Tw Cen MT" w:cs="Calibri"/>
          <w:i/>
          <w:iCs/>
          <w:sz w:val="18"/>
          <w:szCs w:val="18"/>
        </w:rPr>
        <w:t>Concomitant myeloproliferative and lymphoproliferative neoplasms, distinct progenitors: A case report and review of the literature</w:t>
      </w:r>
      <w:r w:rsidRPr="00AB2B8F">
        <w:rPr>
          <w:rFonts w:ascii="Tw Cen MT" w:hAnsi="Tw Cen MT" w:cs="Calibri"/>
          <w:sz w:val="18"/>
          <w:szCs w:val="18"/>
        </w:rPr>
        <w:t xml:space="preserve">. Molecular and clinical oncology. Retrieved December 10, 2022, from https://www.ncbi.nlm.nih.gov/pmc/articles/PMC6109675/ </w:t>
      </w:r>
    </w:p>
    <w:p w14:paraId="55EB8608" w14:textId="77777777" w:rsidR="00E507E1" w:rsidRPr="00AB2B8F" w:rsidRDefault="00E507E1" w:rsidP="00A96ED8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Tw Cen MT" w:hAnsi="Tw Cen MT" w:cs="Calibri"/>
          <w:sz w:val="18"/>
          <w:szCs w:val="18"/>
        </w:rPr>
      </w:pPr>
      <w:r w:rsidRPr="00AB2B8F">
        <w:rPr>
          <w:rFonts w:ascii="Tw Cen MT" w:hAnsi="Tw Cen MT" w:cs="Calibri"/>
          <w:sz w:val="18"/>
          <w:szCs w:val="18"/>
        </w:rPr>
        <w:t xml:space="preserve">Hauck 20, G., </w:t>
      </w:r>
      <w:proofErr w:type="spellStart"/>
      <w:r w:rsidRPr="00AB2B8F">
        <w:rPr>
          <w:rFonts w:ascii="Tw Cen MT" w:hAnsi="Tw Cen MT" w:cs="Calibri"/>
          <w:sz w:val="18"/>
          <w:szCs w:val="18"/>
        </w:rPr>
        <w:t>Jonigk</w:t>
      </w:r>
      <w:proofErr w:type="spellEnd"/>
      <w:r w:rsidRPr="00AB2B8F">
        <w:rPr>
          <w:rFonts w:ascii="Tw Cen MT" w:hAnsi="Tw Cen MT" w:cs="Calibri"/>
          <w:sz w:val="18"/>
          <w:szCs w:val="18"/>
        </w:rPr>
        <w:t xml:space="preserve"> , D., </w:t>
      </w:r>
      <w:proofErr w:type="spellStart"/>
      <w:r w:rsidRPr="00AB2B8F">
        <w:rPr>
          <w:rFonts w:ascii="Tw Cen MT" w:hAnsi="Tw Cen MT" w:cs="Calibri"/>
          <w:sz w:val="18"/>
          <w:szCs w:val="18"/>
        </w:rPr>
        <w:t>Kreipe</w:t>
      </w:r>
      <w:proofErr w:type="spellEnd"/>
      <w:r w:rsidRPr="00AB2B8F">
        <w:rPr>
          <w:rFonts w:ascii="Tw Cen MT" w:hAnsi="Tw Cen MT" w:cs="Calibri"/>
          <w:sz w:val="18"/>
          <w:szCs w:val="18"/>
        </w:rPr>
        <w:t xml:space="preserve"> , H., &amp; Hussein, K. (2012). </w:t>
      </w:r>
      <w:r w:rsidRPr="00AB2B8F">
        <w:rPr>
          <w:rFonts w:ascii="Tw Cen MT" w:hAnsi="Tw Cen MT" w:cs="Calibri"/>
          <w:i/>
          <w:iCs/>
          <w:sz w:val="18"/>
          <w:szCs w:val="18"/>
        </w:rPr>
        <w:t>Simultaneous and sequential concurrent myeloproliferative and lymphoproliferative neoplasms</w:t>
      </w:r>
      <w:r w:rsidRPr="00AB2B8F">
        <w:rPr>
          <w:rFonts w:ascii="Tw Cen MT" w:hAnsi="Tw Cen MT" w:cs="Calibri"/>
          <w:sz w:val="18"/>
          <w:szCs w:val="18"/>
        </w:rPr>
        <w:t xml:space="preserve">. Acta </w:t>
      </w:r>
      <w:proofErr w:type="spellStart"/>
      <w:r w:rsidRPr="00AB2B8F">
        <w:rPr>
          <w:rFonts w:ascii="Tw Cen MT" w:hAnsi="Tw Cen MT" w:cs="Calibri"/>
          <w:sz w:val="18"/>
          <w:szCs w:val="18"/>
        </w:rPr>
        <w:t>haematologica</w:t>
      </w:r>
      <w:proofErr w:type="spellEnd"/>
      <w:r w:rsidRPr="00AB2B8F">
        <w:rPr>
          <w:rFonts w:ascii="Tw Cen MT" w:hAnsi="Tw Cen MT" w:cs="Calibri"/>
          <w:sz w:val="18"/>
          <w:szCs w:val="18"/>
        </w:rPr>
        <w:t xml:space="preserve">. Retrieved December 10, 2022, from https://pubmed.ncbi.nlm.nih.gov/23257916/ </w:t>
      </w:r>
    </w:p>
    <w:p w14:paraId="56549DA2" w14:textId="772A70A7" w:rsidR="00AE3E37" w:rsidRPr="00AB2B8F" w:rsidRDefault="00E507E1" w:rsidP="00E917B0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rPr>
          <w:rFonts w:ascii="Tw Cen MT" w:hAnsi="Tw Cen MT"/>
          <w:sz w:val="18"/>
          <w:lang w:val="en-PH"/>
        </w:rPr>
        <w:sectPr w:rsidR="00AE3E37" w:rsidRPr="00AB2B8F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E507E1">
        <w:rPr>
          <w:rFonts w:ascii="Tw Cen MT" w:hAnsi="Tw Cen MT"/>
          <w:sz w:val="18"/>
          <w:szCs w:val="18"/>
          <w:lang w:val="en-PH"/>
        </w:rPr>
        <w:t>Pessach</w:t>
      </w:r>
      <w:proofErr w:type="spellEnd"/>
      <w:r w:rsidRPr="00E507E1">
        <w:rPr>
          <w:rFonts w:ascii="Tw Cen MT" w:hAnsi="Tw Cen MT"/>
          <w:sz w:val="18"/>
          <w:szCs w:val="18"/>
          <w:lang w:val="en-PH"/>
        </w:rPr>
        <w:t xml:space="preserve">, I., </w:t>
      </w:r>
      <w:proofErr w:type="spellStart"/>
      <w:r w:rsidRPr="00E507E1">
        <w:rPr>
          <w:rFonts w:ascii="Tw Cen MT" w:hAnsi="Tw Cen MT"/>
          <w:sz w:val="18"/>
          <w:szCs w:val="18"/>
          <w:lang w:val="en-PH"/>
        </w:rPr>
        <w:t>Bartzis</w:t>
      </w:r>
      <w:proofErr w:type="spellEnd"/>
      <w:r w:rsidRPr="00E507E1">
        <w:rPr>
          <w:rFonts w:ascii="Tw Cen MT" w:hAnsi="Tw Cen MT"/>
          <w:sz w:val="18"/>
          <w:szCs w:val="18"/>
          <w:lang w:val="en-PH"/>
        </w:rPr>
        <w:t xml:space="preserve">, V., </w:t>
      </w:r>
      <w:proofErr w:type="spellStart"/>
      <w:r w:rsidRPr="00E507E1">
        <w:rPr>
          <w:rFonts w:ascii="Tw Cen MT" w:hAnsi="Tw Cen MT"/>
          <w:sz w:val="18"/>
          <w:szCs w:val="18"/>
          <w:lang w:val="en-PH"/>
        </w:rPr>
        <w:t>Tzenou</w:t>
      </w:r>
      <w:proofErr w:type="spellEnd"/>
      <w:r w:rsidRPr="00E507E1">
        <w:rPr>
          <w:rFonts w:ascii="Tw Cen MT" w:hAnsi="Tw Cen MT"/>
          <w:sz w:val="18"/>
          <w:szCs w:val="18"/>
          <w:lang w:val="en-PH"/>
        </w:rPr>
        <w:t xml:space="preserve">, T., </w:t>
      </w:r>
      <w:proofErr w:type="spellStart"/>
      <w:r w:rsidRPr="00E507E1">
        <w:rPr>
          <w:rFonts w:ascii="Tw Cen MT" w:hAnsi="Tw Cen MT"/>
          <w:sz w:val="18"/>
          <w:szCs w:val="18"/>
          <w:lang w:val="en-PH"/>
        </w:rPr>
        <w:t>Roumelioti</w:t>
      </w:r>
      <w:proofErr w:type="spellEnd"/>
      <w:r w:rsidRPr="00E507E1">
        <w:rPr>
          <w:rFonts w:ascii="Tw Cen MT" w:hAnsi="Tw Cen MT"/>
          <w:sz w:val="18"/>
          <w:szCs w:val="18"/>
          <w:lang w:val="en-PH"/>
        </w:rPr>
        <w:t xml:space="preserve">, M., </w:t>
      </w:r>
      <w:proofErr w:type="spellStart"/>
      <w:r w:rsidRPr="00E507E1">
        <w:rPr>
          <w:rFonts w:ascii="Tw Cen MT" w:hAnsi="Tw Cen MT"/>
          <w:sz w:val="18"/>
          <w:szCs w:val="18"/>
          <w:lang w:val="en-PH"/>
        </w:rPr>
        <w:t>Palaiologou</w:t>
      </w:r>
      <w:proofErr w:type="spellEnd"/>
      <w:r w:rsidRPr="00E507E1">
        <w:rPr>
          <w:rFonts w:ascii="Tw Cen MT" w:hAnsi="Tw Cen MT"/>
          <w:sz w:val="18"/>
          <w:szCs w:val="18"/>
          <w:lang w:val="en-PH"/>
        </w:rPr>
        <w:t xml:space="preserve">, D., Nikolaou, E., </w:t>
      </w:r>
      <w:proofErr w:type="spellStart"/>
      <w:r w:rsidRPr="00E507E1">
        <w:rPr>
          <w:rFonts w:ascii="Tw Cen MT" w:hAnsi="Tw Cen MT"/>
          <w:sz w:val="18"/>
          <w:szCs w:val="18"/>
          <w:lang w:val="en-PH"/>
        </w:rPr>
        <w:t>Konstantis</w:t>
      </w:r>
      <w:proofErr w:type="spellEnd"/>
      <w:r w:rsidRPr="00E507E1">
        <w:rPr>
          <w:rFonts w:ascii="Tw Cen MT" w:hAnsi="Tw Cen MT"/>
          <w:sz w:val="18"/>
          <w:szCs w:val="18"/>
          <w:lang w:val="en-PH"/>
        </w:rPr>
        <w:t xml:space="preserve">, S., </w:t>
      </w:r>
      <w:proofErr w:type="spellStart"/>
      <w:r w:rsidRPr="00E507E1">
        <w:rPr>
          <w:rFonts w:ascii="Tw Cen MT" w:hAnsi="Tw Cen MT"/>
          <w:sz w:val="18"/>
          <w:szCs w:val="18"/>
          <w:lang w:val="en-PH"/>
        </w:rPr>
        <w:t>Bitsani</w:t>
      </w:r>
      <w:proofErr w:type="spellEnd"/>
      <w:r w:rsidRPr="00E507E1">
        <w:rPr>
          <w:rFonts w:ascii="Tw Cen MT" w:hAnsi="Tw Cen MT"/>
          <w:sz w:val="18"/>
          <w:szCs w:val="18"/>
          <w:lang w:val="en-PH"/>
        </w:rPr>
        <w:t xml:space="preserve">, K., </w:t>
      </w:r>
      <w:proofErr w:type="spellStart"/>
      <w:r w:rsidRPr="00E507E1">
        <w:rPr>
          <w:rFonts w:ascii="Tw Cen MT" w:hAnsi="Tw Cen MT"/>
          <w:sz w:val="18"/>
          <w:szCs w:val="18"/>
          <w:lang w:val="en-PH"/>
        </w:rPr>
        <w:t>Panayiotidis</w:t>
      </w:r>
      <w:proofErr w:type="spellEnd"/>
      <w:r w:rsidRPr="00E507E1">
        <w:rPr>
          <w:rFonts w:ascii="Tw Cen MT" w:hAnsi="Tw Cen MT"/>
          <w:sz w:val="18"/>
          <w:szCs w:val="18"/>
          <w:lang w:val="en-PH"/>
        </w:rPr>
        <w:t xml:space="preserve">, P., &amp; </w:t>
      </w:r>
      <w:proofErr w:type="spellStart"/>
      <w:r w:rsidRPr="00E507E1">
        <w:rPr>
          <w:rFonts w:ascii="Tw Cen MT" w:hAnsi="Tw Cen MT"/>
          <w:sz w:val="18"/>
          <w:szCs w:val="18"/>
          <w:lang w:val="en-PH"/>
        </w:rPr>
        <w:t>Kyrtsonis</w:t>
      </w:r>
      <w:proofErr w:type="spellEnd"/>
      <w:r w:rsidRPr="00E507E1">
        <w:rPr>
          <w:rFonts w:ascii="Tw Cen MT" w:hAnsi="Tw Cen MT"/>
          <w:sz w:val="18"/>
          <w:szCs w:val="18"/>
          <w:lang w:val="en-PH"/>
        </w:rPr>
        <w:t xml:space="preserve">, M. C. (2012). </w:t>
      </w:r>
      <w:r w:rsidRPr="00E507E1">
        <w:rPr>
          <w:rFonts w:ascii="Tw Cen MT" w:hAnsi="Tw Cen MT"/>
          <w:i/>
          <w:iCs/>
          <w:sz w:val="18"/>
          <w:szCs w:val="18"/>
          <w:lang w:val="en-PH"/>
        </w:rPr>
        <w:t>Multiple myeloma and chronic myelogenous leukemia; an uncommon coexistence in 2 patients, with literature review</w:t>
      </w:r>
      <w:r w:rsidRPr="00E507E1">
        <w:rPr>
          <w:rFonts w:ascii="Tw Cen MT" w:hAnsi="Tw Cen MT"/>
          <w:sz w:val="18"/>
          <w:szCs w:val="18"/>
          <w:lang w:val="en-PH"/>
        </w:rPr>
        <w:t>. Annals of Hematology &amp; Oncology. Retrieved July 6, 2022, from</w:t>
      </w:r>
      <w:r w:rsidRPr="00E507E1">
        <w:rPr>
          <w:rFonts w:ascii="Tw Cen MT" w:hAnsi="Tw Cen MT"/>
          <w:sz w:val="18"/>
          <w:lang w:val="en-PH"/>
        </w:rPr>
        <w:t xml:space="preserve"> https://austinpublishinggroup.com/hematology/fulltext/hematology-v2-id1030.php</w:t>
      </w:r>
    </w:p>
    <w:p w14:paraId="62920296" w14:textId="36010EBD" w:rsidR="00B82B44" w:rsidRDefault="00B82B44">
      <w:pPr>
        <w:pStyle w:val="BodyText"/>
        <w:rPr>
          <w:rFonts w:ascii="Calibri"/>
          <w:sz w:val="20"/>
        </w:rPr>
      </w:pPr>
    </w:p>
    <w:p w14:paraId="5DDBDB8C" w14:textId="2157912B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8F788EA" wp14:editId="4D05C71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9AB8C9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568282A5" w14:textId="7C1A4C13" w:rsidR="00AE3E37" w:rsidRPr="00A96ED8" w:rsidRDefault="005C1CA8" w:rsidP="00AC62F4">
      <w:pPr>
        <w:spacing w:before="92"/>
        <w:ind w:right="4234"/>
        <w:jc w:val="both"/>
        <w:rPr>
          <w:noProof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DD5270" wp14:editId="34483078">
                <wp:simplePos x="0" y="0"/>
                <wp:positionH relativeFrom="column">
                  <wp:posOffset>5567509</wp:posOffset>
                </wp:positionH>
                <wp:positionV relativeFrom="paragraph">
                  <wp:posOffset>63139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22DCBB1" w14:textId="625E162F" w:rsidR="005C1CA8" w:rsidRDefault="005C1CA8" w:rsidP="005C1CA8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E85E922" wp14:editId="79012686">
                                  <wp:extent cx="786165" cy="400314"/>
                                  <wp:effectExtent l="0" t="0" r="1270" b="6350"/>
                                  <wp:docPr id="4" name="Picture 4" descr="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 descr="Logo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5041" cy="4302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DD5270" id="Rounded Rectangle 2" o:spid="_x0000_s1026" style="position:absolute;left:0;text-align:left;margin-left:438.4pt;margin-top:4.95pt;width:79.7pt;height:4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" strokecolor="#9bbb59" strokeweight="2.5pt">
                <v:shadow color="#868686"/>
                <v:textbox>
                  <w:txbxContent>
                    <w:p w14:paraId="622DCBB1" w14:textId="625E162F" w:rsidR="005C1CA8" w:rsidRDefault="005C1CA8" w:rsidP="005C1CA8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4E85E922" wp14:editId="79012686">
                            <wp:extent cx="786165" cy="400314"/>
                            <wp:effectExtent l="0" t="0" r="1270" b="6350"/>
                            <wp:docPr id="4" name="Picture 4" descr="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4" descr="Logo&#10;&#10;Description automatically generated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5041" cy="4302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</w:t>
      </w:r>
      <w:r w:rsidR="00A96ED8">
        <w:rPr>
          <w:noProof/>
        </w:rPr>
        <w:drawing>
          <wp:inline distT="0" distB="0" distL="0" distR="0" wp14:anchorId="1947AE2E" wp14:editId="6DF1C8B7">
            <wp:extent cx="629056" cy="67615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896" cy="68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56E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  <w:r w:rsidR="00A96ED8">
        <w:rPr>
          <w:rFonts w:ascii="Arial"/>
          <w:color w:val="BF5A14"/>
        </w:rPr>
        <w:tab/>
      </w:r>
      <w:r w:rsidR="00A96ED8">
        <w:rPr>
          <w:rFonts w:ascii="Arial"/>
          <w:color w:val="BF5A14"/>
        </w:rPr>
        <w:tab/>
        <w:t xml:space="preserve">           </w:t>
      </w:r>
      <w:r w:rsidR="00A96ED8">
        <w:rPr>
          <w:rFonts w:ascii="Arial"/>
          <w:color w:val="BF5A14"/>
        </w:rPr>
        <w:tab/>
      </w:r>
    </w:p>
    <w:p w14:paraId="026D9C57" w14:textId="77777777" w:rsidR="00AC62F4" w:rsidRPr="00AC62F4" w:rsidRDefault="00AC62F4" w:rsidP="00AC62F4">
      <w:pPr>
        <w:jc w:val="both"/>
        <w:rPr>
          <w:rFonts w:ascii="Arial" w:hAnsi="Arial" w:cs="Arial"/>
          <w:sz w:val="18"/>
          <w:szCs w:val="18"/>
        </w:rPr>
      </w:pPr>
      <w:r w:rsidRPr="00AC62F4">
        <w:rPr>
          <w:rFonts w:ascii="Arial" w:hAnsi="Arial" w:cs="Arial"/>
          <w:sz w:val="18"/>
          <w:szCs w:val="18"/>
        </w:rPr>
        <w:t xml:space="preserve">Victor Alfred H. </w:t>
      </w:r>
      <w:proofErr w:type="spellStart"/>
      <w:r w:rsidRPr="00AC62F4">
        <w:rPr>
          <w:rFonts w:ascii="Arial" w:hAnsi="Arial" w:cs="Arial"/>
          <w:sz w:val="18"/>
          <w:szCs w:val="18"/>
        </w:rPr>
        <w:t>Catambing</w:t>
      </w:r>
      <w:proofErr w:type="spellEnd"/>
      <w:r w:rsidRPr="00AC62F4">
        <w:rPr>
          <w:rFonts w:ascii="Arial" w:hAnsi="Arial" w:cs="Arial"/>
          <w:sz w:val="18"/>
          <w:szCs w:val="18"/>
        </w:rPr>
        <w:t xml:space="preserve"> is a board-certified internist and is currently an adult hematology fellow-in-training from the Philippine General Hospital, Philippines. He is an enthusiastic and innovative fellow-in-training whose life-long goal is provide the best possible care to patients with hematologic conditions in distant areas of the Philippines. </w:t>
      </w:r>
    </w:p>
    <w:p w14:paraId="10093486" w14:textId="0066A6DA" w:rsidR="00AE3E37" w:rsidRPr="00AB2B8F" w:rsidRDefault="00A9710C" w:rsidP="00AB2B8F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66593B">
        <w:rPr>
          <w:rFonts w:ascii="Arial"/>
          <w:sz w:val="14"/>
        </w:rPr>
        <w:t>catambingv@yahoo.com</w:t>
      </w:r>
      <w:r w:rsidR="00292ED9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EAD9DA3" wp14:editId="75854B7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E46D2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" strokecolor="#004080" strokeweight=".5pt">
                <w10:wrap type="topAndBottom" anchorx="page"/>
              </v:line>
            </w:pict>
          </mc:Fallback>
        </mc:AlternateContent>
      </w:r>
    </w:p>
    <w:p w14:paraId="4F54966E" w14:textId="014637FF" w:rsidR="00EA7D51" w:rsidRDefault="00A9710C" w:rsidP="00992D73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5F711FEE" w14:textId="759FE4A2" w:rsidR="00EA7D51" w:rsidRPr="00E507E1" w:rsidRDefault="00EA7D51" w:rsidP="00092E94">
      <w:pPr>
        <w:autoSpaceDE w:val="0"/>
        <w:autoSpaceDN w:val="0"/>
        <w:adjustRightInd w:val="0"/>
        <w:rPr>
          <w:b/>
          <w:sz w:val="20"/>
          <w:szCs w:val="20"/>
          <w:lang w:val="en-NZ"/>
        </w:rPr>
        <w:sectPr w:rsidR="00EA7D51" w:rsidRPr="00E507E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E507E1">
        <w:rPr>
          <w:sz w:val="20"/>
          <w:szCs w:val="20"/>
          <w:lang w:val="en-NZ"/>
        </w:rPr>
        <w:t xml:space="preserve">Victor Alfred </w:t>
      </w:r>
      <w:proofErr w:type="spellStart"/>
      <w:r w:rsidR="00E507E1">
        <w:rPr>
          <w:sz w:val="20"/>
          <w:szCs w:val="20"/>
          <w:lang w:val="en-NZ"/>
        </w:rPr>
        <w:t>Humilde</w:t>
      </w:r>
      <w:proofErr w:type="spellEnd"/>
      <w:r w:rsidR="00E507E1">
        <w:rPr>
          <w:sz w:val="20"/>
          <w:szCs w:val="20"/>
          <w:lang w:val="en-NZ"/>
        </w:rPr>
        <w:t xml:space="preserve"> </w:t>
      </w:r>
      <w:proofErr w:type="spellStart"/>
      <w:r w:rsidR="00E507E1">
        <w:rPr>
          <w:sz w:val="20"/>
          <w:szCs w:val="20"/>
          <w:lang w:val="en-NZ"/>
        </w:rPr>
        <w:t>Catambing</w:t>
      </w:r>
      <w:proofErr w:type="spellEnd"/>
      <w:r w:rsidRPr="00F35A62">
        <w:rPr>
          <w:sz w:val="20"/>
          <w:szCs w:val="20"/>
          <w:lang w:val="en-NZ"/>
        </w:rPr>
        <w:br/>
        <w:t>Contact number:</w:t>
      </w:r>
      <w:r w:rsidR="00E507E1">
        <w:rPr>
          <w:sz w:val="20"/>
          <w:szCs w:val="20"/>
          <w:lang w:val="en-NZ"/>
        </w:rPr>
        <w:t xml:space="preserve"> +63 9778061826</w:t>
      </w:r>
      <w:r w:rsidRPr="00F35A62">
        <w:rPr>
          <w:sz w:val="20"/>
          <w:szCs w:val="20"/>
          <w:lang w:val="en-NZ"/>
        </w:rPr>
        <w:br/>
        <w:t>Twitter account:</w:t>
      </w:r>
      <w:r w:rsidR="00E507E1">
        <w:rPr>
          <w:sz w:val="20"/>
          <w:szCs w:val="20"/>
          <w:lang w:val="en-NZ"/>
        </w:rPr>
        <w:t xml:space="preserve"> </w:t>
      </w:r>
      <w:proofErr w:type="spellStart"/>
      <w:r w:rsidR="00E507E1">
        <w:rPr>
          <w:sz w:val="20"/>
          <w:szCs w:val="20"/>
          <w:lang w:val="en-NZ"/>
        </w:rPr>
        <w:t>viccatambing</w:t>
      </w:r>
      <w:proofErr w:type="spellEnd"/>
      <w:r w:rsidRPr="00F35A62">
        <w:rPr>
          <w:sz w:val="20"/>
          <w:szCs w:val="20"/>
          <w:lang w:val="en-NZ"/>
        </w:rPr>
        <w:br/>
        <w:t>Linked In account:</w:t>
      </w:r>
      <w:r w:rsidR="00E507E1">
        <w:rPr>
          <w:sz w:val="20"/>
          <w:szCs w:val="20"/>
          <w:lang w:val="en-NZ"/>
        </w:rPr>
        <w:t xml:space="preserve"> catambingv@yahoo.com</w:t>
      </w:r>
      <w:r w:rsidRPr="00F35A62">
        <w:rPr>
          <w:sz w:val="20"/>
          <w:szCs w:val="20"/>
          <w:lang w:val="en-NZ"/>
        </w:rPr>
        <w:br/>
        <w:t xml:space="preserve">Category: </w:t>
      </w:r>
      <w:r w:rsidR="00E507E1">
        <w:rPr>
          <w:sz w:val="20"/>
          <w:szCs w:val="20"/>
          <w:lang w:val="en-NZ"/>
        </w:rPr>
        <w:t>Poster presenta</w:t>
      </w:r>
      <w:r w:rsidR="00B82B44">
        <w:rPr>
          <w:sz w:val="20"/>
          <w:szCs w:val="20"/>
          <w:lang w:val="en-NZ"/>
        </w:rPr>
        <w:t>ti</w:t>
      </w:r>
      <w:r w:rsidR="00AB2B8F">
        <w:rPr>
          <w:sz w:val="20"/>
          <w:szCs w:val="20"/>
          <w:lang w:val="en-NZ"/>
        </w:rPr>
        <w:t>on</w:t>
      </w:r>
    </w:p>
    <w:p w14:paraId="3DEC2EFE" w14:textId="77777777" w:rsidR="00E507E1" w:rsidRPr="00E507E1" w:rsidRDefault="00E507E1" w:rsidP="00E507E1">
      <w:pPr>
        <w:rPr>
          <w:rFonts w:ascii="Minion Pro"/>
          <w:sz w:val="26"/>
        </w:rPr>
      </w:pPr>
    </w:p>
    <w:sectPr w:rsidR="00E507E1" w:rsidRPr="00E507E1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1E103" w14:textId="77777777" w:rsidR="00C76D4F" w:rsidRDefault="00C76D4F">
      <w:r>
        <w:separator/>
      </w:r>
    </w:p>
  </w:endnote>
  <w:endnote w:type="continuationSeparator" w:id="0">
    <w:p w14:paraId="5A3A332A" w14:textId="77777777" w:rsidR="00C76D4F" w:rsidRDefault="00C76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8AF70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1D4D193" wp14:editId="1C78D77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DA09EB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BBB5A55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D4D19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" filled="f" stroked="f">
              <v:textbox inset="0,0,0,0">
                <w:txbxContent>
                  <w:p w14:paraId="34DA09EB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BBB5A55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2EE8249" wp14:editId="7309221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FBDB4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81755C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EE824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" filled="f" stroked="f">
              <v:textbox inset="0,0,0,0">
                <w:txbxContent>
                  <w:p w14:paraId="0BFBDB4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81755CE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06E3BC0" wp14:editId="5FF71BC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C6CCDA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AAD9C0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6E3BC0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titfit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49C6CCDA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AAD9C0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778D4" w14:textId="77777777" w:rsidR="00C76D4F" w:rsidRDefault="00C76D4F">
      <w:r>
        <w:separator/>
      </w:r>
    </w:p>
  </w:footnote>
  <w:footnote w:type="continuationSeparator" w:id="0">
    <w:p w14:paraId="00474457" w14:textId="77777777" w:rsidR="00C76D4F" w:rsidRDefault="00C76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630FA"/>
    <w:multiLevelType w:val="hybridMultilevel"/>
    <w:tmpl w:val="69B80DAE"/>
    <w:lvl w:ilvl="0" w:tplc="30E2C3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C450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82CF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58E4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F639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C238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1E89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04D9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90A7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96098285">
    <w:abstractNumId w:val="1"/>
  </w:num>
  <w:num w:numId="2" w16cid:durableId="1690184654">
    <w:abstractNumId w:val="2"/>
  </w:num>
  <w:num w:numId="3" w16cid:durableId="82570620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53776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34A1"/>
    <w:rsid w:val="0006797A"/>
    <w:rsid w:val="00092E94"/>
    <w:rsid w:val="000B4CAA"/>
    <w:rsid w:val="000E2911"/>
    <w:rsid w:val="001263DF"/>
    <w:rsid w:val="001B7F04"/>
    <w:rsid w:val="001F45EC"/>
    <w:rsid w:val="00292ED9"/>
    <w:rsid w:val="00351D9B"/>
    <w:rsid w:val="00380299"/>
    <w:rsid w:val="00394806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5C1CA8"/>
    <w:rsid w:val="006060CE"/>
    <w:rsid w:val="0061505C"/>
    <w:rsid w:val="0063497F"/>
    <w:rsid w:val="0066593B"/>
    <w:rsid w:val="00714354"/>
    <w:rsid w:val="00855B16"/>
    <w:rsid w:val="00873DF0"/>
    <w:rsid w:val="008756E6"/>
    <w:rsid w:val="00897EC5"/>
    <w:rsid w:val="008A0763"/>
    <w:rsid w:val="008E5477"/>
    <w:rsid w:val="009702CB"/>
    <w:rsid w:val="00992D73"/>
    <w:rsid w:val="009B2D44"/>
    <w:rsid w:val="00A07E82"/>
    <w:rsid w:val="00A52075"/>
    <w:rsid w:val="00A96ED8"/>
    <w:rsid w:val="00A9710C"/>
    <w:rsid w:val="00AA765A"/>
    <w:rsid w:val="00AB2B8F"/>
    <w:rsid w:val="00AC62F4"/>
    <w:rsid w:val="00AE3E37"/>
    <w:rsid w:val="00B21A57"/>
    <w:rsid w:val="00B3128D"/>
    <w:rsid w:val="00B82B44"/>
    <w:rsid w:val="00BE6743"/>
    <w:rsid w:val="00C33602"/>
    <w:rsid w:val="00C56C74"/>
    <w:rsid w:val="00C76D4F"/>
    <w:rsid w:val="00CD6F55"/>
    <w:rsid w:val="00DE3104"/>
    <w:rsid w:val="00DE6170"/>
    <w:rsid w:val="00E30AAC"/>
    <w:rsid w:val="00E507E1"/>
    <w:rsid w:val="00E917B0"/>
    <w:rsid w:val="00E95D97"/>
    <w:rsid w:val="00EA7D51"/>
    <w:rsid w:val="00F046EA"/>
    <w:rsid w:val="00F144A5"/>
    <w:rsid w:val="00F312EA"/>
    <w:rsid w:val="00F35A62"/>
    <w:rsid w:val="00F56F81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670852"/>
  <w15:docId w15:val="{4F240A2E-B982-5044-8049-59A45E71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3128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PH"/>
    </w:rPr>
  </w:style>
  <w:style w:type="character" w:styleId="UnresolvedMention">
    <w:name w:val="Unresolved Mention"/>
    <w:basedOn w:val="DefaultParagraphFont"/>
    <w:uiPriority w:val="99"/>
    <w:semiHidden/>
    <w:unhideWhenUsed/>
    <w:rsid w:val="00E507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3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561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3178122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catambingv@gmail.com</cp:lastModifiedBy>
  <cp:revision>10</cp:revision>
  <dcterms:created xsi:type="dcterms:W3CDTF">2022-12-10T04:26:00Z</dcterms:created>
  <dcterms:modified xsi:type="dcterms:W3CDTF">2022-12-10T04:49:00Z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