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70"/>
        <w:ind w:left="0"/>
        <w:jc w:val="both"/>
        <w:rPr>
          <w:rFonts w:hint="eastAsia"/>
          <w:color w:val="337AB7"/>
        </w:rPr>
      </w:pPr>
      <w:r>
        <w:rPr>
          <w:rFonts w:hint="eastAsia"/>
          <w:color w:val="337AB7"/>
        </w:rPr>
        <w:t>Black mulberry (Morus nigra) fruit extract alleviated AD-Like symptoms</w:t>
      </w:r>
      <w:r>
        <w:rPr>
          <w:rFonts w:hint="default"/>
          <w:color w:val="337AB7"/>
        </w:rPr>
        <w:t xml:space="preserve"> </w:t>
      </w:r>
      <w:r>
        <w:rPr>
          <w:rFonts w:hint="eastAsia"/>
          <w:color w:val="337AB7"/>
        </w:rPr>
        <w:t>induced by toxic Aβ protein in transgenic Caenorhabditis elegans via insulin</w:t>
      </w:r>
      <w:r>
        <w:rPr>
          <w:rFonts w:hint="default"/>
          <w:color w:val="337AB7"/>
        </w:rPr>
        <w:t xml:space="preserve"> </w:t>
      </w:r>
      <w:r>
        <w:rPr>
          <w:rFonts w:hint="eastAsia"/>
          <w:color w:val="337AB7"/>
        </w:rPr>
        <w:t>DAF-16 signaling pathway</w:t>
      </w:r>
    </w:p>
    <w:p>
      <w:pPr>
        <w:pStyle w:val="2"/>
        <w:spacing w:before="170"/>
        <w:ind w:left="0"/>
        <w:jc w:val="both"/>
      </w:pPr>
    </w:p>
    <w:p>
      <w:pPr>
        <w:pStyle w:val="5"/>
        <w:rPr>
          <w:rFonts w:ascii="Arial"/>
          <w:sz w:val="20"/>
        </w:rPr>
      </w:pPr>
      <w:r>
        <w:rPr>
          <w:rFonts w:hint="eastAsia" w:ascii="Arial"/>
        </w:rPr>
        <w:t>Massachusetts General Hospital, Athinoula A. Martinos Biomedical Imaging Center, Building 149, 13th street, Charlestown, MA 02129, School of Pharmacy, Lanzhou University, China</w:t>
      </w:r>
    </w:p>
    <w:p>
      <w:pPr>
        <w:rPr>
          <w:rFonts w:ascii="Arial"/>
          <w:sz w:val="21"/>
        </w:rPr>
        <w:sectPr>
          <w:footerReference r:id="rId3" w:type="default"/>
          <w:type w:val="continuous"/>
          <w:pgSz w:w="11910" w:h="16840"/>
          <w:pgMar w:top="995" w:right="600" w:bottom="840" w:left="620" w:header="0" w:footer="0" w:gutter="0"/>
          <w:cols w:space="720" w:num="1"/>
          <w:docGrid w:linePitch="299" w:charSpace="0"/>
        </w:sectPr>
      </w:pPr>
    </w:p>
    <w:p>
      <w:pPr>
        <w:pStyle w:val="4"/>
        <w:spacing w:before="147"/>
        <w:jc w:val="both"/>
      </w:pPr>
      <w:r>
        <w:rPr>
          <w:color w:val="BF5A14"/>
        </w:rPr>
        <w:t>Abstract (300 word limit)</w:t>
      </w:r>
    </w:p>
    <w:p>
      <w:pPr>
        <w:pStyle w:val="5"/>
        <w:spacing w:before="90" w:line="280" w:lineRule="auto"/>
        <w:ind w:left="100"/>
        <w:jc w:val="both"/>
      </w:pPr>
      <w:r>
        <w:rPr>
          <w:rFonts w:hint="eastAsia"/>
        </w:rPr>
        <w:t>Alzheimer’s disease (AD) is one of the most severe neurodegenerative disorders. Recently, there is no effective treatment drug for AD. Morus nigra (M. nigra) is a black mulberry and widely distributed fruit in the Moraceae family with various undiscovered biological activities. The study aimed to investigate the potential anti-AD effect of M. nigra. Mulberry fruit extract (MF) was obtained from M. nigra and treated up to 1.00 mg/mL on transgenic AD Caenorhabditis elegans (C. elegans) models. MF inhibited Amyloid-β (Aβ)-induced paralysis symptoms by about 55.65 %, reduced Aβ accumulation more than 50 % via immunoblotting, and suppressed over-sensitivity to exogenous serotonin in C. elegans. Furthermore, MF decreased the Aβ oligomeric depositions in worm CL2006. MF activated the DAF-16 nuclear translocation and its downstream SOD-3 and GST-4. AD is a major age-related disorder. Therefore, MF treated for an aging test and proved to be expanded the lifespan of the worms up to 34.7 %. Besides, we have evaluated the MF in vivo antioxidative properties, where MF reduced reactive oxygen species (ROS) generations in C. elegans and remitted the activation of HSP-16.2 induced by the oxidative action of Juglone. Gene knockout and extended the lifespan of AD worms. However, RNA interference (RNAi) successfully silenced the daf-16 on the Aβ phenotypic paralysis proved by MF effect. Our results indicate that MF alleviates AD-Like symptoms by activating the DAF-16 insulin signal pathway in C. elegans. Therefore, this MF study may provide new insights for mulberry application in safe AD treatment and clinical study.</w:t>
      </w:r>
    </w:p>
    <w:p>
      <w:pPr>
        <w:pStyle w:val="4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>
      <w:pPr>
        <w:pStyle w:val="5"/>
        <w:spacing w:before="2"/>
        <w:rPr>
          <w:rFonts w:ascii="Arial"/>
          <w:b/>
          <w:sz w:val="16"/>
        </w:rPr>
      </w:pPr>
      <w:r>
        <w:drawing>
          <wp:inline distT="0" distB="0" distL="114300" distR="114300">
            <wp:extent cx="3329305" cy="2443480"/>
            <wp:effectExtent l="0" t="0" r="23495" b="2032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 w:type="textWrapping"/>
      </w:r>
      <w:r>
        <w:rPr>
          <w:rFonts w:ascii="Arial"/>
          <w:b/>
          <w:color w:val="BF5A14"/>
          <w:sz w:val="20"/>
        </w:rPr>
        <w:t>Recent Publications (minimum 5)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1.Liu, Y., et al., Shengmai Formula suppressed over-activated Ras/MAPK pathway in C. elegans by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opening mitochondrial permeability transition pore via regulating cyclophilin D. Scientific Reports, 2016.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6(1): p. 38934.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2.Liu, Y., et al., Kushui Rose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(R. Setate x R. Rugosa) decoction exerts antitumor effects in C. elegans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by downregulating Ras/MAPK pathway and resisting oxidative stress. International Journal of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Molecular Medicine, 2018.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3.Bai, P., et al., Design, Synthesis, and Evaluation of Thienodiazepine Derivatives as Positron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Emission Tomography Imaging Probes for Bromodomain and Extra-Terminal Domain Family Proteins.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Journal of Medicinal Chemistry, 2021. 64(19): p. 14745-14756.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4.Bai, P., et al., Synthesis and Characterization of a Positron Emission Tomography Imaging Probe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Selectively Targeting the Second Bromodomain of Bromodomain Protein BRD4. Bioconjugate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Chemistry, 2021. 32(8): p. 1711-1718.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5.Bai, P., et al., Discovery of a Positron Emission Tomography Radiotracer Selectively Targeting the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BD1 Bromodomains of BET Proteins. ACS Med Chem Lett, 2021. 12(2): p. 282-287.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6.Dang, X., et al., Gastrodia elata powder capsule enhances anti-epileptic effect of carbamazepine by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decreasing P-gp expression. Tropical Journal of Pharmaceutical Research, 2021. 18(9): p. 1859-1865.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7.Lan, Y., et al., Visualization of Receptor-Interacting Protein Kinase 1 (RIPK1) by Brain Imaging with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Positron Emission Tomography. Journal of Medicinal Chemistry, 2021. 64(20): p. 15420-15428.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8.Muhammad, F., et al., Antioxidative role of Traditional Chinese Medicine in Parkinson's disease.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Journal of Ethnopharmacology, 2021: p. 114821.9.Xu, Y., et al., Novel Positron Emission Tomography Radiotracers for Imaging Mitochondrial Complex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I. ACS Chemical Neuroscience, 2021. 12(24): p. 4491-4499.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10.Xu, Y., et al., Discovery of carbon-11 labeled sulfonamide derivative: A PET tracer for imaging brain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NLRP3 inflammasome. Bioorg Med Chem Lett, 2021. 34: p. 127777.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11.Zhao, L., et al., Protective effect of Terminalia chebula Retz. extract against Abeta aggregation and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Abeta-induced toxicity in Caenorhabditis elegans. J Ethnopharmacol, 2021. 268: p. 113640.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12.Bai, P., et al., Synthesis and characterization of a new Positron emission tomography probe for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orexin 2 receptors neuroimaging. Bioorg Chem, 2022. 123: p. 105779.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13.Bai, P., et al., Development of a potential PET probe for HDAC6 imaging in Alzheimer’s disease.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Acta Pharmaceutica Sinica B, 2022.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14.Bai, P., et al., A positron emission tomography imaging probe selectively targeting the BD1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bromodomain and extra-terminal domain. Chemical Communications, 2022. 58(69): p. 9654-9657.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15.Muhammad, F., et al., Anti-α-synuclein Toxicity and Anti-neurodegenerative Role of Chrysin in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Transgenic Caenorhabditis elegans Models of Parkinson’s Disease. ACS Chemical Neuroscience,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2022. 13(4): p. 442-453.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16.Muhammad, F., et al., Neuroprotective effects of Cannabidiol on Dopaminergic Neurodegeneration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and alpha-synuclein Accumulation in C. elegans Models of Parkinson's disease. Neurotoxicology, 2022.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hint="eastAsia" w:ascii="Calibri" w:hAnsi="Calibri"/>
        </w:rPr>
      </w:pPr>
      <w:r>
        <w:rPr>
          <w:rFonts w:hint="eastAsia" w:ascii="Calibri" w:hAnsi="Calibri"/>
        </w:rPr>
        <w:t>17.Wang, E., et al., Black mulberry (Morus nigra) fruit extract alleviated AD-Like symptoms induced by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toxic Abeta protein in transgenic Caenorhabditis elegans via insulin DAF-16 signaling pathway. Food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Res Int, 2022. 160: p. 111696.</w:t>
      </w:r>
    </w:p>
    <w:p>
      <w:pPr>
        <w:pStyle w:val="5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hint="eastAsia" w:ascii="Calibri" w:hAnsi="Calibri"/>
        </w:rPr>
        <w:t>18.Xu, Y., et al., Preliminary studies of an imidazole-based alcohol derivative for imaging of Heme</w:t>
      </w:r>
      <w:r>
        <w:rPr>
          <w:rFonts w:hint="default" w:ascii="Calibri" w:hAnsi="Calibri"/>
        </w:rPr>
        <w:t xml:space="preserve"> </w:t>
      </w:r>
      <w:r>
        <w:rPr>
          <w:rFonts w:hint="eastAsia" w:ascii="Calibri" w:hAnsi="Calibri"/>
        </w:rPr>
        <w:t>oxygenase 1. Bioorg Med Chem Lett, 2022. 64: p. 128674.</w:t>
      </w:r>
    </w:p>
    <w:p>
      <w:pPr>
        <w:tabs>
          <w:tab w:val="left" w:pos="384"/>
        </w:tabs>
        <w:ind w:right="117"/>
      </w:pPr>
    </w:p>
    <w:p>
      <w:pPr>
        <w:spacing w:line="200" w:lineRule="exact"/>
        <w:jc w:val="both"/>
        <w:rPr>
          <w:rFonts w:ascii="Calibri" w:hAnsi="Calibri"/>
        </w:rPr>
        <w:sectPr>
          <w:type w:val="continuous"/>
          <w:pgSz w:w="11910" w:h="16840"/>
          <w:pgMar w:top="995" w:right="600" w:bottom="840" w:left="620" w:header="720" w:footer="720" w:gutter="0"/>
          <w:cols w:equalWidth="0" w:num="2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>
      <w:pPr>
        <w:pStyle w:val="5"/>
        <w:rPr>
          <w:rFonts w:ascii="Calibri"/>
          <w:sz w:val="20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652145</wp:posOffset>
            </wp:positionH>
            <wp:positionV relativeFrom="paragraph">
              <wp:posOffset>131445</wp:posOffset>
            </wp:positionV>
            <wp:extent cx="627380" cy="727710"/>
            <wp:effectExtent l="0" t="0" r="7620" b="8890"/>
            <wp:wrapNone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5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o:spt="203" style="height:2pt;width:313.05pt;" coordsize="6261,40" o:gfxdata="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Jkl&#10;EGHUAAAAAwEAAA8AAAAAAAAAAQAgAAAAOAAAAGRycy9kb3ducmV2LnhtbFBLAQIUABQAAAAIAIdO&#10;4kBcG6qHEQIAAJUEAAAOAAAAAAAAAAEAIAAAADkBAABkcnMvZTJvRG9jLnhtbFBLBQYAAAAABgAG&#10;AFkBAAC8BQAAAAA=&#10;">
                <o:lock v:ext="edit" aspectratio="f"/>
                <v:line id="Line 5" o:spid="_x0000_s1026" o:spt="20" style="position:absolute;left:20;top:20;height:0;width:6221;" filled="f" stroked="t" coordsize="21600,21600" o:gfxdata="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Je08buQAAANsAAAAPAAAAAAAAAAEAIAAAADgAAABkcnMvZG93bnJldi54bWxQ&#10;SwECFAAUAAAACACHTuJAMy8FnjsAAAA5AAAAEAAAAAAAAAABACAAAAAeAQAAZHJzL3NoYXBleG1s&#10;LnhtbFBLBQYAAAAABgAGAFsBAADIAwAAAAA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" o:spid="_x0000_s1026" o:spt="2" style="position:absolute;left:0pt;margin-left:445.35pt;margin-top:4.45pt;height:44.9pt;width:79.7pt;z-index:251661312;mso-width-relative:page;mso-height-relative:page;" fillcolor="#FFFFFF" filled="t" stroked="t" coordsize="21600,21600" arcsize="0.166666666666667" o:gfxdata="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JSLOXTWAAAACQEAAA8AAAAAAAAAAQAgAAAAOAAAAGRycy9kb3ducmV2LnhtbFBLAQIU&#10;ABQAAAAIAIdO4kD/Jdi5UQIAALgEAAAOAAAAAAAAAAEAIAAAADsBAABkcnMvZTJvRG9jLnhtbFBL&#10;BQYAAAAABgAGAFkBAAD+BQAAAAA=&#10;">
                <v:fill on="t" focussize="0,0"/>
                <v:stroke weight="2.5pt" color="#9BBB59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>
        <w:t xml:space="preserve">              </w:t>
      </w:r>
      <w:r>
        <w:drawing>
          <wp:inline distT="0" distB="0" distL="0" distR="0">
            <wp:extent cx="628015" cy="622935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>
      <w:pPr>
        <w:spacing w:before="41" w:line="154" w:lineRule="exact"/>
        <w:ind w:left="213" w:right="231"/>
        <w:jc w:val="both"/>
        <w:rPr>
          <w:rFonts w:hint="eastAsia" w:ascii="Arial"/>
          <w:sz w:val="14"/>
        </w:rPr>
      </w:pPr>
      <w:r>
        <w:rPr>
          <w:rFonts w:hint="eastAsia" w:ascii="Arial"/>
          <w:sz w:val="14"/>
        </w:rPr>
        <w:t>Yan Liu has completed her PhD from Lanzhou University and postdoctoral studies from Massachusetts General Hospital, Athinoula A. Martinos Biomedical Imaging Center. She is also a Lecturer at the School of Pharmacy, Lanzhou University. She has published more than 20 papers in reputed journals that have been cited over 70 times.</w:t>
      </w:r>
      <w:r>
        <w:rPr>
          <w:rFonts w:hint="eastAsia" w:ascii="Arial"/>
          <w:sz w:val="14"/>
        </w:rPr>
        <w:tab/>
      </w:r>
    </w:p>
    <w:p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>
        <w:rPr>
          <w:rStyle w:val="11"/>
          <w:rFonts w:hint="eastAsia" w:ascii="Arial"/>
          <w:sz w:val="14"/>
        </w:rPr>
        <w:t>yliu103@mgh.harvard.edu, chloe612520@gmail.com</w:t>
      </w:r>
    </w:p>
    <w:p>
      <w:pPr>
        <w:pStyle w:val="5"/>
        <w:spacing w:before="2"/>
        <w:rPr>
          <w:rFonts w:ascii="Arial"/>
          <w:sz w:val="19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51659264;mso-width-relative:page;mso-height-relative:page;" filled="f" stroked="t" coordsize="21600,21600" o:gfxdata="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FgAAAGRycy9QSwECFAAUAAAACACHTuJADilAb9YAAAAJAQAA&#10;DwAAAAAAAAABACAAAAA4AAAAZHJzL2Rvd25yZXYueG1sUEsBAhQAFAAAAAgAh07iQI2PukbMAQAA&#10;oAMAAA4AAAAAAAAAAQAgAAAAOwEAAGRycy9lMm9Eb2MueG1sUEsFBgAAAAAGAAYAWQEAAHkFAAAA&#10;AA==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5"/>
        <w:rPr>
          <w:rFonts w:ascii="Arial"/>
          <w:sz w:val="20"/>
        </w:rPr>
      </w:pPr>
    </w:p>
    <w:p>
      <w:pPr>
        <w:pStyle w:val="5"/>
        <w:rPr>
          <w:rFonts w:ascii="Arial"/>
          <w:sz w:val="20"/>
        </w:rPr>
      </w:pPr>
    </w:p>
    <w:p>
      <w:pPr>
        <w:pStyle w:val="5"/>
        <w:spacing w:before="7"/>
        <w:rPr>
          <w:rFonts w:ascii="Arial"/>
          <w:sz w:val="29"/>
        </w:rPr>
      </w:pPr>
    </w:p>
    <w:p>
      <w:pPr>
        <w:spacing w:before="39"/>
        <w:ind w:left="100"/>
        <w:rPr>
          <w:rFonts w:hint="default"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  <w:r>
        <w:rPr>
          <w:rFonts w:hint="default" w:ascii="Minion Pro"/>
          <w:b/>
          <w:sz w:val="20"/>
        </w:rPr>
        <w:t xml:space="preserve"> This paper has been already published at Food Research International, https://doi.org/10.1016/j.foodres.2022.111696</w:t>
      </w:r>
    </w:p>
    <w:p>
      <w:pPr>
        <w:spacing w:before="39"/>
        <w:rPr>
          <w:rFonts w:ascii="Minion Pro"/>
          <w:b/>
          <w:sz w:val="20"/>
        </w:rPr>
      </w:pPr>
    </w:p>
    <w:p>
      <w:pPr>
        <w:autoSpaceDE w:val="0"/>
        <w:autoSpaceDN w:val="0"/>
        <w:adjustRightInd w:val="0"/>
        <w:rPr>
          <w:rFonts w:hint="default"/>
          <w:b/>
          <w:sz w:val="20"/>
          <w:szCs w:val="20"/>
        </w:rPr>
      </w:pPr>
      <w:r>
        <w:rPr>
          <w:b/>
          <w:sz w:val="20"/>
          <w:szCs w:val="20"/>
          <w:lang w:val="en-NZ"/>
        </w:rPr>
        <w:t xml:space="preserve">Presenting author details </w:t>
      </w:r>
      <w:r>
        <w:rPr>
          <w:b/>
          <w:sz w:val="20"/>
          <w:szCs w:val="20"/>
          <w:lang w:val="en-NZ"/>
        </w:rPr>
        <w:br w:type="textWrapping"/>
      </w:r>
      <w:r>
        <w:rPr>
          <w:sz w:val="20"/>
          <w:szCs w:val="20"/>
          <w:lang w:val="en-NZ"/>
        </w:rPr>
        <w:t xml:space="preserve">Full name: </w:t>
      </w:r>
      <w:r>
        <w:rPr>
          <w:rFonts w:hint="default"/>
          <w:sz w:val="20"/>
          <w:szCs w:val="20"/>
        </w:rPr>
        <w:t>Yan Liu</w:t>
      </w:r>
      <w:r>
        <w:rPr>
          <w:sz w:val="20"/>
          <w:szCs w:val="20"/>
          <w:lang w:val="en-NZ"/>
        </w:rPr>
        <w:br w:type="textWrapping"/>
      </w:r>
      <w:r>
        <w:rPr>
          <w:sz w:val="20"/>
          <w:szCs w:val="20"/>
          <w:lang w:val="en-NZ"/>
        </w:rPr>
        <w:t>Contact number:</w:t>
      </w:r>
      <w:r>
        <w:rPr>
          <w:rFonts w:hint="default"/>
          <w:sz w:val="20"/>
          <w:szCs w:val="20"/>
        </w:rPr>
        <w:t>+1 7812197706 or +86 18298416938</w:t>
      </w:r>
      <w:r>
        <w:rPr>
          <w:sz w:val="20"/>
          <w:szCs w:val="20"/>
          <w:lang w:val="en-NZ"/>
        </w:rPr>
        <w:br w:type="textWrapping"/>
      </w:r>
      <w:r>
        <w:rPr>
          <w:sz w:val="20"/>
          <w:szCs w:val="20"/>
          <w:lang w:val="en-NZ"/>
        </w:rPr>
        <w:t>Twitter account:</w:t>
      </w:r>
      <w:r>
        <w:rPr>
          <w:rFonts w:hint="default"/>
          <w:sz w:val="20"/>
          <w:szCs w:val="20"/>
        </w:rPr>
        <w:t xml:space="preserve"> None</w:t>
      </w:r>
      <w:r>
        <w:rPr>
          <w:sz w:val="20"/>
          <w:szCs w:val="20"/>
          <w:lang w:val="en-NZ"/>
        </w:rPr>
        <w:br w:type="textWrapping"/>
      </w:r>
      <w:r>
        <w:rPr>
          <w:sz w:val="20"/>
          <w:szCs w:val="20"/>
          <w:lang w:val="en-NZ"/>
        </w:rPr>
        <w:t>Linked In account:</w:t>
      </w:r>
      <w:r>
        <w:rPr>
          <w:rFonts w:hint="default"/>
          <w:sz w:val="20"/>
          <w:szCs w:val="20"/>
        </w:rPr>
        <w:t xml:space="preserve"> None</w:t>
      </w:r>
    </w:p>
    <w:p>
      <w:pPr>
        <w:autoSpaceDE w:val="0"/>
        <w:autoSpaceDN w:val="0"/>
        <w:adjustRightInd w:val="0"/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t xml:space="preserve">Session name/ number: </w:t>
      </w:r>
      <w:r>
        <w:rPr>
          <w:rFonts w:hint="default"/>
          <w:sz w:val="20"/>
          <w:szCs w:val="20"/>
        </w:rPr>
        <w:t>31</w:t>
      </w:r>
      <w:r>
        <w:rPr>
          <w:sz w:val="20"/>
          <w:szCs w:val="20"/>
          <w:lang w:val="en-NZ"/>
        </w:rPr>
        <w:br w:type="textWrapping"/>
      </w:r>
      <w:r>
        <w:rPr>
          <w:sz w:val="20"/>
          <w:szCs w:val="20"/>
          <w:lang w:val="en-NZ"/>
        </w:rPr>
        <w:t>Category:</w:t>
      </w:r>
      <w:r>
        <w:rPr>
          <w:rFonts w:hint="default"/>
          <w:sz w:val="20"/>
          <w:szCs w:val="20"/>
        </w:rPr>
        <w:t xml:space="preserve"> </w:t>
      </w:r>
      <w:r>
        <w:rPr>
          <w:sz w:val="20"/>
          <w:szCs w:val="20"/>
          <w:lang w:val="en-NZ"/>
        </w:rPr>
        <w:t>Oral presentation</w:t>
      </w:r>
    </w:p>
    <w:p>
      <w:pPr>
        <w:spacing w:before="39"/>
        <w:ind w:left="100"/>
        <w:rPr>
          <w:rFonts w:ascii="Minion Pro"/>
          <w:b/>
          <w:sz w:val="20"/>
        </w:rPr>
        <w:sectPr>
          <w:type w:val="continuous"/>
          <w:pgSz w:w="11910" w:h="16840"/>
          <w:pgMar w:top="995" w:right="600" w:bottom="840" w:left="620" w:header="720" w:footer="720" w:gutter="0"/>
          <w:cols w:space="720" w:num="1"/>
        </w:sectPr>
      </w:pPr>
    </w:p>
    <w:p>
      <w:pPr>
        <w:jc w:val="both"/>
        <w:rPr>
          <w:rFonts w:ascii="Minion Pro"/>
          <w:sz w:val="26"/>
        </w:rPr>
      </w:pPr>
    </w:p>
    <w:sectPr>
      <w:type w:val="continuous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w Cen MT">
    <w:altName w:val="苹方-简"/>
    <w:panose1 w:val="020B0602020104020603"/>
    <w:charset w:val="00"/>
    <w:family w:val="swiss"/>
    <w:pitch w:val="default"/>
    <w:sig w:usb0="00000000" w:usb1="00000000" w:usb2="00000000" w:usb3="00000000" w:csb0="00000003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Minion Pro">
    <w:altName w:val="苹方-简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swiss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 Pain Relief</w:t>
                          </w:r>
                        </w:p>
                        <w:p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3120;mso-width-relative:page;mso-height-relative:page;" filled="f" stroked="f" coordsize="21600,21600" o:gfxdata="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AQCW6k2gAAAAwBAAAPAAAA&#10;AAAAAAEAIAAAADgAAABkcnMvZG93bnJldi54bWxQSwECFAAUAAAACACHTuJAeyk7Sf0BAAAEBAAA&#10;DgAAAAAAAAABACAAAAA/AQAAZHJzL2Uyb0RvYy54bWxQSwUGAAAAAAYABgBZAQAAr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Fibromyalgia 2016</w:t>
                          </w:r>
                        </w:p>
                        <w:p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3120;mso-width-relative:page;mso-height-relative:page;" filled="f" stroked="f" coordsize="21600,21600" o:gfxdata="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H4DWCTaAAAADQEAAA8AAAAA&#10;AAAAAQAgAAAAOAAAAGRycy9kb3ducmV2LnhtbFBLAQIUABQAAAAIAIdO4kCgaEw9/AEAAAQEAAAO&#10;AAAAAAAAAAEAIAAAAD8BAABkcnMvZTJvRG9jLnhtbFBLBQYAAAAABgAGAFkBAAC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251653120;mso-width-relative:page;mso-height-relative:page;" filled="f" stroked="f" coordsize="21600,21600" o:gfxdata="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MGzGdnbAAAADgEAAA8AAAAA&#10;AAAAAQAgAAAAOAAAAGRycy9kb3ducmV2LnhtbFBLAQIUABQAAAAIAIdO4kDxnVs7+wEAAAQEAAAO&#10;AAAAAAAAAAEAIAAAAEABAABkcnMvZTJvRG9jLnhtbFBLBQYAAAAABgAGAFkBAAC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3FEF0014"/>
    <w:rsid w:val="533BA1DF"/>
    <w:rsid w:val="6B7E6C50"/>
    <w:rsid w:val="7F77390F"/>
    <w:rsid w:val="E8BD8E95"/>
    <w:rsid w:val="FA7EE7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7"/>
    <w:qFormat/>
    <w:uiPriority w:val="1"/>
    <w:rPr>
      <w:sz w:val="18"/>
      <w:szCs w:val="18"/>
    </w:rPr>
  </w:style>
  <w:style w:type="paragraph" w:styleId="6">
    <w:name w:val="Balloon Text"/>
    <w:basedOn w:val="1"/>
    <w:link w:val="16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footer"/>
    <w:basedOn w:val="1"/>
    <w:link w:val="15"/>
    <w:unhideWhenUsed/>
    <w:uiPriority w:val="99"/>
    <w:pPr>
      <w:tabs>
        <w:tab w:val="center" w:pos="4513"/>
        <w:tab w:val="right" w:pos="9026"/>
      </w:tabs>
    </w:pPr>
  </w:style>
  <w:style w:type="paragraph" w:styleId="8">
    <w:name w:val="header"/>
    <w:basedOn w:val="1"/>
    <w:link w:val="14"/>
    <w:unhideWhenUsed/>
    <w:uiPriority w:val="99"/>
    <w:pPr>
      <w:tabs>
        <w:tab w:val="center" w:pos="4513"/>
        <w:tab w:val="right" w:pos="9026"/>
      </w:tabs>
    </w:pPr>
  </w:style>
  <w:style w:type="character" w:styleId="11">
    <w:name w:val="Hyperlink"/>
    <w:basedOn w:val="10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Header Char"/>
    <w:basedOn w:val="10"/>
    <w:link w:val="8"/>
    <w:uiPriority w:val="99"/>
    <w:rPr>
      <w:rFonts w:ascii="Tw Cen MT" w:hAnsi="Tw Cen MT" w:eastAsia="Tw Cen MT" w:cs="Tw Cen MT"/>
    </w:rPr>
  </w:style>
  <w:style w:type="character" w:customStyle="1" w:styleId="15">
    <w:name w:val="Footer Char"/>
    <w:basedOn w:val="10"/>
    <w:link w:val="7"/>
    <w:uiPriority w:val="99"/>
    <w:rPr>
      <w:rFonts w:ascii="Tw Cen MT" w:hAnsi="Tw Cen MT" w:eastAsia="Tw Cen MT" w:cs="Tw Cen MT"/>
    </w:rPr>
  </w:style>
  <w:style w:type="character" w:customStyle="1" w:styleId="16">
    <w:name w:val="Balloon Text Char"/>
    <w:basedOn w:val="10"/>
    <w:link w:val="6"/>
    <w:semiHidden/>
    <w:uiPriority w:val="99"/>
    <w:rPr>
      <w:rFonts w:ascii="Tahoma" w:hAnsi="Tahoma" w:eastAsia="Tw Cen MT" w:cs="Tahoma"/>
      <w:sz w:val="16"/>
      <w:szCs w:val="16"/>
    </w:rPr>
  </w:style>
  <w:style w:type="character" w:customStyle="1" w:styleId="17">
    <w:name w:val="Body Text Char"/>
    <w:basedOn w:val="10"/>
    <w:link w:val="5"/>
    <w:uiPriority w:val="1"/>
    <w:rPr>
      <w:rFonts w:ascii="Tw Cen MT" w:hAnsi="Tw Cen MT" w:eastAsia="Tw Cen MT" w:cs="Tw Cen M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574</Words>
  <Characters>3272</Characters>
  <Lines>27</Lines>
  <Paragraphs>7</Paragraphs>
  <TotalTime>1</TotalTime>
  <ScaleCrop>false</ScaleCrop>
  <LinksUpToDate>false</LinksUpToDate>
  <CharactersWithSpaces>3839</CharactersWithSpaces>
  <Application>WPS Office_5.0.0.7550_F1E327BC-269C-435d-A152-05C5408002CA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2021-11-26T04:13:00Z</dcterms:created>
  <dc:creator>mehaboobi shaik</dc:creator>
  <cp:lastModifiedBy>燕舞碧落 (&gt;^ω^&lt;)</cp:lastModifiedBy>
  <dcterms:modified xsi:type="dcterms:W3CDTF">2022-11-28T02:39:43Z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2052-5.0.0.7550</vt:lpwstr>
  </property>
  <property fmtid="{D5CDD505-2E9C-101B-9397-08002B2CF9AE}" pid="6" name="ICV">
    <vt:lpwstr>DF719CEB2982D817A46184632BF092E4</vt:lpwstr>
  </property>
</Properties>
</file>