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315" w:rsidRDefault="00EA2129" w:rsidP="00A8265A">
      <w:pPr>
        <w:pStyle w:val="BodyText"/>
        <w:spacing w:before="73" w:line="360" w:lineRule="auto"/>
        <w:ind w:left="100" w:right="-83"/>
        <w:jc w:val="both"/>
        <w:rPr>
          <w:rFonts w:ascii="Minion Pro" w:eastAsia="Minion Pro" w:hAnsi="Minion Pro" w:cs="Minion Pro"/>
          <w:b/>
          <w:bCs/>
          <w:color w:val="337AB7"/>
          <w:sz w:val="36"/>
          <w:szCs w:val="36"/>
        </w:rPr>
      </w:pPr>
      <w:bookmarkStart w:id="0" w:name="_GoBack"/>
      <w:bookmarkEnd w:id="0"/>
      <w:r>
        <w:rPr>
          <w:rFonts w:ascii="Minion Pro" w:eastAsia="Minion Pro" w:hAnsi="Minion Pro" w:cs="Minion Pro"/>
          <w:b/>
          <w:bCs/>
          <w:color w:val="337AB7"/>
          <w:sz w:val="36"/>
          <w:szCs w:val="36"/>
        </w:rPr>
        <w:t>Green Chemistry and Food Application</w:t>
      </w:r>
      <w:r w:rsidR="00EB4315" w:rsidRPr="00EB4315">
        <w:rPr>
          <w:rFonts w:ascii="Minion Pro" w:eastAsia="Minion Pro" w:hAnsi="Minion Pro" w:cs="Minion Pro"/>
          <w:b/>
          <w:bCs/>
          <w:color w:val="337AB7"/>
          <w:sz w:val="36"/>
          <w:szCs w:val="36"/>
        </w:rPr>
        <w:t xml:space="preserve">: Incorporation of </w:t>
      </w:r>
      <w:r w:rsidR="00EB4315" w:rsidRPr="00EB4315">
        <w:rPr>
          <w:rFonts w:ascii="Minion Pro" w:eastAsia="Minion Pro" w:hAnsi="Minion Pro" w:cs="Minion Pro"/>
          <w:b/>
          <w:bCs/>
          <w:i/>
          <w:color w:val="337AB7"/>
          <w:sz w:val="36"/>
          <w:szCs w:val="36"/>
        </w:rPr>
        <w:t>Rosmarinus officinalis</w:t>
      </w:r>
      <w:r w:rsidR="00EB4315" w:rsidRPr="00EB4315">
        <w:rPr>
          <w:rFonts w:ascii="Minion Pro" w:eastAsia="Minion Pro" w:hAnsi="Minion Pro" w:cs="Minion Pro"/>
          <w:b/>
          <w:bCs/>
          <w:color w:val="337AB7"/>
          <w:sz w:val="36"/>
          <w:szCs w:val="36"/>
        </w:rPr>
        <w:t xml:space="preserve"> </w:t>
      </w:r>
      <w:r w:rsidR="00EB4315">
        <w:rPr>
          <w:rFonts w:ascii="Minion Pro" w:eastAsia="Minion Pro" w:hAnsi="Minion Pro" w:cs="Minion Pro"/>
          <w:b/>
          <w:bCs/>
          <w:color w:val="337AB7"/>
          <w:sz w:val="36"/>
          <w:szCs w:val="36"/>
        </w:rPr>
        <w:t xml:space="preserve"> </w:t>
      </w:r>
      <w:r>
        <w:rPr>
          <w:rFonts w:ascii="Minion Pro" w:eastAsia="Minion Pro" w:hAnsi="Minion Pro" w:cs="Minion Pro"/>
          <w:b/>
          <w:bCs/>
          <w:color w:val="337AB7"/>
          <w:sz w:val="36"/>
          <w:szCs w:val="36"/>
        </w:rPr>
        <w:t>Leaves into Fresh C</w:t>
      </w:r>
      <w:r w:rsidR="00EB4315" w:rsidRPr="00EB4315">
        <w:rPr>
          <w:rFonts w:ascii="Minion Pro" w:eastAsia="Minion Pro" w:hAnsi="Minion Pro" w:cs="Minion Pro"/>
          <w:b/>
          <w:bCs/>
          <w:color w:val="337AB7"/>
          <w:sz w:val="36"/>
          <w:szCs w:val="36"/>
        </w:rPr>
        <w:t>heese</w:t>
      </w:r>
    </w:p>
    <w:p w:rsidR="00EB4315" w:rsidRDefault="00EB4315" w:rsidP="00EB4315">
      <w:pPr>
        <w:pStyle w:val="BodyText"/>
        <w:spacing w:before="73" w:line="198" w:lineRule="exact"/>
        <w:ind w:left="100" w:right="-83"/>
        <w:rPr>
          <w:rFonts w:ascii="Minion Pro" w:eastAsia="Minion Pro" w:hAnsi="Minion Pro" w:cs="Minion Pro"/>
          <w:b/>
          <w:bCs/>
          <w:color w:val="337AB7"/>
          <w:sz w:val="36"/>
          <w:szCs w:val="36"/>
        </w:rPr>
      </w:pPr>
    </w:p>
    <w:p w:rsidR="00AE3E37" w:rsidRDefault="00EB4315">
      <w:pPr>
        <w:rPr>
          <w:rFonts w:ascii="Arial"/>
          <w:sz w:val="18"/>
          <w:szCs w:val="18"/>
        </w:rPr>
      </w:pPr>
      <w:r w:rsidRPr="00EB4315">
        <w:rPr>
          <w:rFonts w:ascii="Arial"/>
          <w:sz w:val="18"/>
          <w:szCs w:val="18"/>
        </w:rPr>
        <w:t>Lila Boulekbache-Makhlouf</w:t>
      </w:r>
      <w:r>
        <w:rPr>
          <w:rFonts w:ascii="Arial"/>
          <w:sz w:val="18"/>
          <w:szCs w:val="18"/>
        </w:rPr>
        <w:t xml:space="preserve"> </w:t>
      </w:r>
      <w:r w:rsidR="00A8265A">
        <w:rPr>
          <w:rFonts w:ascii="Arial"/>
          <w:sz w:val="18"/>
          <w:szCs w:val="18"/>
        </w:rPr>
        <w:t xml:space="preserve"> and </w:t>
      </w:r>
      <w:r w:rsidRPr="00EB4315">
        <w:rPr>
          <w:rFonts w:ascii="Arial"/>
          <w:sz w:val="18"/>
          <w:szCs w:val="18"/>
        </w:rPr>
        <w:t>Hayet Himed-Idir</w:t>
      </w:r>
    </w:p>
    <w:p w:rsidR="0059317A" w:rsidRPr="00EB4315" w:rsidRDefault="0059317A">
      <w:pPr>
        <w:rPr>
          <w:rFonts w:ascii="Arial"/>
          <w:sz w:val="18"/>
          <w:szCs w:val="18"/>
        </w:rPr>
        <w:sectPr w:rsidR="0059317A" w:rsidRPr="00EB4315" w:rsidSect="008E5477">
          <w:footerReference w:type="default" r:id="rId8"/>
          <w:type w:val="continuous"/>
          <w:pgSz w:w="11910" w:h="16840"/>
          <w:pgMar w:top="995" w:right="600" w:bottom="840" w:left="620" w:header="0" w:footer="0" w:gutter="0"/>
          <w:cols w:space="720"/>
          <w:docGrid w:linePitch="299"/>
        </w:sectPr>
      </w:pPr>
    </w:p>
    <w:p w:rsidR="0059317A" w:rsidRPr="0059317A" w:rsidRDefault="0059317A" w:rsidP="0059317A">
      <w:pPr>
        <w:jc w:val="both"/>
        <w:rPr>
          <w:rFonts w:asciiTheme="minorHAnsi" w:hAnsiTheme="minorHAnsi" w:cstheme="minorHAnsi"/>
          <w:i/>
          <w:sz w:val="18"/>
          <w:szCs w:val="18"/>
          <w:lang w:val="fr-FR"/>
        </w:rPr>
      </w:pPr>
      <w:r w:rsidRPr="0059317A">
        <w:rPr>
          <w:rFonts w:asciiTheme="minorHAnsi" w:hAnsiTheme="minorHAnsi" w:cstheme="minorHAnsi"/>
          <w:i/>
          <w:sz w:val="18"/>
          <w:szCs w:val="18"/>
          <w:lang w:val="fr-FR"/>
        </w:rPr>
        <w:lastRenderedPageBreak/>
        <w:t>Laboratoire de Biomathématiques, Biophysique, Biochimie et Scientométrie, Faculté des Sciences de la Nature et de la Vie, Université de Bejaia, Bejaia 06000, Algérie</w:t>
      </w:r>
    </w:p>
    <w:p w:rsidR="00EB4315" w:rsidRPr="0059317A" w:rsidRDefault="00EB4315" w:rsidP="0059317A">
      <w:pPr>
        <w:pStyle w:val="Heading3"/>
        <w:spacing w:before="147"/>
        <w:jc w:val="both"/>
        <w:rPr>
          <w:rFonts w:asciiTheme="minorHAnsi" w:hAnsiTheme="minorHAnsi" w:cstheme="minorHAnsi"/>
          <w:color w:val="BF5A14"/>
          <w:sz w:val="18"/>
          <w:szCs w:val="18"/>
          <w:lang w:val="fr-FR"/>
        </w:rPr>
      </w:pPr>
    </w:p>
    <w:p w:rsidR="00AE3E37" w:rsidRDefault="00A9710C">
      <w:pPr>
        <w:pStyle w:val="Heading3"/>
        <w:spacing w:before="147"/>
        <w:jc w:val="both"/>
      </w:pPr>
      <w:r>
        <w:rPr>
          <w:color w:val="BF5A14"/>
        </w:rPr>
        <w:t>Abstract</w:t>
      </w:r>
      <w:r w:rsidR="00404E5B">
        <w:rPr>
          <w:color w:val="BF5A14"/>
        </w:rPr>
        <w:t xml:space="preserve"> (300 word limit)</w:t>
      </w:r>
    </w:p>
    <w:p w:rsidR="00514FAB" w:rsidRDefault="00EB4315" w:rsidP="00EB4315">
      <w:pPr>
        <w:jc w:val="both"/>
        <w:rPr>
          <w:color w:val="BF5A14"/>
        </w:rPr>
      </w:pPr>
      <w:r w:rsidRPr="00870327">
        <w:rPr>
          <w:rStyle w:val="markedcontent"/>
          <w:rFonts w:cs="Times New Roman"/>
          <w:i/>
          <w:sz w:val="18"/>
          <w:szCs w:val="18"/>
        </w:rPr>
        <w:t>Rosmarinus officinalis</w:t>
      </w:r>
      <w:r w:rsidRPr="00870327">
        <w:rPr>
          <w:rStyle w:val="markedcontent"/>
          <w:rFonts w:cs="Times New Roman"/>
          <w:sz w:val="18"/>
          <w:szCs w:val="18"/>
        </w:rPr>
        <w:t xml:space="preserve"> L. leaves can be valorized by their uses in the production of healthy foods. Dry rosemary leaves powder and its lyophilized ethanolic extract at different concentrations (g/100 g) were used for the formulation of fresh cheeses. This study evaluated whether or not this fortification could affect some physicochemical characteristics, phenolic</w:t>
      </w:r>
      <w:r>
        <w:rPr>
          <w:rStyle w:val="markedcontent"/>
          <w:rFonts w:cs="Times New Roman"/>
          <w:sz w:val="18"/>
          <w:szCs w:val="18"/>
        </w:rPr>
        <w:t xml:space="preserve"> </w:t>
      </w:r>
      <w:r w:rsidRPr="00870327">
        <w:rPr>
          <w:rStyle w:val="markedcontent"/>
          <w:rFonts w:cs="Times New Roman"/>
          <w:sz w:val="18"/>
          <w:szCs w:val="18"/>
        </w:rPr>
        <w:t>composition and antioxidant capacity of fresh cheeses along storage period at 5°C.Results showed that this enrichment did not affect physicochemical parameters (pH, acidity, proteins, fat) of the formulated cheeses while its effect on cheese color parameters was more marked. Moreover, this incorporation has increased substantially values of total phenolic content (TPC) and ABTS scavenging activity during storage period compared to the control cheese. Principal components analysis (PCA) was performed and results confirmed a strong relationship between antioxidant activity and these phenolic compounds. Additionally, a correlation between physicochemical parameters, antioxidant activity as well as the sensory characteristics was carried out. Cheeses fortified with 0.5%, 0.75% of powder and 0.5% of extract, were most appreciated (60%–80%) by the panelists.</w:t>
      </w:r>
      <w:r w:rsidRPr="00870327">
        <w:rPr>
          <w:rFonts w:cs="Times New Roman"/>
          <w:sz w:val="18"/>
          <w:szCs w:val="18"/>
        </w:rPr>
        <w:br/>
      </w:r>
      <w:r w:rsidRPr="00870327">
        <w:rPr>
          <w:rStyle w:val="markedcontent"/>
          <w:rFonts w:cs="Times New Roman"/>
          <w:sz w:val="18"/>
          <w:szCs w:val="18"/>
        </w:rPr>
        <w:t>In conclusion, the consumers can successfully use rosemary as dairy supplements as it improves markedly the TPC and the antioxidant activity of cheese as well as a distinctive taste, aroma and acts as flavor enhancer for better acceptability.</w:t>
      </w:r>
      <w:r w:rsidR="00514FAB" w:rsidRPr="00514FAB">
        <w:rPr>
          <w:color w:val="BF5A14"/>
        </w:rPr>
        <w:t xml:space="preserve"> </w:t>
      </w:r>
    </w:p>
    <w:p w:rsidR="00514FAB" w:rsidRDefault="00514FAB" w:rsidP="00EB4315">
      <w:pPr>
        <w:jc w:val="both"/>
        <w:rPr>
          <w:color w:val="BF5A14"/>
        </w:rPr>
      </w:pPr>
    </w:p>
    <w:p w:rsidR="00EB4315" w:rsidRPr="00870327" w:rsidRDefault="00514FAB" w:rsidP="00EB4315">
      <w:pPr>
        <w:jc w:val="both"/>
        <w:rPr>
          <w:rStyle w:val="markedcontent"/>
          <w:rFonts w:cs="Times New Roman"/>
          <w:sz w:val="18"/>
          <w:szCs w:val="18"/>
        </w:rPr>
      </w:pPr>
      <w:r w:rsidRPr="00514FAB">
        <w:rPr>
          <w:color w:val="BF5A14"/>
        </w:rPr>
        <w:t>Image</w:t>
      </w:r>
    </w:p>
    <w:p w:rsidR="00AE3E37" w:rsidRPr="00514FAB" w:rsidRDefault="00514FAB">
      <w:pPr>
        <w:pStyle w:val="Heading3"/>
        <w:spacing w:before="74"/>
      </w:pPr>
      <w:r w:rsidRPr="00514FAB">
        <w:rPr>
          <w:b w:val="0"/>
          <w:noProof/>
          <w:lang w:val="en-IN" w:eastAsia="en-IN"/>
        </w:rPr>
        <w:drawing>
          <wp:inline distT="0" distB="0" distL="0" distR="0">
            <wp:extent cx="2309481" cy="1871331"/>
            <wp:effectExtent l="19050" t="0" r="0" b="0"/>
            <wp:docPr id="32" name="Image 1" descr="C:\Users\LENOVO\Desktop\Cap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Capture.PNG"/>
                    <pic:cNvPicPr>
                      <a:picLocks noChangeAspect="1" noChangeArrowheads="1"/>
                    </pic:cNvPicPr>
                  </pic:nvPicPr>
                  <pic:blipFill>
                    <a:blip r:embed="rId9"/>
                    <a:srcRect/>
                    <a:stretch>
                      <a:fillRect/>
                    </a:stretch>
                  </pic:blipFill>
                  <pic:spPr bwMode="auto">
                    <a:xfrm>
                      <a:off x="0" y="0"/>
                      <a:ext cx="2309623" cy="1871446"/>
                    </a:xfrm>
                    <a:prstGeom prst="rect">
                      <a:avLst/>
                    </a:prstGeom>
                    <a:noFill/>
                    <a:ln w="9525">
                      <a:noFill/>
                      <a:miter lim="800000"/>
                      <a:headEnd/>
                      <a:tailEnd/>
                    </a:ln>
                  </pic:spPr>
                </pic:pic>
              </a:graphicData>
            </a:graphic>
          </wp:inline>
        </w:drawing>
      </w:r>
      <w:r w:rsidR="00A9710C">
        <w:rPr>
          <w:b w:val="0"/>
        </w:rPr>
        <w:br w:type="column"/>
      </w:r>
    </w:p>
    <w:p w:rsidR="00AE3E37" w:rsidRDefault="00AE3E37">
      <w:pPr>
        <w:pStyle w:val="BodyText"/>
        <w:spacing w:before="2"/>
        <w:rPr>
          <w:rFonts w:ascii="Arial"/>
          <w:b/>
          <w:sz w:val="16"/>
        </w:rPr>
      </w:pPr>
    </w:p>
    <w:p w:rsidR="00EB4315" w:rsidRDefault="00EB4315" w:rsidP="005973B9">
      <w:pPr>
        <w:spacing w:line="204" w:lineRule="exact"/>
        <w:rPr>
          <w:rFonts w:ascii="Arial"/>
          <w:b/>
          <w:color w:val="BF5A14"/>
          <w:sz w:val="20"/>
        </w:rPr>
      </w:pPr>
    </w:p>
    <w:p w:rsidR="00514FAB" w:rsidRDefault="00514FAB"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AE3E37" w:rsidRDefault="00AE3E37">
      <w:pPr>
        <w:spacing w:line="200" w:lineRule="exact"/>
        <w:jc w:val="both"/>
        <w:rPr>
          <w:rFonts w:ascii="Calibri" w:hAnsi="Calibri"/>
        </w:rPr>
      </w:pPr>
    </w:p>
    <w:p w:rsidR="006C59BF" w:rsidRPr="00A56429" w:rsidRDefault="006C59BF" w:rsidP="006C59BF">
      <w:pPr>
        <w:pStyle w:val="ListParagraph"/>
        <w:widowControl/>
        <w:numPr>
          <w:ilvl w:val="0"/>
          <w:numId w:val="4"/>
        </w:numPr>
        <w:spacing w:before="0" w:after="200" w:line="240" w:lineRule="auto"/>
        <w:contextualSpacing/>
        <w:rPr>
          <w:rStyle w:val="markedcontent"/>
          <w:rFonts w:asciiTheme="minorHAnsi" w:hAnsiTheme="minorHAnsi" w:cstheme="minorHAnsi"/>
          <w:sz w:val="18"/>
          <w:szCs w:val="18"/>
        </w:rPr>
      </w:pPr>
      <w:r w:rsidRPr="00A56429">
        <w:rPr>
          <w:rStyle w:val="markedcontent"/>
          <w:rFonts w:asciiTheme="minorHAnsi" w:hAnsiTheme="minorHAnsi" w:cstheme="minorHAnsi"/>
          <w:sz w:val="18"/>
          <w:szCs w:val="18"/>
        </w:rPr>
        <w:t>Abayneh Kassahun and Gezu Feleke (2019). Proximate analysis, physicochemical properties and chemical characterization of Rosmarinus officinalis L. oil. Nat. Volatiles &amp; Essent. Oils; 6(2): 20-24.</w:t>
      </w:r>
    </w:p>
    <w:p w:rsidR="006C59BF" w:rsidRPr="00A56429" w:rsidRDefault="006C59BF" w:rsidP="006C59BF">
      <w:pPr>
        <w:pStyle w:val="ListParagraph"/>
        <w:widowControl/>
        <w:numPr>
          <w:ilvl w:val="0"/>
          <w:numId w:val="4"/>
        </w:numPr>
        <w:spacing w:before="0" w:after="200" w:line="240" w:lineRule="auto"/>
        <w:contextualSpacing/>
        <w:rPr>
          <w:rStyle w:val="markedcontent"/>
          <w:rFonts w:asciiTheme="minorHAnsi" w:hAnsiTheme="minorHAnsi" w:cstheme="minorHAnsi"/>
          <w:sz w:val="18"/>
          <w:szCs w:val="18"/>
        </w:rPr>
      </w:pPr>
      <w:r w:rsidRPr="00A56429">
        <w:rPr>
          <w:rStyle w:val="markedcontent"/>
          <w:rFonts w:asciiTheme="minorHAnsi" w:hAnsiTheme="minorHAnsi" w:cstheme="minorHAnsi"/>
          <w:sz w:val="18"/>
          <w:szCs w:val="18"/>
        </w:rPr>
        <w:t>Dairy Industries International (2019). Global cheese markets hit record highs.</w:t>
      </w:r>
      <w:r w:rsidRPr="00A56429">
        <w:rPr>
          <w:rFonts w:asciiTheme="minorHAnsi" w:hAnsiTheme="minorHAnsi" w:cstheme="minorHAnsi"/>
          <w:sz w:val="18"/>
          <w:szCs w:val="18"/>
        </w:rPr>
        <w:br/>
      </w:r>
      <w:r w:rsidRPr="00A56429">
        <w:rPr>
          <w:rStyle w:val="markedcontent"/>
          <w:rFonts w:asciiTheme="minorHAnsi" w:hAnsiTheme="minorHAnsi" w:cstheme="minorHAnsi"/>
          <w:sz w:val="18"/>
          <w:szCs w:val="18"/>
        </w:rPr>
        <w:t>Farkye, N. Y. (2004). Cheese technology. Internatinal Journal of Dairy Technology, 57 (2-</w:t>
      </w:r>
      <w:r w:rsidRPr="00A56429">
        <w:rPr>
          <w:rFonts w:asciiTheme="minorHAnsi" w:hAnsiTheme="minorHAnsi" w:cstheme="minorHAnsi"/>
          <w:sz w:val="18"/>
          <w:szCs w:val="18"/>
        </w:rPr>
        <w:br/>
      </w:r>
      <w:r w:rsidRPr="00A56429">
        <w:rPr>
          <w:rStyle w:val="markedcontent"/>
          <w:rFonts w:asciiTheme="minorHAnsi" w:hAnsiTheme="minorHAnsi" w:cstheme="minorHAnsi"/>
          <w:sz w:val="18"/>
          <w:szCs w:val="18"/>
        </w:rPr>
        <w:t>3), 91-98. dilution methods to determine the antibacterial activity of plant extracts. J.</w:t>
      </w:r>
      <w:r w:rsidRPr="00A56429">
        <w:rPr>
          <w:rFonts w:asciiTheme="minorHAnsi" w:hAnsiTheme="minorHAnsi" w:cstheme="minorHAnsi"/>
          <w:sz w:val="18"/>
          <w:szCs w:val="18"/>
        </w:rPr>
        <w:br/>
      </w:r>
      <w:r w:rsidRPr="00A56429">
        <w:rPr>
          <w:rStyle w:val="markedcontent"/>
          <w:rFonts w:asciiTheme="minorHAnsi" w:hAnsiTheme="minorHAnsi" w:cstheme="minorHAnsi"/>
          <w:sz w:val="18"/>
          <w:szCs w:val="18"/>
        </w:rPr>
        <w:t>Microbiol. Methods 81, 121–126.</w:t>
      </w:r>
    </w:p>
    <w:p w:rsidR="006C59BF" w:rsidRPr="00A56429" w:rsidRDefault="006C59BF" w:rsidP="006C59BF">
      <w:pPr>
        <w:pStyle w:val="ListParagraph"/>
        <w:widowControl/>
        <w:numPr>
          <w:ilvl w:val="0"/>
          <w:numId w:val="4"/>
        </w:numPr>
        <w:spacing w:before="0" w:after="200" w:line="240" w:lineRule="auto"/>
        <w:contextualSpacing/>
        <w:rPr>
          <w:rStyle w:val="markedcontent"/>
          <w:rFonts w:asciiTheme="minorHAnsi" w:hAnsiTheme="minorHAnsi" w:cstheme="minorHAnsi"/>
          <w:sz w:val="18"/>
          <w:szCs w:val="18"/>
        </w:rPr>
      </w:pPr>
      <w:r w:rsidRPr="00A56429">
        <w:rPr>
          <w:rStyle w:val="markedcontent"/>
          <w:rFonts w:asciiTheme="minorHAnsi" w:hAnsiTheme="minorHAnsi" w:cstheme="minorHAnsi"/>
          <w:sz w:val="18"/>
          <w:szCs w:val="18"/>
        </w:rPr>
        <w:t>Djaoud, K., Boulekbache‐Makhlouf, L., Yahia, M., Mansouri, H., Mansouri, N.,</w:t>
      </w:r>
      <w:r w:rsidRPr="00A56429">
        <w:rPr>
          <w:rFonts w:asciiTheme="minorHAnsi" w:hAnsiTheme="minorHAnsi" w:cstheme="minorHAnsi"/>
          <w:sz w:val="18"/>
          <w:szCs w:val="18"/>
        </w:rPr>
        <w:br/>
      </w:r>
      <w:r w:rsidRPr="00A56429">
        <w:rPr>
          <w:rStyle w:val="markedcontent"/>
          <w:rFonts w:asciiTheme="minorHAnsi" w:hAnsiTheme="minorHAnsi" w:cstheme="minorHAnsi"/>
          <w:sz w:val="18"/>
          <w:szCs w:val="18"/>
        </w:rPr>
        <w:t>Madani, K., &amp; Romero, A. (2020).Dairy dessert processing: Effect of sugar substitution by</w:t>
      </w:r>
      <w:r w:rsidRPr="00A56429">
        <w:rPr>
          <w:rFonts w:asciiTheme="minorHAnsi" w:hAnsiTheme="minorHAnsi" w:cstheme="minorHAnsi"/>
          <w:sz w:val="18"/>
          <w:szCs w:val="18"/>
        </w:rPr>
        <w:br/>
      </w:r>
      <w:r w:rsidRPr="00A56429">
        <w:rPr>
          <w:rStyle w:val="markedcontent"/>
          <w:rFonts w:asciiTheme="minorHAnsi" w:hAnsiTheme="minorHAnsi" w:cstheme="minorHAnsi"/>
          <w:sz w:val="18"/>
          <w:szCs w:val="18"/>
        </w:rPr>
        <w:t>date syrup and powder on its quality characteristics. Journal of Food Processing and</w:t>
      </w:r>
      <w:r w:rsidRPr="00A56429">
        <w:rPr>
          <w:rFonts w:asciiTheme="minorHAnsi" w:hAnsiTheme="minorHAnsi" w:cstheme="minorHAnsi"/>
          <w:sz w:val="18"/>
          <w:szCs w:val="18"/>
        </w:rPr>
        <w:br/>
      </w:r>
      <w:r w:rsidRPr="00A56429">
        <w:rPr>
          <w:rStyle w:val="markedcontent"/>
          <w:rFonts w:asciiTheme="minorHAnsi" w:hAnsiTheme="minorHAnsi" w:cstheme="minorHAnsi"/>
          <w:sz w:val="18"/>
          <w:szCs w:val="18"/>
        </w:rPr>
        <w:t>Preservation, 44(5), e14414. doi: 10.1111/jfpp.14414</w:t>
      </w:r>
    </w:p>
    <w:p w:rsidR="006C59BF" w:rsidRPr="00A56429" w:rsidRDefault="006C59BF" w:rsidP="006C59BF">
      <w:pPr>
        <w:pStyle w:val="ListParagraph"/>
        <w:widowControl/>
        <w:numPr>
          <w:ilvl w:val="0"/>
          <w:numId w:val="4"/>
        </w:numPr>
        <w:spacing w:before="0" w:after="200" w:line="240" w:lineRule="auto"/>
        <w:contextualSpacing/>
        <w:rPr>
          <w:rStyle w:val="markedcontent"/>
          <w:rFonts w:asciiTheme="minorHAnsi" w:hAnsiTheme="minorHAnsi" w:cstheme="minorHAnsi"/>
          <w:sz w:val="18"/>
          <w:szCs w:val="18"/>
        </w:rPr>
      </w:pPr>
      <w:r w:rsidRPr="00A56429">
        <w:rPr>
          <w:rStyle w:val="markedcontent"/>
          <w:rFonts w:asciiTheme="minorHAnsi" w:hAnsiTheme="minorHAnsi" w:cstheme="minorHAnsi"/>
          <w:sz w:val="18"/>
          <w:szCs w:val="18"/>
        </w:rPr>
        <w:t>Fernandes, P. A., Ferreira, S. S., Bastos, R., Ferreira, I., Cruz, M. T., Pinto, A.,</w:t>
      </w:r>
      <w:r w:rsidRPr="00A56429">
        <w:rPr>
          <w:rFonts w:asciiTheme="minorHAnsi" w:hAnsiTheme="minorHAnsi" w:cstheme="minorHAnsi"/>
          <w:sz w:val="18"/>
          <w:szCs w:val="18"/>
        </w:rPr>
        <w:br/>
      </w:r>
      <w:r w:rsidRPr="00A56429">
        <w:rPr>
          <w:rStyle w:val="markedcontent"/>
          <w:rFonts w:asciiTheme="minorHAnsi" w:hAnsiTheme="minorHAnsi" w:cstheme="minorHAnsi"/>
          <w:sz w:val="18"/>
          <w:szCs w:val="18"/>
        </w:rPr>
        <w:t>Coelho, E., Passos, C. P., Coimbra, M. A., &amp; Cardoso, S. M. (2019).Apple pomace extract</w:t>
      </w:r>
      <w:r w:rsidRPr="00A56429">
        <w:rPr>
          <w:rFonts w:asciiTheme="minorHAnsi" w:hAnsiTheme="minorHAnsi" w:cstheme="minorHAnsi"/>
          <w:sz w:val="18"/>
          <w:szCs w:val="18"/>
        </w:rPr>
        <w:br/>
      </w:r>
      <w:r w:rsidRPr="00A56429">
        <w:rPr>
          <w:rStyle w:val="markedcontent"/>
          <w:rFonts w:asciiTheme="minorHAnsi" w:hAnsiTheme="minorHAnsi" w:cstheme="minorHAnsi"/>
          <w:sz w:val="18"/>
          <w:szCs w:val="18"/>
        </w:rPr>
        <w:t>as a sustainable food ingredient. Antioxidants, 8(6), 189</w:t>
      </w:r>
    </w:p>
    <w:p w:rsidR="006C59BF" w:rsidRPr="00A56429" w:rsidRDefault="006C59BF" w:rsidP="006C59BF">
      <w:pPr>
        <w:pStyle w:val="ListParagraph"/>
        <w:widowControl/>
        <w:numPr>
          <w:ilvl w:val="0"/>
          <w:numId w:val="4"/>
        </w:numPr>
        <w:spacing w:before="0" w:after="200" w:line="240" w:lineRule="auto"/>
        <w:contextualSpacing/>
        <w:rPr>
          <w:rStyle w:val="markedcontent"/>
          <w:rFonts w:asciiTheme="minorHAnsi" w:hAnsiTheme="minorHAnsi" w:cstheme="minorHAnsi"/>
          <w:sz w:val="18"/>
          <w:szCs w:val="18"/>
        </w:rPr>
      </w:pPr>
      <w:r w:rsidRPr="00A56429">
        <w:rPr>
          <w:rStyle w:val="markedcontent"/>
          <w:rFonts w:asciiTheme="minorHAnsi" w:hAnsiTheme="minorHAnsi" w:cstheme="minorHAnsi"/>
          <w:sz w:val="18"/>
          <w:szCs w:val="18"/>
        </w:rPr>
        <w:t>Guo, J., Yue, T., &amp; Yuan, Y. (2019). Impact of polyphenols on the headspace</w:t>
      </w:r>
      <w:r w:rsidRPr="00A56429">
        <w:rPr>
          <w:rFonts w:asciiTheme="minorHAnsi" w:hAnsiTheme="minorHAnsi" w:cstheme="minorHAnsi"/>
          <w:sz w:val="18"/>
          <w:szCs w:val="18"/>
        </w:rPr>
        <w:br/>
      </w:r>
      <w:r w:rsidRPr="00A56429">
        <w:rPr>
          <w:rStyle w:val="markedcontent"/>
          <w:rFonts w:asciiTheme="minorHAnsi" w:hAnsiTheme="minorHAnsi" w:cstheme="minorHAnsi"/>
          <w:sz w:val="18"/>
          <w:szCs w:val="18"/>
        </w:rPr>
        <w:t>concentration of aroma compounds in apple cider. Journal of the Science of Food and</w:t>
      </w:r>
      <w:r w:rsidRPr="00A56429">
        <w:rPr>
          <w:rFonts w:asciiTheme="minorHAnsi" w:hAnsiTheme="minorHAnsi" w:cstheme="minorHAnsi"/>
          <w:sz w:val="18"/>
          <w:szCs w:val="18"/>
        </w:rPr>
        <w:br/>
      </w:r>
      <w:r w:rsidRPr="00A56429">
        <w:rPr>
          <w:rStyle w:val="markedcontent"/>
          <w:rFonts w:asciiTheme="minorHAnsi" w:hAnsiTheme="minorHAnsi" w:cstheme="minorHAnsi"/>
          <w:sz w:val="18"/>
          <w:szCs w:val="18"/>
        </w:rPr>
        <w:t>Agriculture, 99(4), 1635-1642. https://doi.org/10.1002/jsfa.9345</w:t>
      </w:r>
    </w:p>
    <w:p w:rsidR="006C59BF" w:rsidRDefault="006C59BF">
      <w:pPr>
        <w:spacing w:line="200" w:lineRule="exact"/>
        <w:jc w:val="both"/>
        <w:rPr>
          <w:rFonts w:ascii="Calibri" w:hAnsi="Calibri"/>
        </w:rPr>
        <w:sectPr w:rsidR="006C59BF"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1574D2">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0" t="0" r="5715" b="3175"/>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UxMZQIAAEkFAAAOAAAAZHJzL2Uyb0RvYy54bWykVE1v2zAMvQ/YfxB8T/wRx02NJMUQJ710&#10;W4FuP0CRZFuYLAmSEqcY9t9HyU66tIcN3cUWReqJfI/U8u7UCXRkxnIlV1E6TSLEJFGUy2YVff+2&#10;mywiZB2WFAsl2Sp6Zja6W3/8sOx1yTLVKkGZQQAibdnrVdQ6p8s4tqRlHbZTpZkEZ61Mhx2Ypomp&#10;wT2gdyLOkqSIe2WoNoowa2G3GpzROuDXNSPua11b5pBYRZCbC18Tvnv/jddLXDYG65aTMQ38jiw6&#10;zCVceoGqsMPoYPgbqI4To6yq3ZSoLlZ1zQkLNUA1afKqmnujDjrU0pR9oy80AbWveHo3LPlyfDSI&#10;U9AuQhJ3IFG4FeWeml43JUTcG/2kH81QHywfFPlhwR2/9nu7GYLRvv+sKMDhg1OBmlNtOg8BRaNT&#10;UOD5ogA7OURgc3Z7M7+ZzSNEwJfN82RUiLQg45tTpN2O54qsgPz9oTyciHE5XBdSHFPy9UCX2Rci&#10;7f8R+dRizYI+1tM0Ejk7E/nAJUPzgccQsJGPJrBqSwt8/pWiDDrW8zCScCapyLKx2OtacamNdfdM&#10;dcgvVpGABAL1+PhgnRfsJcQrIdWOCwH7uBQS9WfGvW2V4NR7g2Ga/UYYdMR+ipI8WZwvvgqDbpU0&#10;oLUM0+24dpiLYQ23C+nxoBDIZ1wNY/LzNrndLraLfJJnxXaSJ1U1+bTb5JNil97Mq1m12VTpL19M&#10;mpctp5RJn915ZNP835QcH49h2C5De+EhvkYPhEGy539IGjpqkG9op72iz0HVsA/NNY4FzGs4Nr4t&#10;/kH40w5RLy/g+jcA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IIFMTGUCAABJ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M6YcMAAADaAAAADwAAAGRycy9kb3ducmV2LnhtbESPQUsDMRSE7wX/Q3hCb21SK0W2TUtV&#10;RMVTqz309ti8bpYmL2sSt+u/N4LgcZiZb5jVZvBO9BRTG1jDbKpAENfBtNxo+Hh/mtyBSBnZoAtM&#10;Gr4pwWZ9NVphZcKFd9TvcyMKhFOFGmzOXSVlqi15TNPQERfvFKLHXGRspIl4KXDv5I1SC+mx5bJg&#10;saMHS/V5/+U1qN3nwqpH93ru73N/fHZvt4c2aj2+HrZLEJmG/B/+a78YDXP4vVJu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DOmHDAAAA2gAAAA8AAAAAAAAAAAAA&#10;AAAAoQIAAGRycy9kb3ducmV2LnhtbFBLBQYAAAAABAAEAPkAAACRAwAAAAA=&#10;" strokecolor="#004080" strokeweight="2pt"/>
                <w10:anchorlock/>
              </v:group>
            </w:pict>
          </mc:Fallback>
        </mc:AlternateContent>
      </w:r>
    </w:p>
    <w:p w:rsidR="00AE3E37" w:rsidRDefault="001574D2"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lang w:val="en-IN" w:eastAsia="en-IN"/>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645C3A">
      <w:pPr>
        <w:spacing w:before="41" w:line="154" w:lineRule="exact"/>
        <w:ind w:left="213" w:right="231"/>
        <w:jc w:val="both"/>
        <w:rPr>
          <w:rFonts w:ascii="Arial"/>
          <w:sz w:val="14"/>
        </w:rPr>
      </w:pPr>
      <w:r>
        <w:rPr>
          <w:rFonts w:ascii="Arial"/>
          <w:sz w:val="14"/>
        </w:rPr>
        <w:t xml:space="preserve">Lila Boulekbache Makhlouf </w:t>
      </w:r>
      <w:r w:rsidR="00A9710C">
        <w:rPr>
          <w:rFonts w:ascii="Arial"/>
          <w:sz w:val="14"/>
        </w:rPr>
        <w:t xml:space="preserve"> has her expertise in </w:t>
      </w:r>
      <w:r>
        <w:rPr>
          <w:rFonts w:ascii="Arial"/>
          <w:sz w:val="14"/>
        </w:rPr>
        <w:t>food processing and green chemistry</w:t>
      </w:r>
      <w:r w:rsidR="00A9710C">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hyperlink r:id="rId11" w:history="1">
        <w:r w:rsidR="00645C3A" w:rsidRPr="00D128C8">
          <w:rPr>
            <w:rStyle w:val="Hyperlink"/>
            <w:rFonts w:ascii="Arial"/>
            <w:sz w:val="14"/>
          </w:rPr>
          <w:t>lila.makhlouf@univ-bejaia.dz</w:t>
        </w:r>
      </w:hyperlink>
    </w:p>
    <w:p w:rsidR="00AE3E37" w:rsidRDefault="001574D2">
      <w:pPr>
        <w:pStyle w:val="BodyText"/>
        <w:spacing w:before="2"/>
        <w:rPr>
          <w:rFonts w:ascii="Arial"/>
          <w:sz w:val="19"/>
        </w:rPr>
      </w:pPr>
      <w:r>
        <w:rPr>
          <w:noProof/>
          <w:lang w:val="en-IN" w:eastAsia="en-IN"/>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9710C" w:rsidP="000534A1">
      <w:pPr>
        <w:spacing w:before="39"/>
        <w:ind w:left="100"/>
        <w:rPr>
          <w:rFonts w:ascii="Minion Pro"/>
          <w:b/>
          <w:sz w:val="20"/>
        </w:rPr>
      </w:pPr>
      <w:r w:rsidRPr="00B21A57">
        <w:rPr>
          <w:rFonts w:ascii="Minion Pro"/>
          <w:b/>
          <w:sz w:val="20"/>
        </w:rPr>
        <w:t>Notes/Comments:</w:t>
      </w: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645C3A">
        <w:rPr>
          <w:sz w:val="20"/>
          <w:szCs w:val="20"/>
          <w:lang w:val="en-NZ"/>
        </w:rPr>
        <w:t>Lila BOULEKBACHE-MAKHLOUF</w:t>
      </w:r>
      <w:r w:rsidRPr="00F35A62">
        <w:rPr>
          <w:sz w:val="20"/>
          <w:szCs w:val="20"/>
          <w:lang w:val="en-NZ"/>
        </w:rPr>
        <w:br/>
        <w:t>Contact number:</w:t>
      </w:r>
      <w:r w:rsidR="00645C3A">
        <w:rPr>
          <w:sz w:val="20"/>
          <w:szCs w:val="20"/>
          <w:lang w:val="en-NZ"/>
        </w:rPr>
        <w:t xml:space="preserve"> + 213 5 52 93 27 38</w:t>
      </w:r>
      <w:r w:rsidRPr="00F35A62">
        <w:rPr>
          <w:sz w:val="20"/>
          <w:szCs w:val="20"/>
          <w:lang w:val="en-NZ"/>
        </w:rPr>
        <w:br/>
        <w:t>Twitter account:</w:t>
      </w:r>
      <w:r w:rsidRPr="00F35A62">
        <w:rPr>
          <w:sz w:val="20"/>
          <w:szCs w:val="20"/>
          <w:lang w:val="en-NZ"/>
        </w:rPr>
        <w:br/>
        <w:t>Linked In account:</w:t>
      </w:r>
    </w:p>
    <w:p w:rsidR="00705E37" w:rsidRDefault="00EA7D51" w:rsidP="00EA7D51">
      <w:pPr>
        <w:autoSpaceDE w:val="0"/>
        <w:autoSpaceDN w:val="0"/>
        <w:adjustRightInd w:val="0"/>
        <w:rPr>
          <w:sz w:val="20"/>
          <w:szCs w:val="20"/>
          <w:lang w:val="en-NZ"/>
        </w:rPr>
      </w:pPr>
      <w:r w:rsidRPr="00F35A62">
        <w:rPr>
          <w:sz w:val="20"/>
          <w:szCs w:val="20"/>
          <w:lang w:val="en-NZ"/>
        </w:rPr>
        <w:t>Session name/ number</w:t>
      </w:r>
      <w:r w:rsidR="00D50C17">
        <w:rPr>
          <w:sz w:val="20"/>
          <w:szCs w:val="20"/>
          <w:lang w:val="en-NZ"/>
        </w:rPr>
        <w:t xml:space="preserve">: </w:t>
      </w:r>
      <w:r w:rsidR="00705E37">
        <w:rPr>
          <w:sz w:val="20"/>
          <w:szCs w:val="20"/>
          <w:lang w:val="en-NZ"/>
        </w:rPr>
        <w:t>Green and sustainable Chemistry</w:t>
      </w:r>
    </w:p>
    <w:p w:rsidR="00EA7D51" w:rsidRPr="00F35A62" w:rsidRDefault="00D50C17" w:rsidP="00EA7D51">
      <w:pPr>
        <w:autoSpaceDE w:val="0"/>
        <w:autoSpaceDN w:val="0"/>
        <w:adjustRightInd w:val="0"/>
        <w:rPr>
          <w:sz w:val="20"/>
          <w:szCs w:val="20"/>
          <w:lang w:val="en-NZ"/>
        </w:rPr>
      </w:pPr>
      <w:r>
        <w:rPr>
          <w:sz w:val="20"/>
          <w:szCs w:val="20"/>
          <w:lang w:val="en-NZ"/>
        </w:rPr>
        <w:t>Category: (Oral presentation</w:t>
      </w:r>
      <w:r w:rsidR="00EA7D51" w:rsidRPr="00F35A62">
        <w:rPr>
          <w:sz w:val="20"/>
          <w:szCs w:val="20"/>
          <w:lang w:val="en-NZ"/>
        </w:rPr>
        <w:t>)</w:t>
      </w:r>
    </w:p>
    <w:sectPr w:rsidR="00EA7D51" w:rsidRPr="00F35A62" w:rsidSect="00510862">
      <w:type w:val="continuous"/>
      <w:pgSz w:w="11910" w:h="16840"/>
      <w:pgMar w:top="995"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30EE" w:rsidRDefault="00F930EE">
      <w:r>
        <w:separator/>
      </w:r>
    </w:p>
  </w:endnote>
  <w:endnote w:type="continuationSeparator" w:id="0">
    <w:p w:rsidR="00F930EE" w:rsidRDefault="00F930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1574D2">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k1j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ZzfwU4UT6BgKUBg&#10;oEUYe2BUQn7HqIMRkmD17UAkxah+z+EVmHkzGnI0dqNBeA5XE6wxGsyNHubSoZVsXwHy8M64uIOX&#10;UjIrYvOkhiyAgVnAWLBcTiPMzJ3LtfV6HrSrXwA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LqZNY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30EE" w:rsidRDefault="00F930EE">
      <w:r>
        <w:separator/>
      </w:r>
    </w:p>
  </w:footnote>
  <w:footnote w:type="continuationSeparator" w:id="0">
    <w:p w:rsidR="00F930EE" w:rsidRDefault="00F930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5768A"/>
    <w:multiLevelType w:val="hybridMultilevel"/>
    <w:tmpl w:val="3794866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574D2"/>
    <w:rsid w:val="001B2A77"/>
    <w:rsid w:val="00240259"/>
    <w:rsid w:val="00292ED9"/>
    <w:rsid w:val="00351D9B"/>
    <w:rsid w:val="00380299"/>
    <w:rsid w:val="00404E5B"/>
    <w:rsid w:val="00406A9E"/>
    <w:rsid w:val="00414F7B"/>
    <w:rsid w:val="004355DC"/>
    <w:rsid w:val="004749B4"/>
    <w:rsid w:val="00475D20"/>
    <w:rsid w:val="00494130"/>
    <w:rsid w:val="004F3523"/>
    <w:rsid w:val="00510862"/>
    <w:rsid w:val="00514FAB"/>
    <w:rsid w:val="0053179D"/>
    <w:rsid w:val="00586D79"/>
    <w:rsid w:val="00590D60"/>
    <w:rsid w:val="0059317A"/>
    <w:rsid w:val="005973B9"/>
    <w:rsid w:val="005B3A56"/>
    <w:rsid w:val="006060CE"/>
    <w:rsid w:val="0061505C"/>
    <w:rsid w:val="0063497F"/>
    <w:rsid w:val="00645C3A"/>
    <w:rsid w:val="006C59BF"/>
    <w:rsid w:val="006F57B8"/>
    <w:rsid w:val="00705E37"/>
    <w:rsid w:val="00714354"/>
    <w:rsid w:val="0071618D"/>
    <w:rsid w:val="00873DF0"/>
    <w:rsid w:val="008756E6"/>
    <w:rsid w:val="00897EC5"/>
    <w:rsid w:val="008A0763"/>
    <w:rsid w:val="008E5477"/>
    <w:rsid w:val="009630D0"/>
    <w:rsid w:val="009B2D44"/>
    <w:rsid w:val="009C443A"/>
    <w:rsid w:val="00A07E82"/>
    <w:rsid w:val="00A52075"/>
    <w:rsid w:val="00A8265A"/>
    <w:rsid w:val="00A9710C"/>
    <w:rsid w:val="00AE3E37"/>
    <w:rsid w:val="00B21A57"/>
    <w:rsid w:val="00BE6743"/>
    <w:rsid w:val="00C33602"/>
    <w:rsid w:val="00C56C74"/>
    <w:rsid w:val="00C92B34"/>
    <w:rsid w:val="00CD6F55"/>
    <w:rsid w:val="00D50C17"/>
    <w:rsid w:val="00DE3104"/>
    <w:rsid w:val="00DE6170"/>
    <w:rsid w:val="00E01212"/>
    <w:rsid w:val="00E30AAC"/>
    <w:rsid w:val="00E95D97"/>
    <w:rsid w:val="00EA2129"/>
    <w:rsid w:val="00EA7D51"/>
    <w:rsid w:val="00EB4315"/>
    <w:rsid w:val="00F046EA"/>
    <w:rsid w:val="00F312EA"/>
    <w:rsid w:val="00F35A62"/>
    <w:rsid w:val="00F72EEA"/>
    <w:rsid w:val="00F84CAE"/>
    <w:rsid w:val="00F930EE"/>
    <w:rsid w:val="00FA41DE"/>
    <w:rsid w:val="00FE6A05"/>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markedcontent">
    <w:name w:val="markedcontent"/>
    <w:basedOn w:val="DefaultParagraphFont"/>
    <w:rsid w:val="00EB43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markedcontent">
    <w:name w:val="markedcontent"/>
    <w:basedOn w:val="DefaultParagraphFont"/>
    <w:rsid w:val="00EB43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lila.makhlouf@univ-bejaia.dz"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531</Words>
  <Characters>3030</Characters>
  <Application>Microsoft Office Word</Application>
  <DocSecurity>0</DocSecurity>
  <Lines>25</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3554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bigdata-2021</cp:lastModifiedBy>
  <cp:revision>2</cp:revision>
  <dcterms:created xsi:type="dcterms:W3CDTF">2022-12-07T04:16:00Z</dcterms:created>
  <dcterms:modified xsi:type="dcterms:W3CDTF">2022-12-07T04:16:00Z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