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B9C" w:rsidRPr="005D6B9C" w:rsidRDefault="005D6B9C" w:rsidP="005D6B9C">
      <w:pPr>
        <w:pStyle w:val="Heading1"/>
        <w:spacing w:before="0" w:after="200" w:line="276" w:lineRule="auto"/>
        <w:ind w:left="0"/>
        <w:rPr>
          <w:rFonts w:ascii="Times New Roman" w:hAnsi="Times New Roman" w:cs="Times New Roman"/>
          <w:color w:val="000000" w:themeColor="text1"/>
          <w:sz w:val="32"/>
          <w:szCs w:val="24"/>
        </w:rPr>
      </w:pPr>
      <w:bookmarkStart w:id="0" w:name="_top"/>
      <w:bookmarkStart w:id="1" w:name="_Achilles_Tendon_Softness"/>
      <w:bookmarkEnd w:id="0"/>
      <w:bookmarkEnd w:id="1"/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Achilles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tendon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softness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and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thickness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in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patients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</w:t>
      </w:r>
      <w:r w:rsidR="00735557"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with</w:t>
      </w:r>
      <w:r w:rsidR="000D71C4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h</w:t>
      </w:r>
      <w:r w:rsidRPr="005D6B9C">
        <w:rPr>
          <w:rFonts w:ascii="Times New Roman" w:hAnsi="Times New Roman" w:cs="Times New Roman"/>
          <w:color w:val="000000" w:themeColor="text1"/>
          <w:sz w:val="32"/>
          <w:szCs w:val="24"/>
        </w:rPr>
        <w:t>ypercholesterolemia</w:t>
      </w:r>
    </w:p>
    <w:p w:rsidR="005D6B9C" w:rsidRDefault="005D6B9C" w:rsidP="005D6B9C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Dr.Vandana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Sanjoy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Mishra*</w:t>
      </w:r>
      <w:bookmarkStart w:id="2" w:name="_GoBack"/>
      <w:bookmarkEnd w:id="2"/>
    </w:p>
    <w:p w:rsidR="005D6B9C" w:rsidRPr="005D6B9C" w:rsidRDefault="005D6B9C" w:rsidP="005D6B9C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5D6B9C">
        <w:rPr>
          <w:rFonts w:ascii="Times New Roman" w:hAnsi="Times New Roman" w:cs="Times New Roman"/>
          <w:sz w:val="22"/>
          <w:szCs w:val="24"/>
        </w:rPr>
        <w:t>Vinayaka Mission's Medical College, Tamil Nadu,</w:t>
      </w:r>
      <w:r w:rsidRPr="005D6B9C">
        <w:rPr>
          <w:rFonts w:ascii="Times New Roman" w:hAnsi="Times New Roman" w:cs="Times New Roman"/>
          <w:sz w:val="22"/>
          <w:szCs w:val="24"/>
          <w:lang w:val="en-IN"/>
        </w:rPr>
        <w:t xml:space="preserve"> </w:t>
      </w:r>
      <w:r w:rsidRPr="005D6B9C">
        <w:rPr>
          <w:rFonts w:ascii="Times New Roman" w:hAnsi="Times New Roman" w:cs="Times New Roman"/>
          <w:sz w:val="22"/>
          <w:szCs w:val="24"/>
        </w:rPr>
        <w:t>INDIA</w:t>
      </w:r>
    </w:p>
    <w:p w:rsidR="005D6B9C" w:rsidRPr="00A50A9A" w:rsidRDefault="005D6B9C" w:rsidP="005D6B9C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r w:rsidRPr="00A50A9A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Style w:val="CommentReference"/>
          <w:rFonts w:ascii="Times New Roman" w:hAnsi="Times New Roman" w:cs="Times New Roman"/>
          <w:b/>
          <w:sz w:val="20"/>
          <w:szCs w:val="24"/>
        </w:rPr>
        <w:t>Introduction</w:t>
      </w:r>
      <w:r>
        <w:rPr>
          <w:rStyle w:val="CommentReference"/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 xml:space="preserve">Hypercholesterolemia is of 2 types:  </w:t>
      </w:r>
      <w:r w:rsidR="00735557">
        <w:rPr>
          <w:rFonts w:ascii="Times New Roman" w:hAnsi="Times New Roman" w:cs="Times New Roman"/>
          <w:sz w:val="20"/>
          <w:szCs w:val="20"/>
        </w:rPr>
        <w:t>familial and</w:t>
      </w:r>
      <w:r>
        <w:rPr>
          <w:rFonts w:ascii="Times New Roman" w:hAnsi="Times New Roman" w:cs="Times New Roman"/>
          <w:sz w:val="20"/>
          <w:szCs w:val="20"/>
        </w:rPr>
        <w:t xml:space="preserve"> acquired. Acquired is due to disorders</w:t>
      </w:r>
      <w:r>
        <w:rPr>
          <w:rFonts w:ascii="Times New Roman" w:hAnsi="Times New Roman" w:cs="Times New Roman"/>
          <w:sz w:val="20"/>
          <w:szCs w:val="20"/>
          <w:lang w:val="en-IN"/>
        </w:rPr>
        <w:t xml:space="preserve"> of</w:t>
      </w:r>
      <w:r>
        <w:rPr>
          <w:rFonts w:ascii="Times New Roman" w:hAnsi="Times New Roman" w:cs="Times New Roman"/>
          <w:sz w:val="20"/>
          <w:szCs w:val="20"/>
        </w:rPr>
        <w:t xml:space="preserve"> lipid metabolism. Achilles tendon xanthomas are noted in both types. Thickening of Achilles tendon can be a risk factor for cardiovascular disease [5]. Tendinous xanthomas can be a clinical sign that manifests early in disease </w:t>
      </w:r>
      <w:proofErr w:type="gramStart"/>
      <w:r>
        <w:rPr>
          <w:rFonts w:ascii="Times New Roman" w:hAnsi="Times New Roman" w:cs="Times New Roman"/>
          <w:sz w:val="20"/>
          <w:szCs w:val="20"/>
        </w:rPr>
        <w:t>progression[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1,2]. The earliest sign of Achilles tendon xanthoma is the thickening of the tendon which is seen through digital </w:t>
      </w:r>
      <w:proofErr w:type="gramStart"/>
      <w:r>
        <w:rPr>
          <w:rFonts w:ascii="Times New Roman" w:hAnsi="Times New Roman" w:cs="Times New Roman"/>
          <w:sz w:val="20"/>
          <w:szCs w:val="20"/>
        </w:rPr>
        <w:t>radiography[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3,4]. Aim of study is to </w:t>
      </w:r>
      <w:r w:rsidR="00735557">
        <w:rPr>
          <w:rFonts w:ascii="Times New Roman" w:hAnsi="Times New Roman" w:cs="Times New Roman"/>
          <w:sz w:val="20"/>
          <w:szCs w:val="20"/>
        </w:rPr>
        <w:t>estimate Achilles</w:t>
      </w:r>
      <w:r>
        <w:rPr>
          <w:rFonts w:ascii="Times New Roman" w:hAnsi="Times New Roman" w:cs="Times New Roman"/>
          <w:sz w:val="20"/>
          <w:szCs w:val="20"/>
        </w:rPr>
        <w:t xml:space="preserve"> tendon thickness (ATT) and softness among hypercholesterolemia patients and to </w:t>
      </w:r>
      <w:r w:rsidR="00735557">
        <w:rPr>
          <w:rFonts w:ascii="Times New Roman" w:hAnsi="Times New Roman" w:cs="Times New Roman"/>
          <w:sz w:val="20"/>
          <w:szCs w:val="20"/>
        </w:rPr>
        <w:t>find correlation</w:t>
      </w:r>
      <w:r>
        <w:rPr>
          <w:rFonts w:ascii="Times New Roman" w:hAnsi="Times New Roman" w:cs="Times New Roman"/>
          <w:sz w:val="20"/>
          <w:szCs w:val="20"/>
        </w:rPr>
        <w:t xml:space="preserve"> between them.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Methodology: </w:t>
      </w:r>
      <w:r>
        <w:rPr>
          <w:rFonts w:ascii="Times New Roman" w:hAnsi="Times New Roman" w:cs="Times New Roman"/>
          <w:sz w:val="20"/>
          <w:szCs w:val="20"/>
        </w:rPr>
        <w:t xml:space="preserve">A hospital-based cross-sectional, analytical study was done in a tertiary care hospital for 8 months. Patients aged &gt; 18 years were screened for total </w:t>
      </w:r>
      <w:r w:rsidR="00735557">
        <w:rPr>
          <w:rFonts w:ascii="Times New Roman" w:hAnsi="Times New Roman" w:cs="Times New Roman"/>
          <w:sz w:val="20"/>
          <w:szCs w:val="20"/>
        </w:rPr>
        <w:t xml:space="preserve">cholesterol. </w:t>
      </w:r>
      <w:r>
        <w:rPr>
          <w:rFonts w:ascii="Times New Roman" w:hAnsi="Times New Roman" w:cs="Times New Roman"/>
          <w:sz w:val="20"/>
          <w:szCs w:val="20"/>
        </w:rPr>
        <w:t xml:space="preserve">Patients with previous leg injury involving Achilles tendon were excluded from study. Pearson correlation was used. </w:t>
      </w:r>
      <w:r w:rsidR="00735557">
        <w:rPr>
          <w:rFonts w:ascii="Times New Roman" w:hAnsi="Times New Roman" w:cs="Times New Roman"/>
          <w:sz w:val="20"/>
          <w:szCs w:val="20"/>
        </w:rPr>
        <w:t>P-value</w:t>
      </w:r>
      <w:r>
        <w:rPr>
          <w:rFonts w:ascii="Times New Roman" w:hAnsi="Times New Roman" w:cs="Times New Roman"/>
          <w:sz w:val="20"/>
          <w:szCs w:val="20"/>
        </w:rPr>
        <w:t xml:space="preserve"> of &lt; </w:t>
      </w:r>
      <w:proofErr w:type="gramStart"/>
      <w:r>
        <w:rPr>
          <w:rFonts w:ascii="Times New Roman" w:hAnsi="Times New Roman" w:cs="Times New Roman"/>
          <w:sz w:val="20"/>
          <w:szCs w:val="20"/>
        </w:rPr>
        <w:t>0.05  indicates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statistical significance.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4"/>
        </w:rPr>
        <w:t>Findings:</w:t>
      </w:r>
      <w:r>
        <w:rPr>
          <w:rFonts w:ascii="Times New Roman" w:hAnsi="Times New Roman" w:cs="Times New Roman"/>
          <w:b/>
          <w:sz w:val="20"/>
          <w:szCs w:val="24"/>
          <w:lang w:val="en-IN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  <w:lang w:val="en-IN"/>
        </w:rPr>
        <w:t xml:space="preserve">Forty </w:t>
      </w:r>
      <w:r>
        <w:rPr>
          <w:rFonts w:ascii="Times New Roman" w:hAnsi="Times New Roman" w:cs="Times New Roman"/>
          <w:bCs/>
          <w:sz w:val="20"/>
          <w:szCs w:val="20"/>
        </w:rPr>
        <w:t xml:space="preserve">participants in normal group and 60 participants in secondary hypercholesterolemia group were 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>taken .</w:t>
      </w:r>
      <w:proofErr w:type="gramEnd"/>
      <w:r>
        <w:rPr>
          <w:rFonts w:ascii="Times New Roman" w:hAnsi="Times New Roman" w:cs="Times New Roman"/>
          <w:bCs/>
          <w:sz w:val="20"/>
          <w:szCs w:val="20"/>
        </w:rPr>
        <w:t xml:space="preserve"> The mean ATT value among males and females was 9.3 and 6.1 mm, respectively. As the serum total cholesterol positive correlation was noted between ATT and total cholesterol value (p-value = 0.0001). </w:t>
      </w:r>
    </w:p>
    <w:tbl>
      <w:tblPr>
        <w:tblStyle w:val="TableGrid"/>
        <w:tblW w:w="9240" w:type="dxa"/>
        <w:tblInd w:w="9" w:type="dxa"/>
        <w:tblLook w:val="04A0" w:firstRow="1" w:lastRow="0" w:firstColumn="1" w:lastColumn="0" w:noHBand="0" w:noVBand="1"/>
      </w:tblPr>
      <w:tblGrid>
        <w:gridCol w:w="2925"/>
        <w:gridCol w:w="2595"/>
        <w:gridCol w:w="2835"/>
        <w:gridCol w:w="885"/>
      </w:tblGrid>
      <w:tr w:rsidR="005D6B9C" w:rsidTr="00874B0A">
        <w:trPr>
          <w:trHeight w:val="349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Elastography findings</w:t>
            </w:r>
          </w:p>
        </w:tc>
        <w:tc>
          <w:tcPr>
            <w:tcW w:w="259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Normal cholesterol (40)</w:t>
            </w:r>
          </w:p>
        </w:tc>
        <w:tc>
          <w:tcPr>
            <w:tcW w:w="283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Abnormal cholesterol (60)</w:t>
            </w:r>
          </w:p>
        </w:tc>
        <w:tc>
          <w:tcPr>
            <w:tcW w:w="88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P-value</w:t>
            </w:r>
          </w:p>
        </w:tc>
      </w:tr>
      <w:tr w:rsidR="005D6B9C" w:rsidTr="00874B0A">
        <w:trPr>
          <w:trHeight w:val="385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Grade-1</w:t>
            </w:r>
          </w:p>
        </w:tc>
        <w:tc>
          <w:tcPr>
            <w:tcW w:w="259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35</w:t>
            </w:r>
          </w:p>
        </w:tc>
        <w:tc>
          <w:tcPr>
            <w:tcW w:w="28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36</w:t>
            </w:r>
          </w:p>
        </w:tc>
        <w:tc>
          <w:tcPr>
            <w:tcW w:w="885" w:type="dxa"/>
            <w:vMerge w:val="restart"/>
          </w:tcPr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5D6B9C" w:rsidRDefault="005D6B9C" w:rsidP="00874B0A">
            <w:pPr>
              <w:widowControl/>
              <w:jc w:val="left"/>
            </w:pPr>
            <w:r>
              <w:rPr>
                <w:rFonts w:ascii="Times New Roman" w:eastAsia="SimSun" w:hAnsi="Times New Roman" w:cs="Times New Roman"/>
                <w:color w:val="222222"/>
                <w:lang w:val="en-US" w:eastAsia="zh-CN"/>
              </w:rPr>
              <w:t>&lt;0.001</w:t>
            </w:r>
            <w:r>
              <w:rPr>
                <w:rFonts w:ascii="Arial" w:eastAsia="SimSun" w:hAnsi="Arial" w:cs="Arial"/>
                <w:color w:val="222222"/>
                <w:sz w:val="13"/>
                <w:szCs w:val="13"/>
                <w:lang w:val="en-US" w:eastAsia="zh-CN"/>
              </w:rPr>
              <w:t xml:space="preserve"> </w:t>
            </w:r>
          </w:p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D6B9C" w:rsidTr="00874B0A">
        <w:trPr>
          <w:trHeight w:val="385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Grade-2</w:t>
            </w:r>
          </w:p>
        </w:tc>
        <w:tc>
          <w:tcPr>
            <w:tcW w:w="259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2</w:t>
            </w:r>
          </w:p>
        </w:tc>
        <w:tc>
          <w:tcPr>
            <w:tcW w:w="28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14</w:t>
            </w:r>
          </w:p>
        </w:tc>
        <w:tc>
          <w:tcPr>
            <w:tcW w:w="885" w:type="dxa"/>
            <w:vMerge/>
          </w:tcPr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D6B9C" w:rsidTr="00874B0A">
        <w:trPr>
          <w:trHeight w:val="340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Grade-3</w:t>
            </w:r>
          </w:p>
        </w:tc>
        <w:tc>
          <w:tcPr>
            <w:tcW w:w="259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3</w:t>
            </w:r>
          </w:p>
        </w:tc>
        <w:tc>
          <w:tcPr>
            <w:tcW w:w="28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10</w:t>
            </w:r>
          </w:p>
        </w:tc>
        <w:tc>
          <w:tcPr>
            <w:tcW w:w="885" w:type="dxa"/>
            <w:vMerge/>
          </w:tcPr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5D6B9C" w:rsidTr="00874B0A">
        <w:trPr>
          <w:trHeight w:val="369"/>
        </w:trPr>
        <w:tc>
          <w:tcPr>
            <w:tcW w:w="2925" w:type="dxa"/>
          </w:tcPr>
          <w:p w:rsidR="005D6B9C" w:rsidRDefault="005D6B9C" w:rsidP="00874B0A">
            <w:pPr>
              <w:pStyle w:val="BodyText"/>
              <w:spacing w:after="20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 xml:space="preserve">Total grade </w:t>
            </w:r>
            <w:r w:rsidR="00735557"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abnormality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 xml:space="preserve"> (2+3)</w:t>
            </w:r>
          </w:p>
        </w:tc>
        <w:tc>
          <w:tcPr>
            <w:tcW w:w="259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5</w:t>
            </w:r>
          </w:p>
        </w:tc>
        <w:tc>
          <w:tcPr>
            <w:tcW w:w="2835" w:type="dxa"/>
            <w:vAlign w:val="center"/>
          </w:tcPr>
          <w:p w:rsidR="005D6B9C" w:rsidRDefault="005D6B9C" w:rsidP="00874B0A">
            <w:pPr>
              <w:pStyle w:val="BodyText"/>
              <w:spacing w:after="20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IN"/>
              </w:rPr>
              <w:t>24</w:t>
            </w:r>
          </w:p>
        </w:tc>
        <w:tc>
          <w:tcPr>
            <w:tcW w:w="885" w:type="dxa"/>
            <w:vMerge/>
          </w:tcPr>
          <w:p w:rsidR="005D6B9C" w:rsidRDefault="005D6B9C" w:rsidP="00874B0A">
            <w:pPr>
              <w:pStyle w:val="BodyText"/>
              <w:spacing w:after="20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:rsidR="005D6B9C" w:rsidRDefault="005D6B9C" w:rsidP="005D6B9C">
      <w:pPr>
        <w:pStyle w:val="BodyText"/>
        <w:spacing w:after="200"/>
        <w:jc w:val="both"/>
        <w:rPr>
          <w:rFonts w:ascii="Times New Roman" w:hAnsi="Times New Roman" w:cs="Times New Roman"/>
          <w:bCs/>
          <w:i/>
          <w:iCs/>
          <w:sz w:val="20"/>
          <w:szCs w:val="20"/>
          <w:lang w:val="en-IN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T</w:t>
      </w:r>
      <w:r>
        <w:rPr>
          <w:rFonts w:ascii="Times New Roman" w:hAnsi="Times New Roman"/>
          <w:b/>
          <w:i/>
          <w:iCs/>
          <w:sz w:val="20"/>
          <w:szCs w:val="20"/>
          <w:lang w:val="en-IN"/>
        </w:rPr>
        <w:t>able-1</w:t>
      </w:r>
      <w:r>
        <w:rPr>
          <w:rFonts w:ascii="Times New Roman" w:hAnsi="Times New Roman"/>
          <w:bCs/>
          <w:i/>
          <w:iCs/>
          <w:sz w:val="20"/>
          <w:szCs w:val="20"/>
        </w:rPr>
        <w:t xml:space="preserve">: Ultra-elastography grading of Achilles tendon </w:t>
      </w:r>
      <w:r>
        <w:rPr>
          <w:rFonts w:ascii="Times New Roman" w:hAnsi="Times New Roman"/>
          <w:bCs/>
          <w:i/>
          <w:iCs/>
          <w:sz w:val="20"/>
          <w:szCs w:val="20"/>
          <w:lang w:val="en-IN"/>
        </w:rPr>
        <w:t>among</w:t>
      </w:r>
      <w:r>
        <w:rPr>
          <w:rFonts w:ascii="Times New Roman" w:hAnsi="Times New Roman"/>
          <w:bCs/>
          <w:i/>
          <w:iCs/>
          <w:sz w:val="20"/>
          <w:szCs w:val="20"/>
        </w:rPr>
        <w:t xml:space="preserve"> abnormal cholesterol </w:t>
      </w:r>
      <w:r>
        <w:rPr>
          <w:rFonts w:ascii="Times New Roman" w:hAnsi="Times New Roman"/>
          <w:bCs/>
          <w:i/>
          <w:iCs/>
          <w:sz w:val="20"/>
          <w:szCs w:val="20"/>
          <w:lang w:val="en-IN"/>
        </w:rPr>
        <w:t>patients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/>
          <w:b/>
          <w:i/>
          <w:iCs/>
          <w:sz w:val="20"/>
          <w:szCs w:val="20"/>
        </w:rPr>
        <w:t>T</w:t>
      </w:r>
      <w:r>
        <w:rPr>
          <w:rFonts w:ascii="Times New Roman" w:hAnsi="Times New Roman"/>
          <w:b/>
          <w:i/>
          <w:iCs/>
          <w:sz w:val="20"/>
          <w:szCs w:val="20"/>
          <w:lang w:val="en-IN"/>
        </w:rPr>
        <w:t>able</w:t>
      </w:r>
      <w:r>
        <w:rPr>
          <w:rFonts w:ascii="Times New Roman" w:hAnsi="Times New Roman"/>
          <w:b/>
          <w:i/>
          <w:iCs/>
          <w:sz w:val="20"/>
          <w:szCs w:val="20"/>
        </w:rPr>
        <w:t xml:space="preserve"> 2: </w:t>
      </w:r>
      <w:r>
        <w:rPr>
          <w:rFonts w:ascii="Times New Roman" w:hAnsi="Times New Roman"/>
          <w:bCs/>
          <w:i/>
          <w:iCs/>
          <w:sz w:val="20"/>
          <w:szCs w:val="20"/>
        </w:rPr>
        <w:t>Sex differences in Achilles tendon among abnormal cholesterol participants</w:t>
      </w:r>
    </w:p>
    <w:p w:rsidR="005D6B9C" w:rsidRDefault="005D6B9C" w:rsidP="005D6B9C">
      <w:pPr>
        <w:pStyle w:val="BodyText"/>
        <w:spacing w:after="200" w:line="360" w:lineRule="auto"/>
        <w:jc w:val="both"/>
        <w:rPr>
          <w:rFonts w:ascii="Times New Roman" w:hAnsi="Times New Roman" w:cs="Times New Roman"/>
          <w:sz w:val="20"/>
          <w:szCs w:val="24"/>
          <w:lang w:val="en-IN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Conclusion:  </w:t>
      </w:r>
      <w:r>
        <w:rPr>
          <w:rFonts w:ascii="Times New Roman" w:hAnsi="Times New Roman" w:cs="Times New Roman"/>
          <w:sz w:val="20"/>
          <w:szCs w:val="24"/>
        </w:rPr>
        <w:t>Both ATT and softness have positive correlation with serum total cholesterol levels. Thus</w:t>
      </w:r>
      <w:r>
        <w:rPr>
          <w:rFonts w:ascii="Times New Roman" w:hAnsi="Times New Roman" w:cs="Times New Roman"/>
          <w:sz w:val="20"/>
          <w:szCs w:val="24"/>
          <w:lang w:val="en-IN"/>
        </w:rPr>
        <w:t>, an</w:t>
      </w:r>
      <w:r>
        <w:rPr>
          <w:rFonts w:ascii="Times New Roman" w:hAnsi="Times New Roman" w:cs="Times New Roman"/>
          <w:sz w:val="20"/>
          <w:szCs w:val="24"/>
        </w:rPr>
        <w:t xml:space="preserve"> early indicator of elevated cholesterol levels can be ATT to evaluate early cardiovascular abnormalities.</w:t>
      </w:r>
      <w:r>
        <w:rPr>
          <w:rFonts w:ascii="Times New Roman" w:hAnsi="Times New Roman" w:cs="Times New Roman"/>
          <w:sz w:val="20"/>
          <w:szCs w:val="24"/>
          <w:lang w:val="en-IN"/>
        </w:rPr>
        <w:t xml:space="preserve"> </w:t>
      </w:r>
      <w:r>
        <w:rPr>
          <w:rFonts w:ascii="Times New Roman" w:hAnsi="Times New Roman"/>
          <w:sz w:val="20"/>
          <w:szCs w:val="24"/>
          <w:lang w:val="en-IN"/>
        </w:rPr>
        <w:t xml:space="preserve">Males </w:t>
      </w:r>
      <w:proofErr w:type="gramStart"/>
      <w:r>
        <w:rPr>
          <w:rFonts w:ascii="Times New Roman" w:hAnsi="Times New Roman"/>
          <w:sz w:val="20"/>
          <w:szCs w:val="24"/>
          <w:lang w:val="en-IN"/>
        </w:rPr>
        <w:t>have  higher</w:t>
      </w:r>
      <w:proofErr w:type="gramEnd"/>
      <w:r>
        <w:rPr>
          <w:rFonts w:ascii="Times New Roman" w:hAnsi="Times New Roman"/>
          <w:sz w:val="20"/>
          <w:szCs w:val="24"/>
          <w:lang w:val="en-IN"/>
        </w:rPr>
        <w:t xml:space="preserve"> risk of Achilles tendon thickening than women.</w:t>
      </w:r>
    </w:p>
    <w:p w:rsidR="005D6B9C" w:rsidRDefault="00735557" w:rsidP="005D6B9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Referencies</w:t>
      </w:r>
    </w:p>
    <w:p w:rsidR="005D6B9C" w:rsidRDefault="005D6B9C" w:rsidP="005D6B9C">
      <w:pPr>
        <w:numPr>
          <w:ilvl w:val="0"/>
          <w:numId w:val="1"/>
        </w:numPr>
        <w:autoSpaceDE w:val="0"/>
        <w:autoSpaceDN w:val="0"/>
        <w:adjustRightInd w:val="0"/>
        <w:spacing w:after="0"/>
        <w:ind w:left="220" w:hangingChars="110" w:hanging="220"/>
        <w:jc w:val="both"/>
        <w:rPr>
          <w:rFonts w:ascii="PTSerif-Regular" w:hAnsi="PTSerif-Regular" w:cs="PTSerif-Regular"/>
          <w:color w:val="222222"/>
          <w:sz w:val="13"/>
          <w:szCs w:val="13"/>
          <w:lang w:val="en-US"/>
        </w:rPr>
      </w:pP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  <w:lang w:val="en-IN"/>
        </w:rPr>
        <w:t xml:space="preserve"> 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Brooks SH, </w:t>
      </w:r>
      <w:proofErr w:type="spell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Croissette</w:t>
      </w:r>
      <w:proofErr w:type="spell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DHL, </w:t>
      </w:r>
      <w:proofErr w:type="spell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Blankenhorn</w:t>
      </w:r>
      <w:proofErr w:type="spell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DH. Determinants of </w:t>
      </w:r>
      <w:proofErr w:type="spell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Atherosclerosis</w:t>
      </w:r>
      <w:proofErr w:type="spell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Progression</w:t>
      </w:r>
      <w:proofErr w:type="spell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 xml:space="preserve"> and </w:t>
      </w:r>
      <w:proofErr w:type="spell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Regression</w:t>
      </w:r>
      <w:proofErr w:type="spell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 </w:t>
      </w:r>
      <w:proofErr w:type="spellStart"/>
      <w:r>
        <w:rPr>
          <w:rStyle w:val="Emphasis"/>
          <w:rFonts w:ascii="Times New Roman" w:hAnsi="Times New Roman" w:cs="Times New Roman"/>
          <w:i w:val="0"/>
          <w:iCs w:val="0"/>
          <w:color w:val="333333"/>
          <w:sz w:val="20"/>
          <w:szCs w:val="20"/>
          <w:shd w:val="clear" w:color="auto" w:fill="FFFFFF"/>
        </w:rPr>
        <w:t>Arch</w:t>
      </w:r>
      <w:proofErr w:type="spellEnd"/>
      <w:r>
        <w:rPr>
          <w:rStyle w:val="Emphasis"/>
          <w:rFonts w:ascii="Times New Roman" w:hAnsi="Times New Roman" w:cs="Times New Roman"/>
          <w:i w:val="0"/>
          <w:iCs w:val="0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Emphasis"/>
          <w:rFonts w:ascii="Times New Roman" w:hAnsi="Times New Roman" w:cs="Times New Roman"/>
          <w:i w:val="0"/>
          <w:iCs w:val="0"/>
          <w:color w:val="333333"/>
          <w:sz w:val="20"/>
          <w:szCs w:val="20"/>
          <w:shd w:val="clear" w:color="auto" w:fill="FFFFFF"/>
        </w:rPr>
        <w:t>Surg</w:t>
      </w:r>
      <w:proofErr w:type="spellEnd"/>
      <w:r>
        <w:rPr>
          <w:rStyle w:val="Emphasis"/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.</w:t>
      </w:r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 1978</w:t>
      </w:r>
      <w:proofErr w:type="gramStart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;113</w:t>
      </w:r>
      <w:proofErr w:type="gramEnd"/>
      <w:r>
        <w:rPr>
          <w:rFonts w:ascii="Times New Roman" w:hAnsi="Times New Roman" w:cs="Times New Roman"/>
          <w:color w:val="333333"/>
          <w:sz w:val="20"/>
          <w:szCs w:val="20"/>
          <w:shd w:val="clear" w:color="auto" w:fill="FFFFFF"/>
        </w:rPr>
        <w:t>(1):75–79. doi:10.1001/archsurg.1978.01370130077013</w:t>
      </w:r>
    </w:p>
    <w:p w:rsidR="005D6B9C" w:rsidRDefault="005D6B9C" w:rsidP="005D6B9C">
      <w:pPr>
        <w:autoSpaceDE w:val="0"/>
        <w:autoSpaceDN w:val="0"/>
        <w:adjustRightInd w:val="0"/>
        <w:spacing w:after="0"/>
        <w:ind w:left="143" w:hangingChars="110" w:hanging="143"/>
        <w:rPr>
          <w:rFonts w:ascii="PTSerif-Regular" w:hAnsi="PTSerif-Regular" w:cs="PTSerif-Regular"/>
          <w:color w:val="15BDA5"/>
          <w:sz w:val="13"/>
          <w:szCs w:val="13"/>
          <w:lang w:val="en-US"/>
        </w:rPr>
      </w:pPr>
    </w:p>
    <w:p w:rsidR="005D6B9C" w:rsidRPr="009F286A" w:rsidRDefault="005D6B9C" w:rsidP="009F286A">
      <w:pPr>
        <w:autoSpaceDE w:val="0"/>
        <w:autoSpaceDN w:val="0"/>
        <w:adjustRightInd w:val="0"/>
        <w:spacing w:after="0"/>
        <w:ind w:left="221" w:hangingChars="110" w:hanging="221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222222"/>
          <w:sz w:val="20"/>
          <w:szCs w:val="20"/>
          <w:lang w:val="en-US"/>
        </w:rPr>
        <w:t>2</w:t>
      </w:r>
      <w:r>
        <w:rPr>
          <w:rFonts w:ascii="Times New Roman" w:hAnsi="Times New Roman" w:cs="Times New Roman"/>
          <w:color w:val="222222"/>
          <w:sz w:val="20"/>
          <w:szCs w:val="20"/>
          <w:lang w:val="en-US"/>
        </w:rPr>
        <w:t xml:space="preserve">. </w:t>
      </w:r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DUSSIK KT, FRITCH DJ, KYRIAZIDOU M, SEAR RS.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Measurements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 of articular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tissues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with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ultrasound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. Am J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Phys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Med</w:t>
      </w:r>
      <w:proofErr w:type="spellEnd"/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. 1958 </w:t>
      </w:r>
      <w:r w:rsidR="009F286A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Jun</w:t>
      </w:r>
      <w:proofErr w:type="gramStart"/>
      <w:r w:rsidR="009F286A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;37</w:t>
      </w:r>
      <w:proofErr w:type="gramEnd"/>
      <w:r w:rsidR="009F286A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(3):160-5. PMID: 135453</w:t>
      </w:r>
    </w:p>
    <w:p w:rsidR="005D6B9C" w:rsidRDefault="005D6B9C" w:rsidP="005D6B9C">
      <w:pPr>
        <w:autoSpaceDE w:val="0"/>
        <w:autoSpaceDN w:val="0"/>
        <w:adjustRightInd w:val="0"/>
        <w:spacing w:after="0"/>
        <w:ind w:leftChars="-110" w:left="-242"/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</w:pPr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IN"/>
        </w:rPr>
      </w:pPr>
      <w:r>
        <w:rPr>
          <w:rFonts w:ascii="Times New Roman" w:hAnsi="Times New Roman" w:cs="Times New Roman"/>
          <w:sz w:val="20"/>
          <w:szCs w:val="20"/>
        </w:rPr>
        <w:t>Dr.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C. Arul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Murugan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Professo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r &amp; HOD, </w:t>
      </w:r>
      <w:proofErr w:type="spellStart"/>
      <w:r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>o</w:t>
      </w:r>
      <w:r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General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Medicine</w:t>
      </w:r>
      <w:r>
        <w:rPr>
          <w:rFonts w:ascii="Times New Roman" w:hAnsi="Times New Roman" w:cs="Times New Roman"/>
          <w:sz w:val="20"/>
          <w:szCs w:val="20"/>
          <w:lang w:val="en-IN"/>
        </w:rPr>
        <w:t>.</w:t>
      </w:r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IN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 xml:space="preserve">Dr.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K.Kirubhakaran</w:t>
      </w:r>
      <w:proofErr w:type="spellEnd"/>
      <w:r>
        <w:rPr>
          <w:rFonts w:ascii="Times New Roman" w:hAnsi="Times New Roman" w:cs="Times New Roman"/>
          <w:sz w:val="24"/>
          <w:szCs w:val="24"/>
          <w:lang w:val="en-IN"/>
        </w:rPr>
        <w:t>,</w:t>
      </w:r>
      <w:r>
        <w:rPr>
          <w:rFonts w:ascii="Times New Roman" w:hAnsi="Times New Roman" w:cs="Times New Roman"/>
          <w:sz w:val="20"/>
          <w:szCs w:val="20"/>
          <w:lang w:val="en-IN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Professo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r, </w:t>
      </w:r>
      <w:proofErr w:type="spellStart"/>
      <w:r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>o</w:t>
      </w:r>
      <w:r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General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Medicine</w:t>
      </w:r>
      <w:r>
        <w:rPr>
          <w:rFonts w:ascii="Times New Roman" w:hAnsi="Times New Roman" w:cs="Times New Roman"/>
          <w:sz w:val="20"/>
          <w:szCs w:val="20"/>
          <w:lang w:val="en-IN"/>
        </w:rPr>
        <w:t>.</w:t>
      </w:r>
      <w:proofErr w:type="gramEnd"/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IN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Dr. R.M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Sidesh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, Asst. </w:t>
      </w:r>
      <w:proofErr w:type="spellStart"/>
      <w:r>
        <w:rPr>
          <w:rFonts w:ascii="Times New Roman" w:hAnsi="Times New Roman" w:cs="Times New Roman"/>
          <w:sz w:val="20"/>
          <w:szCs w:val="20"/>
        </w:rPr>
        <w:t>Professo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 xml:space="preserve">r, </w:t>
      </w:r>
      <w:proofErr w:type="spellStart"/>
      <w:r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>o</w:t>
      </w:r>
      <w:r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 xml:space="preserve"> Radiology</w:t>
      </w:r>
      <w:proofErr w:type="gramEnd"/>
      <w:r>
        <w:rPr>
          <w:rFonts w:ascii="Times New Roman" w:hAnsi="Times New Roman" w:cs="Times New Roman"/>
          <w:sz w:val="20"/>
          <w:szCs w:val="20"/>
          <w:lang w:val="en-IN"/>
        </w:rPr>
        <w:t>.</w:t>
      </w:r>
    </w:p>
    <w:p w:rsidR="005D6B9C" w:rsidRDefault="005D6B9C" w:rsidP="005D6B9C">
      <w:pPr>
        <w:tabs>
          <w:tab w:val="left" w:pos="384"/>
        </w:tabs>
        <w:spacing w:after="0" w:line="360" w:lineRule="auto"/>
        <w:rPr>
          <w:rFonts w:ascii="Times New Roman" w:hAnsi="Times New Roman" w:cs="Times New Roman"/>
          <w:sz w:val="20"/>
          <w:szCs w:val="20"/>
          <w:lang w:val="en-IN"/>
        </w:rPr>
      </w:pPr>
      <w:proofErr w:type="spellStart"/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Dr.Vandana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Sanjoy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Mishra</w:t>
      </w:r>
      <w:proofErr w:type="spellEnd"/>
      <w:r>
        <w:rPr>
          <w:rFonts w:ascii="Times New Roman" w:hAnsi="Times New Roman" w:cs="Times New Roman"/>
          <w:sz w:val="20"/>
          <w:szCs w:val="20"/>
          <w:lang w:val="en-IN"/>
        </w:rPr>
        <w:t>, Final Year Post Graduate Student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IN"/>
        </w:rPr>
        <w:t>o</w:t>
      </w:r>
      <w:r>
        <w:rPr>
          <w:rFonts w:ascii="Times New Roman" w:hAnsi="Times New Roman" w:cs="Times New Roman"/>
          <w:sz w:val="20"/>
          <w:szCs w:val="20"/>
        </w:rPr>
        <w:t>f</w:t>
      </w:r>
      <w:r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>
        <w:rPr>
          <w:rFonts w:ascii="Times New Roman" w:hAnsi="Times New Roman" w:cs="Times New Roman"/>
          <w:spacing w:val="-5"/>
          <w:sz w:val="20"/>
          <w:szCs w:val="20"/>
          <w:lang w:val="en-US"/>
        </w:rPr>
        <w:t>General</w:t>
      </w:r>
      <w:r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Medicine</w:t>
      </w:r>
      <w:r>
        <w:rPr>
          <w:rFonts w:ascii="Times New Roman" w:hAnsi="Times New Roman" w:cs="Times New Roman"/>
          <w:sz w:val="20"/>
          <w:szCs w:val="20"/>
          <w:lang w:val="en-IN"/>
        </w:rPr>
        <w:t>.</w:t>
      </w:r>
      <w:proofErr w:type="gramEnd"/>
    </w:p>
    <w:p w:rsidR="00317477" w:rsidRDefault="00317477"/>
    <w:sectPr w:rsidR="003174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 Math"/>
    <w:charset w:val="00"/>
    <w:family w:val="roman"/>
    <w:pitch w:val="default"/>
    <w:sig w:usb0="00000000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Segoe Prin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Serif-Regular">
    <w:altName w:val="Segoe Print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2203AFB8"/>
    <w:lvl w:ilvl="0">
      <w:start w:val="5"/>
      <w:numFmt w:val="decimal"/>
      <w:suff w:val="space"/>
      <w:lvlText w:val="%1."/>
      <w:lvlJc w:val="left"/>
    </w:lvl>
  </w:abstractNum>
  <w:abstractNum w:abstractNumId="1">
    <w:nsid w:val="5A843586"/>
    <w:multiLevelType w:val="singleLevel"/>
    <w:tmpl w:val="00000000"/>
    <w:lvl w:ilvl="0">
      <w:start w:val="1"/>
      <w:numFmt w:val="decimal"/>
      <w:suff w:val="space"/>
      <w:lvlText w:val="%1."/>
      <w:lvlJc w:val="left"/>
      <w:rPr>
        <w:rFonts w:ascii="Times New Roman" w:hAnsi="Times New Roman" w:cs="Times New Roman" w:hint="default"/>
        <w:b/>
        <w:b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B9C"/>
    <w:rsid w:val="000D71C4"/>
    <w:rsid w:val="00317477"/>
    <w:rsid w:val="005D6B9C"/>
    <w:rsid w:val="00735557"/>
    <w:rsid w:val="009F286A"/>
    <w:rsid w:val="00A5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B9C"/>
    <w:rPr>
      <w:rFonts w:ascii="Calibri" w:eastAsia="Calibri" w:hAnsi="Calibri" w:cs="SimSun"/>
      <w:lang w:val="es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5D6B9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6B9C"/>
    <w:pPr>
      <w:keepNext/>
      <w:keepLines/>
      <w:spacing w:before="200" w:after="0"/>
      <w:outlineLvl w:val="2"/>
    </w:pPr>
    <w:rPr>
      <w:rFonts w:ascii="Cambria" w:eastAsia="SimSu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5D6B9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5D6B9C"/>
    <w:rPr>
      <w:rFonts w:ascii="Cambria" w:eastAsia="SimSun" w:hAnsi="Cambria" w:cs="SimSun"/>
      <w:b/>
      <w:bCs/>
      <w:color w:val="4F81BD"/>
      <w:lang w:val="es-US"/>
    </w:rPr>
  </w:style>
  <w:style w:type="paragraph" w:styleId="BodyText">
    <w:name w:val="Body Text"/>
    <w:basedOn w:val="Normal"/>
    <w:link w:val="BodyTextChar"/>
    <w:uiPriority w:val="1"/>
    <w:qFormat/>
    <w:rsid w:val="005D6B9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5D6B9C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qFormat/>
    <w:rsid w:val="005D6B9C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5D6B9C"/>
    <w:rPr>
      <w:i/>
      <w:iCs/>
    </w:rPr>
  </w:style>
  <w:style w:type="table" w:styleId="TableGrid">
    <w:name w:val="Table Grid"/>
    <w:basedOn w:val="TableNormal"/>
    <w:qFormat/>
    <w:rsid w:val="005D6B9C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B9C"/>
    <w:rPr>
      <w:rFonts w:ascii="Calibri" w:eastAsia="Calibri" w:hAnsi="Calibri" w:cs="SimSun"/>
      <w:lang w:val="es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5D6B9C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rsid w:val="005D6B9C"/>
    <w:pPr>
      <w:keepNext/>
      <w:keepLines/>
      <w:spacing w:before="200" w:after="0"/>
      <w:outlineLvl w:val="2"/>
    </w:pPr>
    <w:rPr>
      <w:rFonts w:ascii="Cambria" w:eastAsia="SimSun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5D6B9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5D6B9C"/>
    <w:rPr>
      <w:rFonts w:ascii="Cambria" w:eastAsia="SimSun" w:hAnsi="Cambria" w:cs="SimSun"/>
      <w:b/>
      <w:bCs/>
      <w:color w:val="4F81BD"/>
      <w:lang w:val="es-US"/>
    </w:rPr>
  </w:style>
  <w:style w:type="paragraph" w:styleId="BodyText">
    <w:name w:val="Body Text"/>
    <w:basedOn w:val="Normal"/>
    <w:link w:val="BodyTextChar"/>
    <w:uiPriority w:val="1"/>
    <w:qFormat/>
    <w:rsid w:val="005D6B9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5D6B9C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qFormat/>
    <w:rsid w:val="005D6B9C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5D6B9C"/>
    <w:rPr>
      <w:i/>
      <w:iCs/>
    </w:rPr>
  </w:style>
  <w:style w:type="table" w:styleId="TableGrid">
    <w:name w:val="Table Grid"/>
    <w:basedOn w:val="TableNormal"/>
    <w:qFormat/>
    <w:rsid w:val="005D6B9C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omics</cp:lastModifiedBy>
  <cp:revision>7</cp:revision>
  <dcterms:created xsi:type="dcterms:W3CDTF">2022-12-08T12:41:00Z</dcterms:created>
  <dcterms:modified xsi:type="dcterms:W3CDTF">2022-12-09T07:32:00Z</dcterms:modified>
</cp:coreProperties>
</file>