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E2678" w:rsidP="00F81CA7">
      <w:pPr>
        <w:pStyle w:val="Heading1"/>
        <w:spacing w:before="170"/>
        <w:jc w:val="both"/>
        <w:rPr>
          <w:color w:val="337AB7"/>
        </w:rPr>
      </w:pPr>
      <w:r>
        <w:rPr>
          <w:color w:val="337AB7"/>
        </w:rPr>
        <w:t>D</w:t>
      </w:r>
      <w:r w:rsidRPr="00A44C44">
        <w:rPr>
          <w:color w:val="337AB7"/>
        </w:rPr>
        <w:t>rezonotomy in a senile patient with post-herpetic neuropathy</w:t>
      </w:r>
    </w:p>
    <w:p w:rsidR="001E2D33" w:rsidRPr="001E2D33" w:rsidRDefault="001E2D33" w:rsidP="00B673F2">
      <w:pPr>
        <w:pStyle w:val="BodyText"/>
        <w:spacing w:before="73" w:line="198" w:lineRule="exact"/>
        <w:ind w:right="5987"/>
        <w:rPr>
          <w:rFonts w:ascii="Arial"/>
        </w:rPr>
      </w:pPr>
    </w:p>
    <w:p w:rsidR="00DE2678" w:rsidRDefault="001E2D33" w:rsidP="001E2D33">
      <w:pPr>
        <w:pStyle w:val="BodyText"/>
        <w:spacing w:before="73" w:line="198" w:lineRule="exact"/>
        <w:ind w:left="100" w:right="5987"/>
        <w:rPr>
          <w:rFonts w:ascii="Arial"/>
          <w:lang w:val="es-ES"/>
        </w:rPr>
      </w:pPr>
      <w:r w:rsidRPr="001E2D33">
        <w:rPr>
          <w:rFonts w:ascii="Arial"/>
        </w:rPr>
        <w:t xml:space="preserve"> </w:t>
      </w:r>
      <w:r w:rsidRPr="00364A54">
        <w:rPr>
          <w:rFonts w:ascii="Arial"/>
          <w:lang w:val="es-ES"/>
        </w:rPr>
        <w:t xml:space="preserve">* G. </w:t>
      </w:r>
      <w:r w:rsidR="00DE2678">
        <w:rPr>
          <w:rFonts w:ascii="Arial"/>
          <w:lang w:val="es-ES"/>
        </w:rPr>
        <w:t xml:space="preserve">Salas and </w:t>
      </w:r>
      <w:bookmarkStart w:id="0" w:name="_GoBack"/>
      <w:r w:rsidR="00DE2678" w:rsidRPr="00364A54">
        <w:rPr>
          <w:rFonts w:ascii="Arial"/>
          <w:lang w:val="es-ES"/>
        </w:rPr>
        <w:t>J. Bucett</w:t>
      </w:r>
    </w:p>
    <w:bookmarkEnd w:id="0"/>
    <w:p w:rsidR="00892D59" w:rsidRPr="00364A54" w:rsidRDefault="00DE2678" w:rsidP="001E2D33">
      <w:pPr>
        <w:pStyle w:val="BodyText"/>
        <w:spacing w:before="73" w:line="198" w:lineRule="exact"/>
        <w:ind w:left="100" w:right="5987"/>
        <w:rPr>
          <w:rFonts w:ascii="Arial"/>
          <w:lang w:val="es-ES"/>
        </w:rPr>
      </w:pPr>
      <w:r>
        <w:rPr>
          <w:rFonts w:ascii="Arial"/>
          <w:lang w:val="es-ES"/>
        </w:rPr>
        <w:t xml:space="preserve">   </w:t>
      </w:r>
      <w:r w:rsidR="004E320A" w:rsidRPr="00364A54">
        <w:rPr>
          <w:rFonts w:ascii="Arial"/>
          <w:lang w:val="es-ES"/>
        </w:rPr>
        <w:t>Hosp</w:t>
      </w:r>
      <w:r>
        <w:rPr>
          <w:rFonts w:ascii="Arial"/>
          <w:lang w:val="es-ES"/>
        </w:rPr>
        <w:t>ital Santa Cruz,  Bolivia</w:t>
      </w:r>
    </w:p>
    <w:p w:rsidR="00AE3E37" w:rsidRPr="00364A54" w:rsidRDefault="00AE3E37" w:rsidP="00110ACF">
      <w:pPr>
        <w:pStyle w:val="BodyText"/>
        <w:spacing w:before="73" w:line="198" w:lineRule="exact"/>
        <w:ind w:left="100" w:right="5987"/>
        <w:rPr>
          <w:rFonts w:ascii="Arial"/>
          <w:lang w:val="es-ES"/>
        </w:rPr>
        <w:sectPr w:rsidR="00AE3E37" w:rsidRPr="00364A54"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8A6B57" w:rsidRPr="008A6B57" w:rsidRDefault="008A6B57" w:rsidP="00A85D6A">
      <w:pPr>
        <w:pStyle w:val="Heading3"/>
        <w:spacing w:before="74"/>
        <w:ind w:left="0"/>
        <w:rPr>
          <w:b w:val="0"/>
        </w:rPr>
      </w:pPr>
    </w:p>
    <w:p w:rsidR="008A6B57" w:rsidRPr="00DE2678" w:rsidRDefault="008A6B57" w:rsidP="00DE2678">
      <w:pPr>
        <w:pStyle w:val="Heading3"/>
        <w:spacing w:before="74"/>
        <w:jc w:val="both"/>
        <w:rPr>
          <w:rFonts w:ascii="Times New Roman" w:hAnsi="Times New Roman" w:cs="Times New Roman"/>
          <w:b w:val="0"/>
          <w:sz w:val="24"/>
          <w:szCs w:val="24"/>
        </w:rPr>
      </w:pPr>
      <w:r w:rsidRPr="00DE2678">
        <w:rPr>
          <w:rFonts w:ascii="Times New Roman" w:hAnsi="Times New Roman" w:cs="Times New Roman"/>
          <w:b w:val="0"/>
          <w:sz w:val="24"/>
          <w:szCs w:val="24"/>
        </w:rPr>
        <w:t>Pain is the first symptomatology that changes a patient's life and that of her social environment.  The fact that the patient's pain becomes chronic and intractable without having the expected effectiveness with pharmacological therapy.</w:t>
      </w:r>
    </w:p>
    <w:p w:rsidR="008A6B57" w:rsidRPr="00DE2678" w:rsidRDefault="008A6B57" w:rsidP="00DE2678">
      <w:pPr>
        <w:pStyle w:val="Heading3"/>
        <w:spacing w:before="74"/>
        <w:jc w:val="both"/>
        <w:rPr>
          <w:rFonts w:ascii="Times New Roman" w:hAnsi="Times New Roman" w:cs="Times New Roman"/>
          <w:b w:val="0"/>
          <w:sz w:val="24"/>
          <w:szCs w:val="24"/>
        </w:rPr>
      </w:pPr>
      <w:r w:rsidRPr="00DE2678">
        <w:rPr>
          <w:rFonts w:ascii="Times New Roman" w:hAnsi="Times New Roman" w:cs="Times New Roman"/>
          <w:b w:val="0"/>
          <w:sz w:val="24"/>
          <w:szCs w:val="24"/>
        </w:rPr>
        <w:t xml:space="preserve"> Tolerating their undesired effect, such as opioid abuse, non-invasive treatment failure, among others, have led to the study of probable surgical techniques for pain relief in these patients, in search of being able to grant them a better quality of life and in some cases return them to society.</w:t>
      </w:r>
    </w:p>
    <w:p w:rsidR="008A6B57" w:rsidRPr="00DE2678" w:rsidRDefault="008A6B57" w:rsidP="00DE2678">
      <w:pPr>
        <w:pStyle w:val="Heading3"/>
        <w:spacing w:before="74"/>
        <w:jc w:val="both"/>
        <w:rPr>
          <w:rFonts w:ascii="Times New Roman" w:hAnsi="Times New Roman" w:cs="Times New Roman"/>
          <w:b w:val="0"/>
          <w:sz w:val="24"/>
          <w:szCs w:val="24"/>
        </w:rPr>
      </w:pPr>
      <w:r w:rsidRPr="00DE2678">
        <w:rPr>
          <w:rFonts w:ascii="Times New Roman" w:hAnsi="Times New Roman" w:cs="Times New Roman"/>
          <w:b w:val="0"/>
          <w:sz w:val="24"/>
          <w:szCs w:val="24"/>
        </w:rPr>
        <w:t xml:space="preserve"> In search of alternatives, the drezotomy is reached, which is the destruction of the entry region of the sensitive posterior root in the posterior horn of the medulla (dorsal root entry zone) for its acronym in English D.R.E.Z.  (Dorsal Root Entry Zone).</w:t>
      </w:r>
    </w:p>
    <w:p w:rsidR="008A6B57" w:rsidRPr="00DE2678" w:rsidRDefault="008A6B57" w:rsidP="00DE2678">
      <w:pPr>
        <w:pStyle w:val="Heading3"/>
        <w:spacing w:before="74"/>
        <w:jc w:val="both"/>
        <w:rPr>
          <w:rFonts w:ascii="Times New Roman" w:hAnsi="Times New Roman" w:cs="Times New Roman"/>
          <w:b w:val="0"/>
          <w:sz w:val="24"/>
          <w:szCs w:val="24"/>
        </w:rPr>
      </w:pPr>
    </w:p>
    <w:p w:rsidR="004D0D06" w:rsidRPr="00DE2678" w:rsidRDefault="008A6B57" w:rsidP="00DE2678">
      <w:pPr>
        <w:pStyle w:val="Heading3"/>
        <w:spacing w:before="74"/>
        <w:jc w:val="both"/>
        <w:rPr>
          <w:rFonts w:ascii="Times New Roman" w:hAnsi="Times New Roman" w:cs="Times New Roman"/>
          <w:b w:val="0"/>
          <w:sz w:val="24"/>
          <w:szCs w:val="24"/>
        </w:rPr>
      </w:pPr>
      <w:r w:rsidRPr="00DE2678">
        <w:rPr>
          <w:rFonts w:ascii="Times New Roman" w:hAnsi="Times New Roman" w:cs="Times New Roman"/>
          <w:b w:val="0"/>
          <w:sz w:val="24"/>
          <w:szCs w:val="24"/>
        </w:rPr>
        <w:t xml:space="preserve"> The effectiveness of this technique is demonstrated in the clinical case and its evolution, being viable and safe </w:t>
      </w:r>
      <w:r w:rsidR="00A710D6" w:rsidRPr="00DE2678">
        <w:rPr>
          <w:rFonts w:ascii="Times New Roman" w:hAnsi="Times New Roman" w:cs="Times New Roman"/>
          <w:b w:val="0"/>
          <w:sz w:val="24"/>
          <w:szCs w:val="24"/>
        </w:rPr>
        <w:t>h</w:t>
      </w:r>
      <w:r w:rsidRPr="00DE2678">
        <w:rPr>
          <w:rFonts w:ascii="Times New Roman" w:hAnsi="Times New Roman" w:cs="Times New Roman"/>
          <w:b w:val="0"/>
          <w:sz w:val="24"/>
          <w:szCs w:val="24"/>
        </w:rPr>
        <w:t>for the control of intractable pain with medication.</w:t>
      </w:r>
    </w:p>
    <w:p w:rsidR="00DE2678" w:rsidRPr="00DE2678" w:rsidRDefault="00DE2678" w:rsidP="00DE2678">
      <w:pPr>
        <w:pStyle w:val="Heading3"/>
        <w:spacing w:before="74"/>
        <w:jc w:val="both"/>
        <w:rPr>
          <w:rFonts w:ascii="Times New Roman" w:hAnsi="Times New Roman" w:cs="Times New Roman"/>
          <w:b w:val="0"/>
          <w:sz w:val="24"/>
          <w:szCs w:val="24"/>
        </w:rPr>
      </w:pPr>
    </w:p>
    <w:p w:rsidR="00AE3E37" w:rsidRPr="00DE2678" w:rsidRDefault="00DE2678" w:rsidP="00DE2678">
      <w:pPr>
        <w:pStyle w:val="Heading3"/>
        <w:spacing w:before="74"/>
        <w:jc w:val="both"/>
        <w:rPr>
          <w:rFonts w:ascii="Times New Roman" w:hAnsi="Times New Roman" w:cs="Times New Roman"/>
          <w:b w:val="0"/>
          <w:sz w:val="24"/>
          <w:szCs w:val="24"/>
        </w:rPr>
      </w:pPr>
      <w:r w:rsidRPr="00DE2678">
        <w:rPr>
          <w:rFonts w:ascii="Times New Roman" w:hAnsi="Times New Roman" w:cs="Times New Roman"/>
          <w:sz w:val="24"/>
          <w:szCs w:val="24"/>
        </w:rPr>
        <w:t>Keywords:</w:t>
      </w:r>
      <w:r w:rsidRPr="00DE2678">
        <w:rPr>
          <w:rFonts w:ascii="Times New Roman" w:hAnsi="Times New Roman" w:cs="Times New Roman"/>
          <w:b w:val="0"/>
          <w:sz w:val="24"/>
          <w:szCs w:val="24"/>
        </w:rPr>
        <w:t xml:space="preserve"> Herpes zoster, Elderly Risk factor's, </w:t>
      </w:r>
      <w:r w:rsidR="004D0D06" w:rsidRPr="00DE2678">
        <w:rPr>
          <w:rFonts w:ascii="Times New Roman" w:hAnsi="Times New Roman" w:cs="Times New Roman"/>
          <w:b w:val="0"/>
          <w:sz w:val="24"/>
          <w:szCs w:val="24"/>
        </w:rPr>
        <w:t>Postherpetic neuralgia</w:t>
      </w:r>
      <w:r w:rsidRPr="00DE2678">
        <w:rPr>
          <w:rFonts w:ascii="Times New Roman" w:hAnsi="Times New Roman" w:cs="Times New Roman"/>
          <w:b w:val="0"/>
          <w:sz w:val="24"/>
          <w:szCs w:val="24"/>
        </w:rPr>
        <w:t xml:space="preserve">, </w:t>
      </w:r>
      <w:r w:rsidR="00ED0674" w:rsidRPr="00DE2678">
        <w:rPr>
          <w:rFonts w:ascii="Times New Roman" w:hAnsi="Times New Roman" w:cs="Times New Roman"/>
          <w:b w:val="0"/>
          <w:sz w:val="24"/>
          <w:szCs w:val="24"/>
        </w:rPr>
        <w:t>Drezonotomy.</w:t>
      </w: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rPr>
          <w:b w:val="0"/>
        </w:rPr>
      </w:pPr>
    </w:p>
    <w:p w:rsidR="00CE0D91" w:rsidRDefault="00CE0D91">
      <w:pPr>
        <w:pStyle w:val="Heading3"/>
        <w:spacing w:before="74"/>
      </w:pPr>
    </w:p>
    <w:p w:rsidR="00AE3E37" w:rsidRDefault="00364A54">
      <w:pPr>
        <w:pStyle w:val="BodyText"/>
        <w:spacing w:before="2"/>
        <w:rPr>
          <w:rFonts w:ascii="Arial"/>
          <w:b/>
          <w:sz w:val="16"/>
        </w:rPr>
      </w:pPr>
      <w:r>
        <w:rPr>
          <w:noProof/>
          <w:lang w:val="en-IN" w:eastAsia="en-IN"/>
        </w:rPr>
        <w:drawing>
          <wp:inline distT="0" distB="0" distL="0" distR="0">
            <wp:extent cx="2328365" cy="1597414"/>
            <wp:effectExtent l="1905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l="56823" t="52874" r="2327" b="9770"/>
                    <a:stretch>
                      <a:fillRect/>
                    </a:stretch>
                  </pic:blipFill>
                  <pic:spPr bwMode="auto">
                    <a:xfrm>
                      <a:off x="0" y="0"/>
                      <a:ext cx="2339726" cy="1605209"/>
                    </a:xfrm>
                    <a:prstGeom prst="rect">
                      <a:avLst/>
                    </a:prstGeom>
                    <a:noFill/>
                    <a:ln w="9525">
                      <a:noFill/>
                      <a:miter lim="800000"/>
                      <a:headEnd/>
                      <a:tailEnd/>
                    </a:ln>
                  </pic:spPr>
                </pic:pic>
              </a:graphicData>
            </a:graphic>
          </wp:inline>
        </w:drawing>
      </w:r>
    </w:p>
    <w:p w:rsidR="00364A54" w:rsidRDefault="00364A54">
      <w:pPr>
        <w:pStyle w:val="BodyText"/>
        <w:spacing w:before="2"/>
        <w:rPr>
          <w:rFonts w:ascii="Arial"/>
          <w:b/>
          <w:sz w:val="16"/>
        </w:rPr>
      </w:pPr>
      <w:r>
        <w:rPr>
          <w:rFonts w:ascii="Arial"/>
          <w:b/>
          <w:noProof/>
          <w:sz w:val="16"/>
          <w:lang w:val="en-IN" w:eastAsia="en-IN"/>
        </w:rPr>
        <w:drawing>
          <wp:inline distT="0" distB="0" distL="0" distR="0">
            <wp:extent cx="2437547" cy="986457"/>
            <wp:effectExtent l="19050" t="0" r="853"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l="18827" t="24138" r="18287" b="41954"/>
                    <a:stretch>
                      <a:fillRect/>
                    </a:stretch>
                  </pic:blipFill>
                  <pic:spPr bwMode="auto">
                    <a:xfrm rot="10800000">
                      <a:off x="0" y="0"/>
                      <a:ext cx="2442360" cy="988405"/>
                    </a:xfrm>
                    <a:prstGeom prst="rect">
                      <a:avLst/>
                    </a:prstGeom>
                    <a:noFill/>
                    <a:ln w="9525">
                      <a:noFill/>
                      <a:miter lim="800000"/>
                      <a:headEnd/>
                      <a:tailEnd/>
                    </a:ln>
                  </pic:spPr>
                </pic:pic>
              </a:graphicData>
            </a:graphic>
          </wp:inline>
        </w:drawing>
      </w:r>
    </w:p>
    <w:p w:rsidR="00364A54" w:rsidRDefault="00364A54" w:rsidP="005973B9">
      <w:pPr>
        <w:spacing w:line="204" w:lineRule="exact"/>
        <w:rPr>
          <w:rFonts w:ascii="Arial"/>
          <w:b/>
          <w:color w:val="BF5A14"/>
          <w:sz w:val="20"/>
        </w:rPr>
      </w:pPr>
      <w:r>
        <w:rPr>
          <w:rFonts w:ascii="Arial"/>
          <w:b/>
          <w:noProof/>
          <w:color w:val="BF5A14"/>
          <w:sz w:val="20"/>
          <w:lang w:val="en-IN" w:eastAsia="en-IN"/>
        </w:rPr>
        <w:drawing>
          <wp:anchor distT="0" distB="0" distL="114300" distR="114300" simplePos="0" relativeHeight="251663360" behindDoc="0" locked="0" layoutInCell="1" allowOverlap="1">
            <wp:simplePos x="0" y="0"/>
            <wp:positionH relativeFrom="column">
              <wp:posOffset>20909</wp:posOffset>
            </wp:positionH>
            <wp:positionV relativeFrom="paragraph">
              <wp:posOffset>1526</wp:posOffset>
            </wp:positionV>
            <wp:extent cx="2436912" cy="1329569"/>
            <wp:effectExtent l="19050" t="0" r="1488"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srcRect l="5012" t="17816" r="2296" b="15517"/>
                    <a:stretch>
                      <a:fillRect/>
                    </a:stretch>
                  </pic:blipFill>
                  <pic:spPr bwMode="auto">
                    <a:xfrm>
                      <a:off x="0" y="0"/>
                      <a:ext cx="2443148" cy="1332971"/>
                    </a:xfrm>
                    <a:prstGeom prst="rect">
                      <a:avLst/>
                    </a:prstGeom>
                    <a:noFill/>
                    <a:ln w="9525">
                      <a:noFill/>
                      <a:miter lim="800000"/>
                      <a:headEnd/>
                      <a:tailEnd/>
                    </a:ln>
                  </pic:spPr>
                </pic:pic>
              </a:graphicData>
            </a:graphic>
          </wp:anchor>
        </w:drawing>
      </w:r>
    </w:p>
    <w:p w:rsidR="00364A54" w:rsidRDefault="00364A54" w:rsidP="005973B9">
      <w:pPr>
        <w:spacing w:line="204" w:lineRule="exact"/>
        <w:rPr>
          <w:rFonts w:ascii="Arial"/>
          <w:b/>
          <w:color w:val="BF5A14"/>
          <w:sz w:val="20"/>
        </w:rPr>
      </w:pPr>
    </w:p>
    <w:p w:rsidR="00364A54" w:rsidRDefault="00364A54" w:rsidP="005973B9">
      <w:pPr>
        <w:spacing w:line="204" w:lineRule="exact"/>
        <w:rPr>
          <w:rFonts w:ascii="Arial"/>
          <w:b/>
          <w:color w:val="BF5A14"/>
          <w:sz w:val="20"/>
        </w:rPr>
      </w:pPr>
    </w:p>
    <w:p w:rsidR="00364A54" w:rsidRDefault="00364A54" w:rsidP="005973B9">
      <w:pPr>
        <w:spacing w:line="204" w:lineRule="exact"/>
        <w:rPr>
          <w:rFonts w:ascii="Arial"/>
          <w:b/>
          <w:color w:val="BF5A14"/>
          <w:sz w:val="20"/>
        </w:rPr>
      </w:pPr>
    </w:p>
    <w:p w:rsidR="00364A54" w:rsidRDefault="00364A54" w:rsidP="005973B9">
      <w:pPr>
        <w:spacing w:line="204" w:lineRule="exact"/>
        <w:rPr>
          <w:rFonts w:ascii="Arial"/>
          <w:b/>
          <w:color w:val="BF5A14"/>
          <w:sz w:val="20"/>
        </w:rPr>
      </w:pPr>
    </w:p>
    <w:p w:rsidR="00364A54" w:rsidRDefault="00364A54" w:rsidP="005973B9">
      <w:pPr>
        <w:spacing w:line="204" w:lineRule="exact"/>
        <w:rPr>
          <w:rFonts w:ascii="Arial"/>
          <w:b/>
          <w:color w:val="BF5A14"/>
          <w:sz w:val="20"/>
        </w:rPr>
      </w:pPr>
    </w:p>
    <w:p w:rsidR="00364A54" w:rsidRDefault="00364A54" w:rsidP="005973B9">
      <w:pPr>
        <w:spacing w:line="204" w:lineRule="exact"/>
        <w:rPr>
          <w:rFonts w:ascii="Arial"/>
          <w:b/>
          <w:color w:val="BF5A14"/>
          <w:sz w:val="20"/>
        </w:rPr>
      </w:pPr>
    </w:p>
    <w:p w:rsidR="00364A54" w:rsidRDefault="00364A54" w:rsidP="005973B9">
      <w:pPr>
        <w:spacing w:line="204" w:lineRule="exact"/>
        <w:rPr>
          <w:rFonts w:ascii="Arial"/>
          <w:b/>
          <w:color w:val="BF5A14"/>
          <w:sz w:val="20"/>
        </w:rPr>
      </w:pPr>
    </w:p>
    <w:p w:rsidR="00364A54" w:rsidRDefault="005973B9" w:rsidP="005973B9">
      <w:pPr>
        <w:spacing w:line="204" w:lineRule="exact"/>
        <w:rPr>
          <w:rFonts w:ascii="Arial"/>
          <w:b/>
          <w:color w:val="BF5A14"/>
          <w:sz w:val="20"/>
        </w:rPr>
      </w:pPr>
      <w:r>
        <w:rPr>
          <w:rFonts w:ascii="Arial"/>
          <w:b/>
          <w:color w:val="BF5A14"/>
          <w:sz w:val="20"/>
        </w:rPr>
        <w:br/>
      </w:r>
    </w:p>
    <w:p w:rsidR="00364A54" w:rsidRDefault="00364A54" w:rsidP="005973B9">
      <w:pPr>
        <w:spacing w:line="204" w:lineRule="exact"/>
        <w:rPr>
          <w:rFonts w:ascii="Arial"/>
          <w:b/>
          <w:color w:val="BF5A14"/>
          <w:sz w:val="20"/>
        </w:rPr>
      </w:pPr>
    </w:p>
    <w:p w:rsidR="00364A54" w:rsidRDefault="00364A54"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364A54" w:rsidRDefault="00364A54" w:rsidP="005973B9">
      <w:pPr>
        <w:spacing w:line="204" w:lineRule="exact"/>
        <w:rPr>
          <w:rFonts w:ascii="Arial"/>
          <w:b/>
          <w:sz w:val="20"/>
        </w:rPr>
      </w:pPr>
    </w:p>
    <w:p w:rsidR="004D0D06" w:rsidRPr="00DE2678" w:rsidRDefault="004D0D06" w:rsidP="004D0D06">
      <w:pPr>
        <w:pStyle w:val="ListParagraph"/>
        <w:numPr>
          <w:ilvl w:val="0"/>
          <w:numId w:val="4"/>
        </w:numPr>
        <w:rPr>
          <w:rFonts w:ascii="Times New Roman" w:hAnsi="Times New Roman" w:cs="Times New Roman"/>
          <w:sz w:val="24"/>
          <w:szCs w:val="24"/>
          <w:lang w:val="es-ES"/>
        </w:rPr>
      </w:pPr>
      <w:r w:rsidRPr="00DE2678">
        <w:rPr>
          <w:rFonts w:ascii="Times New Roman" w:hAnsi="Times New Roman" w:cs="Times New Roman"/>
          <w:sz w:val="24"/>
          <w:szCs w:val="24"/>
        </w:rPr>
        <w:t xml:space="preserve">Freer G, Pistello M. Varicella-zoster virus infection: natural history, clinical manifestations, immunity and current and future vaccination strategies. </w:t>
      </w:r>
      <w:r w:rsidRPr="00DE2678">
        <w:rPr>
          <w:rFonts w:ascii="Times New Roman" w:hAnsi="Times New Roman" w:cs="Times New Roman"/>
          <w:sz w:val="24"/>
          <w:szCs w:val="24"/>
          <w:lang w:val="es-ES"/>
        </w:rPr>
        <w:t>New Microbiol. [Internet] 2018 [consul-tado el 4 de febrero de 2020]; 41(2): 95-105. Disponible en: </w:t>
      </w:r>
      <w:hyperlink r:id="rId12" w:history="1">
        <w:r w:rsidRPr="00DE2678">
          <w:rPr>
            <w:rStyle w:val="Hyperlink"/>
            <w:rFonts w:ascii="Times New Roman" w:hAnsi="Times New Roman" w:cs="Times New Roman"/>
            <w:sz w:val="24"/>
            <w:szCs w:val="24"/>
            <w:lang w:val="es-ES"/>
          </w:rPr>
          <w:t>http://www.newmicrobiologica.org/PUB/allegati_pdf/2018/2/95.pdf</w:t>
        </w:r>
      </w:hyperlink>
    </w:p>
    <w:p w:rsidR="004D0D06" w:rsidRPr="00DE2678" w:rsidRDefault="004D0D06" w:rsidP="004D0D06">
      <w:pPr>
        <w:pStyle w:val="ListParagraph"/>
        <w:numPr>
          <w:ilvl w:val="0"/>
          <w:numId w:val="4"/>
        </w:numPr>
        <w:rPr>
          <w:rFonts w:ascii="Times New Roman" w:hAnsi="Times New Roman" w:cs="Times New Roman"/>
          <w:sz w:val="24"/>
          <w:szCs w:val="24"/>
        </w:rPr>
      </w:pPr>
      <w:r w:rsidRPr="00DE2678">
        <w:rPr>
          <w:rFonts w:ascii="Times New Roman" w:hAnsi="Times New Roman" w:cs="Times New Roman"/>
          <w:sz w:val="24"/>
          <w:szCs w:val="24"/>
        </w:rPr>
        <w:t xml:space="preserve">Sauerbrei A. Diagnosis, antiviral therapy, and prophylaxis of varicella-zoster virus infections. </w:t>
      </w:r>
      <w:r w:rsidRPr="00DE2678">
        <w:rPr>
          <w:rFonts w:ascii="Times New Roman" w:hAnsi="Times New Roman" w:cs="Times New Roman"/>
          <w:sz w:val="24"/>
          <w:szCs w:val="24"/>
          <w:lang w:val="es-ES"/>
        </w:rPr>
        <w:t>Eur J Clin Microbiol Infect Dis. [Internet] 2016 [consultado el 4 de febrero de 2020]; 35: 723-734. </w:t>
      </w:r>
      <w:hyperlink r:id="rId13" w:history="1">
        <w:r w:rsidRPr="00DE2678">
          <w:rPr>
            <w:rStyle w:val="Hyperlink"/>
            <w:rFonts w:ascii="Times New Roman" w:hAnsi="Times New Roman" w:cs="Times New Roman"/>
            <w:sz w:val="24"/>
            <w:szCs w:val="24"/>
          </w:rPr>
          <w:t>https://doi.org/10.1007/s10096-016-2605-0</w:t>
        </w:r>
      </w:hyperlink>
    </w:p>
    <w:p w:rsidR="004D0D06" w:rsidRPr="00DE2678" w:rsidRDefault="004D0D06" w:rsidP="004D0D06">
      <w:pPr>
        <w:pStyle w:val="ListParagraph"/>
        <w:numPr>
          <w:ilvl w:val="0"/>
          <w:numId w:val="4"/>
        </w:numPr>
        <w:rPr>
          <w:rFonts w:ascii="Times New Roman" w:hAnsi="Times New Roman" w:cs="Times New Roman"/>
          <w:sz w:val="24"/>
          <w:szCs w:val="24"/>
        </w:rPr>
      </w:pPr>
      <w:r w:rsidRPr="00DE2678">
        <w:rPr>
          <w:rFonts w:ascii="Times New Roman" w:hAnsi="Times New Roman" w:cs="Times New Roman"/>
          <w:sz w:val="24"/>
          <w:szCs w:val="24"/>
        </w:rPr>
        <w:t xml:space="preserve">Le P, Rothberg M. Herpes Zoster infection. </w:t>
      </w:r>
      <w:r w:rsidRPr="00DE2678">
        <w:rPr>
          <w:rFonts w:ascii="Times New Roman" w:hAnsi="Times New Roman" w:cs="Times New Roman"/>
          <w:sz w:val="24"/>
          <w:szCs w:val="24"/>
          <w:lang w:val="es-ES"/>
        </w:rPr>
        <w:t>Brit Med J. [Internet] 2019 [consultado el 4 de febrero de 2020]; 364: k5095. </w:t>
      </w:r>
      <w:hyperlink r:id="rId14" w:history="1">
        <w:r w:rsidRPr="00DE2678">
          <w:rPr>
            <w:rStyle w:val="Hyperlink"/>
            <w:rFonts w:ascii="Times New Roman" w:hAnsi="Times New Roman" w:cs="Times New Roman"/>
            <w:sz w:val="24"/>
            <w:szCs w:val="24"/>
          </w:rPr>
          <w:t>https://doi.org/10.1136/bmj.k5095</w:t>
        </w:r>
      </w:hyperlink>
    </w:p>
    <w:p w:rsidR="004D0D06" w:rsidRPr="00DE2678" w:rsidRDefault="004D0D06" w:rsidP="004D0D06">
      <w:pPr>
        <w:pStyle w:val="ListParagraph"/>
        <w:numPr>
          <w:ilvl w:val="0"/>
          <w:numId w:val="4"/>
        </w:numPr>
        <w:rPr>
          <w:rFonts w:ascii="Times New Roman" w:hAnsi="Times New Roman" w:cs="Times New Roman"/>
          <w:sz w:val="24"/>
          <w:szCs w:val="24"/>
        </w:rPr>
      </w:pPr>
      <w:r w:rsidRPr="00DE2678">
        <w:rPr>
          <w:rFonts w:ascii="Times New Roman" w:hAnsi="Times New Roman" w:cs="Times New Roman"/>
          <w:sz w:val="24"/>
          <w:szCs w:val="24"/>
        </w:rPr>
        <w:t xml:space="preserve">Schmader, K. Herpes Zoster. Clin Geriatr Med. </w:t>
      </w:r>
      <w:r w:rsidRPr="00DE2678">
        <w:rPr>
          <w:rFonts w:ascii="Times New Roman" w:hAnsi="Times New Roman" w:cs="Times New Roman"/>
          <w:sz w:val="24"/>
          <w:szCs w:val="24"/>
          <w:lang w:val="es-ES"/>
        </w:rPr>
        <w:t>[Internet] 2016 [consultado el 4 de febrero de 2020]; 32(3):539-553. </w:t>
      </w:r>
      <w:hyperlink r:id="rId15" w:history="1">
        <w:r w:rsidRPr="00DE2678">
          <w:rPr>
            <w:rStyle w:val="Hyperlink"/>
            <w:rFonts w:ascii="Times New Roman" w:hAnsi="Times New Roman" w:cs="Times New Roman"/>
            <w:sz w:val="24"/>
            <w:szCs w:val="24"/>
          </w:rPr>
          <w:t>https://doi.org/10.1016/j.cger.2016.02.011</w:t>
        </w:r>
      </w:hyperlink>
    </w:p>
    <w:p w:rsidR="00AE3E37" w:rsidRPr="00DE2678" w:rsidRDefault="004D0D06" w:rsidP="00DE2678">
      <w:pPr>
        <w:pStyle w:val="ListParagraph"/>
        <w:numPr>
          <w:ilvl w:val="0"/>
          <w:numId w:val="4"/>
        </w:numPr>
        <w:rPr>
          <w:rFonts w:ascii="Times New Roman" w:hAnsi="Times New Roman" w:cs="Times New Roman"/>
          <w:sz w:val="24"/>
          <w:szCs w:val="24"/>
        </w:rPr>
        <w:sectPr w:rsidR="00AE3E37" w:rsidRPr="00DE2678" w:rsidSect="008E5477">
          <w:type w:val="continuous"/>
          <w:pgSz w:w="11910" w:h="16840"/>
          <w:pgMar w:top="995" w:right="600" w:bottom="840" w:left="620" w:header="720" w:footer="720" w:gutter="0"/>
          <w:cols w:num="2" w:space="720" w:equalWidth="0">
            <w:col w:w="5214" w:space="138"/>
            <w:col w:w="5338"/>
          </w:cols>
        </w:sectPr>
      </w:pPr>
      <w:r w:rsidRPr="00DE2678">
        <w:rPr>
          <w:rFonts w:ascii="Times New Roman" w:hAnsi="Times New Roman" w:cs="Times New Roman"/>
          <w:sz w:val="24"/>
          <w:szCs w:val="24"/>
        </w:rPr>
        <w:t xml:space="preserve">Schmader, K. Herpes Zoster. Ann Intern Med. </w:t>
      </w:r>
      <w:r w:rsidRPr="00DE2678">
        <w:rPr>
          <w:rFonts w:ascii="Times New Roman" w:hAnsi="Times New Roman" w:cs="Times New Roman"/>
          <w:sz w:val="24"/>
          <w:szCs w:val="24"/>
          <w:lang w:val="es-ES"/>
        </w:rPr>
        <w:t>[Internet] 2018 [consultado el 4 de febrero de 2020]; 169(3):ITC17-ITC31. </w:t>
      </w:r>
      <w:r w:rsidRPr="00DE2678">
        <w:rPr>
          <w:rFonts w:ascii="Times New Roman" w:hAnsi="Times New Roman" w:cs="Times New Roman"/>
          <w:sz w:val="24"/>
          <w:szCs w:val="24"/>
        </w:rPr>
        <w:t>https://doi.org/10.7326/AITC20180800</w:t>
      </w:r>
    </w:p>
    <w:p w:rsidR="00AE3E37" w:rsidRPr="00DE2678" w:rsidRDefault="00A710D6" w:rsidP="00DE2678">
      <w:pPr>
        <w:pStyle w:val="Heading3"/>
        <w:spacing w:before="74"/>
        <w:ind w:left="0"/>
        <w:jc w:val="both"/>
        <w:rPr>
          <w:rFonts w:ascii="Times New Roman" w:hAnsi="Times New Roman" w:cs="Times New Roman"/>
          <w:b w:val="0"/>
          <w:sz w:val="24"/>
          <w:szCs w:val="24"/>
        </w:rPr>
      </w:pPr>
      <w:r w:rsidRPr="00DE2678">
        <w:rPr>
          <w:rFonts w:ascii="Times New Roman" w:hAnsi="Times New Roman" w:cs="Times New Roman"/>
          <w:b w:val="0"/>
          <w:sz w:val="24"/>
          <w:szCs w:val="24"/>
        </w:rPr>
        <w:lastRenderedPageBreak/>
        <w:t xml:space="preserve">Carmen </w:t>
      </w:r>
      <w:r w:rsidR="001403EA" w:rsidRPr="00DE2678">
        <w:rPr>
          <w:rFonts w:ascii="Times New Roman" w:hAnsi="Times New Roman" w:cs="Times New Roman"/>
          <w:b w:val="0"/>
          <w:sz w:val="24"/>
          <w:szCs w:val="24"/>
        </w:rPr>
        <w:t>Judith Bucett</w:t>
      </w:r>
      <w:r w:rsidRPr="00DE2678">
        <w:rPr>
          <w:rFonts w:ascii="Times New Roman" w:hAnsi="Times New Roman" w:cs="Times New Roman"/>
          <w:b w:val="0"/>
          <w:sz w:val="24"/>
          <w:szCs w:val="24"/>
        </w:rPr>
        <w:t xml:space="preserve"> Santa Cruz. Was resident en Neurosugery in Caja petrolera de salud Hospiital between 2013 – 2028. Se have been make community service the Trinidad hospital, between 2019 – 20210. Actually she h</w:t>
      </w:r>
      <w:r w:rsidR="00A9710C" w:rsidRPr="00DE2678">
        <w:rPr>
          <w:rFonts w:ascii="Times New Roman" w:hAnsi="Times New Roman" w:cs="Times New Roman"/>
          <w:b w:val="0"/>
          <w:sz w:val="24"/>
          <w:szCs w:val="24"/>
        </w:rPr>
        <w:t xml:space="preserve">as her expertise in evaluation and passion in improving the health </w:t>
      </w:r>
      <w:r w:rsidR="00F76722" w:rsidRPr="00DE2678">
        <w:rPr>
          <w:rFonts w:ascii="Times New Roman" w:hAnsi="Times New Roman" w:cs="Times New Roman"/>
          <w:b w:val="0"/>
          <w:sz w:val="24"/>
          <w:szCs w:val="24"/>
        </w:rPr>
        <w:t>and quality life.</w:t>
      </w:r>
      <w:r w:rsidR="00A9710C" w:rsidRPr="00DE2678">
        <w:rPr>
          <w:rFonts w:ascii="Times New Roman" w:hAnsi="Times New Roman" w:cs="Times New Roman"/>
          <w:b w:val="0"/>
          <w:sz w:val="24"/>
          <w:szCs w:val="24"/>
        </w:rPr>
        <w:t xml:space="preserve"> Her open and contextual evaluation model based on responsive constructivists</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creates</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new</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pathways</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for</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improving</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health</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care.</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She</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has</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built</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this</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model</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after</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years</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of</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experience</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in</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research,</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evaluation,</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teaching</w:t>
      </w:r>
      <w:r w:rsidRPr="00DE2678">
        <w:rPr>
          <w:rFonts w:ascii="Times New Roman" w:hAnsi="Times New Roman" w:cs="Times New Roman"/>
          <w:b w:val="0"/>
          <w:sz w:val="24"/>
          <w:szCs w:val="24"/>
        </w:rPr>
        <w:t xml:space="preserve"> </w:t>
      </w:r>
      <w:r w:rsidR="00A9710C" w:rsidRPr="00DE2678">
        <w:rPr>
          <w:rFonts w:ascii="Times New Roman" w:hAnsi="Times New Roman" w:cs="Times New Roman"/>
          <w:b w:val="0"/>
          <w:sz w:val="24"/>
          <w:szCs w:val="24"/>
        </w:rPr>
        <w:t>and</w:t>
      </w:r>
      <w:r w:rsidRPr="00DE2678">
        <w:rPr>
          <w:rFonts w:ascii="Times New Roman" w:hAnsi="Times New Roman" w:cs="Times New Roman"/>
          <w:b w:val="0"/>
          <w:sz w:val="24"/>
          <w:szCs w:val="24"/>
        </w:rPr>
        <w:t xml:space="preserve"> </w:t>
      </w:r>
      <w:r w:rsidR="00E97AE6" w:rsidRPr="00DE2678">
        <w:rPr>
          <w:rFonts w:ascii="Times New Roman" w:hAnsi="Times New Roman" w:cs="Times New Roman"/>
          <w:b w:val="0"/>
          <w:sz w:val="24"/>
          <w:szCs w:val="24"/>
        </w:rPr>
        <w:t xml:space="preserve">been </w:t>
      </w:r>
      <w:r w:rsidR="00554020" w:rsidRPr="00DE2678">
        <w:rPr>
          <w:rFonts w:ascii="Times New Roman" w:hAnsi="Times New Roman" w:cs="Times New Roman"/>
          <w:b w:val="0"/>
          <w:sz w:val="24"/>
          <w:szCs w:val="24"/>
        </w:rPr>
        <w:t>neurosurgeon attending</w:t>
      </w:r>
      <w:r w:rsidR="00A9710C" w:rsidRPr="00DE2678">
        <w:rPr>
          <w:rFonts w:ascii="Times New Roman" w:hAnsi="Times New Roman" w:cs="Times New Roman"/>
          <w:b w:val="0"/>
          <w:sz w:val="24"/>
          <w:szCs w:val="24"/>
        </w:rPr>
        <w:t xml:space="preserve"> in hospital </w:t>
      </w:r>
      <w:r w:rsidRPr="00DE2678">
        <w:rPr>
          <w:rFonts w:ascii="Times New Roman" w:hAnsi="Times New Roman" w:cs="Times New Roman"/>
          <w:b w:val="0"/>
          <w:sz w:val="24"/>
          <w:szCs w:val="24"/>
        </w:rPr>
        <w:t xml:space="preserve"> caja de salud CORDES </w:t>
      </w:r>
      <w:r w:rsidR="00A9710C" w:rsidRPr="00DE2678">
        <w:rPr>
          <w:rFonts w:ascii="Times New Roman" w:hAnsi="Times New Roman" w:cs="Times New Roman"/>
          <w:b w:val="0"/>
          <w:sz w:val="24"/>
          <w:szCs w:val="24"/>
        </w:rPr>
        <w:t>and education institutions</w:t>
      </w:r>
      <w:r w:rsidR="004D0D06" w:rsidRPr="00DE2678">
        <w:rPr>
          <w:rFonts w:ascii="Times New Roman" w:hAnsi="Times New Roman" w:cs="Times New Roman"/>
          <w:b w:val="0"/>
          <w:sz w:val="24"/>
          <w:szCs w:val="24"/>
        </w:rPr>
        <w:t>, like uni9versity of Aquino Bolivia (IDABOL), Valle university (UNIVALLE), Franz Tamayo University (UNIFRANZ)</w:t>
      </w:r>
      <w:r w:rsidR="00A9710C" w:rsidRPr="00DE2678">
        <w:rPr>
          <w:rFonts w:ascii="Times New Roman" w:hAnsi="Times New Roman" w:cs="Times New Roman"/>
          <w:b w:val="0"/>
          <w:sz w:val="24"/>
          <w:szCs w:val="24"/>
        </w:rPr>
        <w:t>. Th</w:t>
      </w:r>
      <w:r w:rsidR="006E46DE" w:rsidRPr="00DE2678">
        <w:rPr>
          <w:rFonts w:ascii="Times New Roman" w:hAnsi="Times New Roman" w:cs="Times New Roman"/>
          <w:b w:val="0"/>
          <w:sz w:val="24"/>
          <w:szCs w:val="24"/>
        </w:rPr>
        <w:t>i</w:t>
      </w:r>
      <w:r w:rsidR="00A9710C" w:rsidRPr="00DE2678">
        <w:rPr>
          <w:rFonts w:ascii="Times New Roman" w:hAnsi="Times New Roman" w:cs="Times New Roman"/>
          <w:b w:val="0"/>
          <w:sz w:val="24"/>
          <w:szCs w:val="24"/>
        </w:rPr>
        <w:t xml:space="preserve">s approach is responsive to </w:t>
      </w:r>
      <w:r w:rsidR="004D0D06" w:rsidRPr="00DE2678">
        <w:rPr>
          <w:rFonts w:ascii="Times New Roman" w:hAnsi="Times New Roman" w:cs="Times New Roman"/>
          <w:b w:val="0"/>
          <w:sz w:val="24"/>
          <w:szCs w:val="24"/>
        </w:rPr>
        <w:t>have</w:t>
      </w:r>
      <w:r w:rsidR="00A9710C" w:rsidRPr="00DE2678">
        <w:rPr>
          <w:rFonts w:ascii="Times New Roman" w:hAnsi="Times New Roman" w:cs="Times New Roman"/>
          <w:b w:val="0"/>
          <w:sz w:val="24"/>
          <w:szCs w:val="24"/>
        </w:rPr>
        <w:t xml:space="preserve"> a different way of</w:t>
      </w:r>
      <w:r w:rsidR="004D0D06" w:rsidRPr="00DE2678">
        <w:rPr>
          <w:rFonts w:ascii="Times New Roman" w:hAnsi="Times New Roman" w:cs="Times New Roman"/>
          <w:b w:val="0"/>
          <w:sz w:val="24"/>
          <w:szCs w:val="24"/>
        </w:rPr>
        <w:t xml:space="preserve"> focusing and aborda</w:t>
      </w:r>
    </w:p>
    <w:p w:rsidR="00AE3E37" w:rsidRPr="00DE2678" w:rsidRDefault="00AE3E37" w:rsidP="00DE2678">
      <w:pPr>
        <w:pStyle w:val="Heading3"/>
        <w:spacing w:before="74"/>
        <w:rPr>
          <w:b w:val="0"/>
        </w:rPr>
      </w:pPr>
    </w:p>
    <w:p w:rsidR="00AE3E37" w:rsidRDefault="00EA7D51" w:rsidP="00432F55">
      <w:pPr>
        <w:spacing w:before="39"/>
        <w:rPr>
          <w:rFonts w:ascii="Minion Pro"/>
          <w:sz w:val="26"/>
        </w:rPr>
      </w:pPr>
      <w:r w:rsidRPr="00F35A62">
        <w:rPr>
          <w:sz w:val="20"/>
          <w:szCs w:val="20"/>
          <w:lang w:val="en-NZ"/>
        </w:rPr>
        <w:br/>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44F" w:rsidRDefault="00D3744F">
      <w:r>
        <w:separator/>
      </w:r>
    </w:p>
  </w:endnote>
  <w:endnote w:type="continuationSeparator" w:id="0">
    <w:p w:rsidR="00D3744F" w:rsidRDefault="00D3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E2678">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QCMrgIAAKk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iVGnLTQogc6aHQrBjQz1ek7lYDTfQdueoBt6LLNVHV3oviuEBebmvA9XUsp+pqSEtj55qb77OqI&#10;owzIrv8kSghDDlpYoKGSrSkdFAMBOnTp8dwZQ6WAzcCfLfwQjgo4C8IoDmzrXJJMtzup9AcqWmSM&#10;FEvovEUnxzulDRuSTC4mGBc5axrb/Ya/2ADHcQdiw1VzZljYZj7FXryNtlHohMFi64ReljnrfBM6&#10;i9xfzrNZttlk/i8T1w+TmpUl5SbMJCw//LPGnSQ+SuIsLSUaVho4Q0nJ/W7TSHQkIOzcfrbmcHJx&#10;c1/SsEWAXF6l5AehdxvETr6Ilk6Yh3MnXnqR4/nxbbzwwjjM8pcp3TFO/z0l1Kc4ngfzUUwX0q9y&#10;8+z3NjeStEzD6GhYm+Lo7EQSI8EtL21rNWHNaD8rhaF/KQW0e2q0FazR6KhWPewGQDEq3onyEaQr&#10;BSgLRAjzDoxayJ8Y9TA7Uqx+HIikGDUfOcjfDJrJkJOxmwzCC7iaYo3RaG70OJAOnWT7GpDHB8bF&#10;Gp5Ixax6LyxODwvmgU3iNLvMwHn+b70uE3b1Gw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DdtAIy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LKZ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gxEkHLXqgo0a3YkSBqc7QqxSc7ntw0yNsQ5ctU9XfifKrQlysG8J39EZKMTSUVJCdb266Z1cn&#10;HGVAtsMHUUEYstfCAo217EzpoBgI0KFLj6fOmFRKE9KPlv4lHJVwdulHcbSwIUg63+6l0u+o6JAx&#10;Miyh8xadHO6UNtmQdHYxwbgoWNva7rf82QY4TjsQG66aM5OFbeaPxEs28SYOnTCINk7o5blzU6xD&#10;Jyr85SK/zNfr3P9p4vph2rCqotyEmYXlh3/WuKPEJ0mcpKVEyyoDZ1JScrddtxIdCAi7sN+xIGdu&#10;7vM0bBGAywtKfhB6t0HiFFG8dMIiXDjJ0osdz09uk8gLkzAvnlO6Y5z+OyU0ZDhZBItJTL/l5tnv&#10;NTeSdkzD6GhZl+H45ERSI8ENr2xrNWHtZJ+VwqT/VApo99xoK1ij0UmtetyO9mVYNRsxb0X1CAqW&#10;AgQGWoSxB0Yj5HeMBhghGVbf9kRSjNr3HF6BmTezIWdjOxuEl3A1wxqjyVzraS7te8l2DSBP74yL&#10;G3gpNbMifsri+L5gLFguxxFm5s75v/V6G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DArLKZ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Ho9rw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3DiJMWWvRIB43uxIB8U52+Uwk4PXTgpgfYNp6GqeruRfFVIS7WNeE7eiul6GtKSsjO3nTPro44&#10;yoBs+w+ihDBkr4UFGirZGkAoBgJ06NLTqTMmlcKE9BfeMoKjAs5mMy+azU1yLkmm251U+h0VLTJG&#10;iiV03qKTw73So+vkYoJxkbOmsd1v+MUGYI47EBuumjOThW3mj9iLN9EmCp0wWGyc0Msy5zZfh84i&#10;95fzbJat15n/08T1w6RmZUm5CTMJyw//rHFHiY+SOElLiYaVBs6kpORuu24kOhAQdm6/Y0HO3NzL&#10;NGy9gMsLSn4QendB7OSLaOmEeTh34qUXOZ4f38ULL4zDLL+kdM84/XdKqE9xPA/mo5h+y82z32tu&#10;JGmZhtHRsDbF0cmJJEaCG17a1mrCmtE+K4VJ/7kU0O6p0VawRqOjWvWwHezLCKZ3sBXlEyhYChAY&#10;aBHGHhi1kN8x6mGEpFh92xNJMWrec3gFZt5MhpyM7WQQXsDVFGuMRnOtx7m07yTb1YA8vjMubuGl&#10;VMyK2DypMQtgYBYwFiyX4wgzc+d8bb2eB+3qF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mx6P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44F" w:rsidRDefault="00D3744F">
      <w:r>
        <w:separator/>
      </w:r>
    </w:p>
  </w:footnote>
  <w:footnote w:type="continuationSeparator" w:id="0">
    <w:p w:rsidR="00D3744F" w:rsidRDefault="00D37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8BD7874"/>
    <w:multiLevelType w:val="hybridMultilevel"/>
    <w:tmpl w:val="BEF41C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7C9"/>
    <w:rsid w:val="000534A1"/>
    <w:rsid w:val="0006797A"/>
    <w:rsid w:val="00093D81"/>
    <w:rsid w:val="000A1E31"/>
    <w:rsid w:val="000B4CAA"/>
    <w:rsid w:val="000E2911"/>
    <w:rsid w:val="00105F2C"/>
    <w:rsid w:val="00110ACF"/>
    <w:rsid w:val="001263DF"/>
    <w:rsid w:val="001403EA"/>
    <w:rsid w:val="001E2D33"/>
    <w:rsid w:val="00221CBB"/>
    <w:rsid w:val="00292ED9"/>
    <w:rsid w:val="002B5BDB"/>
    <w:rsid w:val="003200CC"/>
    <w:rsid w:val="00351D9B"/>
    <w:rsid w:val="00364A54"/>
    <w:rsid w:val="003750E9"/>
    <w:rsid w:val="00380299"/>
    <w:rsid w:val="003B2C62"/>
    <w:rsid w:val="003F2F1B"/>
    <w:rsid w:val="00404E5B"/>
    <w:rsid w:val="00414F7B"/>
    <w:rsid w:val="00432F55"/>
    <w:rsid w:val="004355DC"/>
    <w:rsid w:val="004631A6"/>
    <w:rsid w:val="004749B4"/>
    <w:rsid w:val="00475D20"/>
    <w:rsid w:val="00494130"/>
    <w:rsid w:val="004D0D06"/>
    <w:rsid w:val="004E320A"/>
    <w:rsid w:val="004F3523"/>
    <w:rsid w:val="00554020"/>
    <w:rsid w:val="00590D60"/>
    <w:rsid w:val="005973B9"/>
    <w:rsid w:val="005A2696"/>
    <w:rsid w:val="005B3A56"/>
    <w:rsid w:val="005C50F8"/>
    <w:rsid w:val="006060CE"/>
    <w:rsid w:val="006077A4"/>
    <w:rsid w:val="0061505C"/>
    <w:rsid w:val="0063497F"/>
    <w:rsid w:val="006E46DE"/>
    <w:rsid w:val="006F181E"/>
    <w:rsid w:val="00714354"/>
    <w:rsid w:val="0080202C"/>
    <w:rsid w:val="00873DF0"/>
    <w:rsid w:val="008756E6"/>
    <w:rsid w:val="00892D59"/>
    <w:rsid w:val="0089653F"/>
    <w:rsid w:val="00897EC5"/>
    <w:rsid w:val="008A0763"/>
    <w:rsid w:val="008A6B57"/>
    <w:rsid w:val="008D106A"/>
    <w:rsid w:val="008E5477"/>
    <w:rsid w:val="00921A9A"/>
    <w:rsid w:val="009436FF"/>
    <w:rsid w:val="009512C9"/>
    <w:rsid w:val="009B2D44"/>
    <w:rsid w:val="00A02602"/>
    <w:rsid w:val="00A07E82"/>
    <w:rsid w:val="00A44C44"/>
    <w:rsid w:val="00A510D4"/>
    <w:rsid w:val="00A52075"/>
    <w:rsid w:val="00A710D6"/>
    <w:rsid w:val="00A85D6A"/>
    <w:rsid w:val="00A9710C"/>
    <w:rsid w:val="00AE3E37"/>
    <w:rsid w:val="00B17390"/>
    <w:rsid w:val="00B21A57"/>
    <w:rsid w:val="00B673F2"/>
    <w:rsid w:val="00B72E43"/>
    <w:rsid w:val="00BA7934"/>
    <w:rsid w:val="00BE6743"/>
    <w:rsid w:val="00BF2FA2"/>
    <w:rsid w:val="00C2209A"/>
    <w:rsid w:val="00C33602"/>
    <w:rsid w:val="00C56C74"/>
    <w:rsid w:val="00C92D83"/>
    <w:rsid w:val="00CB10CB"/>
    <w:rsid w:val="00CD6F55"/>
    <w:rsid w:val="00CE0D91"/>
    <w:rsid w:val="00D3744F"/>
    <w:rsid w:val="00D45FFC"/>
    <w:rsid w:val="00DD3F71"/>
    <w:rsid w:val="00DE2678"/>
    <w:rsid w:val="00DE3104"/>
    <w:rsid w:val="00DE6170"/>
    <w:rsid w:val="00E30AAC"/>
    <w:rsid w:val="00E95D97"/>
    <w:rsid w:val="00E97AE6"/>
    <w:rsid w:val="00EA7D51"/>
    <w:rsid w:val="00ED0674"/>
    <w:rsid w:val="00EE4087"/>
    <w:rsid w:val="00F046EA"/>
    <w:rsid w:val="00F312EA"/>
    <w:rsid w:val="00F35A62"/>
    <w:rsid w:val="00F72EEA"/>
    <w:rsid w:val="00F76722"/>
    <w:rsid w:val="00F81CA7"/>
    <w:rsid w:val="00F84CAE"/>
    <w:rsid w:val="00FA3236"/>
    <w:rsid w:val="00FA41D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89653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896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2770584">
      <w:bodyDiv w:val="1"/>
      <w:marLeft w:val="0"/>
      <w:marRight w:val="0"/>
      <w:marTop w:val="0"/>
      <w:marBottom w:val="0"/>
      <w:divBdr>
        <w:top w:val="none" w:sz="0" w:space="0" w:color="auto"/>
        <w:left w:val="none" w:sz="0" w:space="0" w:color="auto"/>
        <w:bottom w:val="none" w:sz="0" w:space="0" w:color="auto"/>
        <w:right w:val="none" w:sz="0" w:space="0" w:color="auto"/>
      </w:divBdr>
    </w:div>
    <w:div w:id="13922641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07/s10096-016-2605-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ewmicrobiologica.org/PUB/allegati_pdf/2018/2/95.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oi.org/10.1016/j.cger.2016.02.011"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136/bmj.k50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2821</Characters>
  <Application>Microsoft Office Word</Application>
  <DocSecurity>0</DocSecurity>
  <Lines>23</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2022-12-07T06:34:00Z</dcterms:created>
  <dcterms:modified xsi:type="dcterms:W3CDTF">2022-12-07T06:34:00Z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