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E6" w:rsidRDefault="00D140E6">
      <w:pPr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Title: Health related quality of life of Bangladeshi IBS patients </w:t>
      </w:r>
      <w:r>
        <w:rPr>
          <w:b/>
          <w:bCs/>
          <w:sz w:val="26"/>
          <w:szCs w:val="26"/>
        </w:rPr>
        <w:t>Name of presenter:</w:t>
      </w:r>
    </w:p>
    <w:p w:rsidR="00D140E6" w:rsidRDefault="00D140E6">
      <w:pPr>
        <w:rPr>
          <w:rFonts w:ascii="AAAAAB+TimesNewRomanPSMT" w:hAnsi="AAAAAB+TimesNewRomanPSMT" w:cs="AAAAAB+TimesNewRomanPSMT"/>
          <w:sz w:val="23"/>
          <w:szCs w:val="23"/>
        </w:rPr>
      </w:pPr>
      <w:r>
        <w:rPr>
          <w:b/>
          <w:bCs/>
          <w:sz w:val="26"/>
          <w:szCs w:val="26"/>
        </w:rPr>
        <w:t xml:space="preserve"> Nabila </w:t>
      </w:r>
      <w:proofErr w:type="spellStart"/>
      <w:r>
        <w:rPr>
          <w:b/>
          <w:bCs/>
          <w:sz w:val="26"/>
          <w:szCs w:val="26"/>
        </w:rPr>
        <w:t>Tasneem</w:t>
      </w:r>
      <w:proofErr w:type="spellEnd"/>
      <w:r>
        <w:rPr>
          <w:b/>
          <w:bCs/>
          <w:sz w:val="26"/>
          <w:szCs w:val="26"/>
        </w:rPr>
        <w:t xml:space="preserve"> Khan </w:t>
      </w:r>
      <w:r>
        <w:rPr>
          <w:rFonts w:ascii="AAAAAB+TimesNewRomanPSMT" w:hAnsi="AAAAAB+TimesNewRomanPSMT" w:cs="AAAAAB+TimesNewRomanPSMT"/>
          <w:sz w:val="23"/>
          <w:szCs w:val="23"/>
        </w:rPr>
        <w:t xml:space="preserve">Junior consultant, Department of Gastroenterology, Delta Medical College and Hospital, Dhaka, Bangladesh, </w:t>
      </w:r>
      <w:hyperlink r:id="rId5" w:history="1">
        <w:r w:rsidRPr="008267A9">
          <w:rPr>
            <w:rStyle w:val="Hyperlink"/>
            <w:rFonts w:ascii="AAAAAB+TimesNewRomanPSMT" w:hAnsi="AAAAAB+TimesNewRomanPSMT" w:cs="AAAAAB+TimesNewRomanPSMT"/>
            <w:sz w:val="23"/>
            <w:szCs w:val="23"/>
          </w:rPr>
          <w:t>nabilassmc37@gmail.com</w:t>
        </w:r>
      </w:hyperlink>
      <w:r>
        <w:rPr>
          <w:rFonts w:ascii="AAAAAB+TimesNewRomanPSMT" w:hAnsi="AAAAAB+TimesNewRomanPSMT" w:cs="AAAAAB+TimesNewRomanPSMT"/>
          <w:sz w:val="23"/>
          <w:szCs w:val="23"/>
        </w:rPr>
        <w:t xml:space="preserve"> </w:t>
      </w:r>
    </w:p>
    <w:p w:rsidR="00D140E6" w:rsidRDefault="00D140E6">
      <w:pPr>
        <w:rPr>
          <w:rFonts w:ascii="AAAAAG+Calibri" w:hAnsi="AAAAAG+Calibri" w:cs="AAAAAG+Calibri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Abstract: Background</w:t>
      </w:r>
      <w:r>
        <w:rPr>
          <w:rFonts w:ascii="AAAAAG+Calibri" w:hAnsi="AAAAAG+Calibri" w:cs="AAAAAG+Calibri"/>
          <w:sz w:val="23"/>
          <w:szCs w:val="23"/>
        </w:rPr>
        <w:t>: The assessment of health related quality of life (</w:t>
      </w:r>
      <w:proofErr w:type="spellStart"/>
      <w:r>
        <w:rPr>
          <w:rFonts w:ascii="AAAAAG+Calibri" w:hAnsi="AAAAAG+Calibri" w:cs="AAAAAG+Calibri"/>
          <w:sz w:val="23"/>
          <w:szCs w:val="23"/>
        </w:rPr>
        <w:t>HRQoL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) has become an important outcome in treatment studies in </w:t>
      </w:r>
      <w:proofErr w:type="spellStart"/>
      <w:r>
        <w:rPr>
          <w:rFonts w:ascii="AAAAAG+Calibri" w:hAnsi="AAAAAG+Calibri" w:cs="AAAAAG+Calibri"/>
          <w:sz w:val="23"/>
          <w:szCs w:val="23"/>
        </w:rPr>
        <w:t>addi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=on to being a factor in health policy decisions. In case of diseases like IBS, where there is no specific biochemical marker that can indicate level of disease control, the assessment of </w:t>
      </w:r>
      <w:proofErr w:type="spellStart"/>
      <w:r>
        <w:rPr>
          <w:rFonts w:ascii="AAAAAG+Calibri" w:hAnsi="AAAAAG+Calibri" w:cs="AAAAAG+Calibri"/>
          <w:sz w:val="23"/>
          <w:szCs w:val="23"/>
        </w:rPr>
        <w:t>HRQoL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bears utmost significance. Data about the impact of socio demographic and psychological factors are partly controversial. Moreover there was no published data on the </w:t>
      </w:r>
      <w:proofErr w:type="spellStart"/>
      <w:r>
        <w:rPr>
          <w:rFonts w:ascii="AAAAAG+Calibri" w:hAnsi="AAAAAG+Calibri" w:cs="AAAAAG+Calibri"/>
          <w:sz w:val="23"/>
          <w:szCs w:val="23"/>
        </w:rPr>
        <w:t>HRQoL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in pa=</w:t>
      </w:r>
      <w:proofErr w:type="spellStart"/>
      <w:r>
        <w:rPr>
          <w:rFonts w:ascii="AAAAAG+Calibri" w:hAnsi="AAAAAG+Calibri" w:cs="AAAAAG+Calibri"/>
          <w:sz w:val="23"/>
          <w:szCs w:val="23"/>
        </w:rPr>
        <w:t>ents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with IBS in Bangladesh. The aim of this study was to assess </w:t>
      </w:r>
      <w:proofErr w:type="spellStart"/>
      <w:r>
        <w:rPr>
          <w:rFonts w:ascii="AAAAAG+Calibri" w:hAnsi="AAAAAG+Calibri" w:cs="AAAAAG+Calibri"/>
          <w:sz w:val="23"/>
          <w:szCs w:val="23"/>
        </w:rPr>
        <w:t>HRQoL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and to </w:t>
      </w:r>
      <w:proofErr w:type="spellStart"/>
      <w:r>
        <w:rPr>
          <w:rFonts w:ascii="AAAAAG+Calibri" w:hAnsi="AAAAAG+Calibri" w:cs="AAAAAG+Calibri"/>
          <w:sz w:val="23"/>
          <w:szCs w:val="23"/>
        </w:rPr>
        <w:t>iden</w:t>
      </w:r>
      <w:proofErr w:type="spellEnd"/>
      <w:r>
        <w:rPr>
          <w:rFonts w:ascii="AAAAAG+Calibri" w:hAnsi="AAAAAG+Calibri" w:cs="AAAAAG+Calibri"/>
          <w:sz w:val="23"/>
          <w:szCs w:val="23"/>
        </w:rPr>
        <w:t>=</w:t>
      </w:r>
      <w:proofErr w:type="spellStart"/>
      <w:proofErr w:type="gramStart"/>
      <w:r>
        <w:rPr>
          <w:rFonts w:ascii="AAAAAG+Calibri" w:hAnsi="AAAAAG+Calibri" w:cs="AAAAAG+Calibri"/>
          <w:sz w:val="23"/>
          <w:szCs w:val="23"/>
        </w:rPr>
        <w:t>fy</w:t>
      </w:r>
      <w:proofErr w:type="spellEnd"/>
      <w:proofErr w:type="gramEnd"/>
      <w:r>
        <w:rPr>
          <w:rFonts w:ascii="AAAAAG+Calibri" w:hAnsi="AAAAAG+Calibri" w:cs="AAAAAG+Calibri"/>
          <w:sz w:val="23"/>
          <w:szCs w:val="23"/>
        </w:rPr>
        <w:t xml:space="preserve"> its predictors in Bangladeshi IBS pa=</w:t>
      </w:r>
      <w:proofErr w:type="spellStart"/>
      <w:r>
        <w:rPr>
          <w:rFonts w:ascii="AAAAAG+Calibri" w:hAnsi="AAAAAG+Calibri" w:cs="AAAAAG+Calibri"/>
          <w:sz w:val="23"/>
          <w:szCs w:val="23"/>
        </w:rPr>
        <w:t>ents</w:t>
      </w:r>
      <w:proofErr w:type="spellEnd"/>
      <w:r>
        <w:rPr>
          <w:rFonts w:ascii="AAAAAG+Calibri" w:hAnsi="AAAAAG+Calibri" w:cs="AAAAAG+Calibri"/>
          <w:sz w:val="23"/>
          <w:szCs w:val="23"/>
        </w:rPr>
        <w:t>.</w:t>
      </w:r>
    </w:p>
    <w:p w:rsidR="00D140E6" w:rsidRDefault="00D140E6">
      <w:pPr>
        <w:rPr>
          <w:rFonts w:ascii="AAAAAK+Calibri" w:hAnsi="AAAAAK+Calibri" w:cs="AAAAAK+Calibri"/>
          <w:sz w:val="23"/>
          <w:szCs w:val="23"/>
        </w:rPr>
      </w:pPr>
      <w:r>
        <w:rPr>
          <w:rFonts w:ascii="AAAAAG+Calibri" w:hAnsi="AAAAAG+Calibri" w:cs="AAAAAG+Calibri"/>
          <w:sz w:val="23"/>
          <w:szCs w:val="23"/>
        </w:rPr>
        <w:t xml:space="preserve"> </w:t>
      </w:r>
      <w:r>
        <w:rPr>
          <w:rFonts w:ascii="AAAAAI+Calibri-Bold" w:hAnsi="AAAAAI+Calibri-Bold" w:cs="AAAAAI+Calibri-Bold"/>
          <w:b/>
          <w:bCs/>
          <w:sz w:val="23"/>
          <w:szCs w:val="23"/>
        </w:rPr>
        <w:t>Methodology</w:t>
      </w:r>
      <w:r>
        <w:rPr>
          <w:rFonts w:ascii="AAAAAK+Calibri" w:hAnsi="AAAAAK+Calibri" w:cs="AAAAAK+Calibri"/>
          <w:sz w:val="23"/>
          <w:szCs w:val="23"/>
        </w:rPr>
        <w:t>: This was a cross sec-</w:t>
      </w:r>
      <w:proofErr w:type="spellStart"/>
      <w:r>
        <w:rPr>
          <w:rFonts w:ascii="AAAAAK+Calibri" w:hAnsi="AAAAAK+Calibri" w:cs="AAAAAK+Calibri"/>
          <w:sz w:val="23"/>
          <w:szCs w:val="23"/>
        </w:rPr>
        <w:t>onal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study carried out in the Gastroenterology Out-pa-</w:t>
      </w:r>
      <w:proofErr w:type="spellStart"/>
      <w:r>
        <w:rPr>
          <w:rFonts w:ascii="AAAAAK+Calibri" w:hAnsi="AAAAAK+Calibri" w:cs="AAAAAK+Calibri"/>
          <w:sz w:val="23"/>
          <w:szCs w:val="23"/>
        </w:rPr>
        <w:t>ent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Department, </w:t>
      </w:r>
      <w:proofErr w:type="spellStart"/>
      <w:r>
        <w:rPr>
          <w:rFonts w:ascii="AAAAAK+Calibri" w:hAnsi="AAAAAK+Calibri" w:cs="AAAAAK+Calibri"/>
          <w:sz w:val="23"/>
          <w:szCs w:val="23"/>
        </w:rPr>
        <w:t>Bangabandhu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Sheikh </w:t>
      </w:r>
      <w:proofErr w:type="spellStart"/>
      <w:r>
        <w:rPr>
          <w:rFonts w:ascii="AAAAAK+Calibri" w:hAnsi="AAAAAK+Calibri" w:cs="AAAAAK+Calibri"/>
          <w:sz w:val="23"/>
          <w:szCs w:val="23"/>
        </w:rPr>
        <w:t>Mujib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Medical University, Dhaka from January 2021 to February 2022. In this study, 150 IBS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from recruited from Gastroenterology OPD according to inclusion and exclusion criteria. A pre designed </w:t>
      </w:r>
      <w:proofErr w:type="spellStart"/>
      <w:r>
        <w:rPr>
          <w:rFonts w:ascii="AAAAAK+Calibri" w:hAnsi="AAAAAK+Calibri" w:cs="AAAAAK+Calibri"/>
          <w:sz w:val="23"/>
          <w:szCs w:val="23"/>
        </w:rPr>
        <w:t>ques-onnaire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was used for </w:t>
      </w:r>
      <w:proofErr w:type="spellStart"/>
      <w:r>
        <w:rPr>
          <w:rFonts w:ascii="AAAAAK+Calibri" w:hAnsi="AAAAAK+Calibri" w:cs="AAAAAK+Calibri"/>
          <w:sz w:val="23"/>
          <w:szCs w:val="23"/>
        </w:rPr>
        <w:t>collec-ng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data. The Bengali version of validated Rome </w:t>
      </w:r>
      <w:proofErr w:type="spellStart"/>
      <w:r>
        <w:rPr>
          <w:rFonts w:ascii="AAAAAK+Calibri" w:hAnsi="AAAAAK+Calibri" w:cs="AAAAAK+Calibri"/>
          <w:sz w:val="23"/>
          <w:szCs w:val="23"/>
        </w:rPr>
        <w:t>Founda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-on IBS </w:t>
      </w:r>
      <w:proofErr w:type="spellStart"/>
      <w:r>
        <w:rPr>
          <w:rFonts w:ascii="AAAAAK+Calibri" w:hAnsi="AAAAAK+Calibri" w:cs="AAAAAK+Calibri"/>
          <w:sz w:val="23"/>
          <w:szCs w:val="23"/>
        </w:rPr>
        <w:t>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</w:t>
      </w:r>
      <w:proofErr w:type="spellStart"/>
      <w:r>
        <w:rPr>
          <w:rFonts w:ascii="AAAAAK+Calibri" w:hAnsi="AAAAAK+Calibri" w:cs="AAAAAK+Calibri"/>
          <w:sz w:val="23"/>
          <w:szCs w:val="23"/>
        </w:rPr>
        <w:t>ques-onnaire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and IBS- SSS </w:t>
      </w:r>
      <w:proofErr w:type="spellStart"/>
      <w:r>
        <w:rPr>
          <w:rFonts w:ascii="AAAAAK+Calibri" w:hAnsi="AAAAAK+Calibri" w:cs="AAAAAK+Calibri"/>
          <w:sz w:val="23"/>
          <w:szCs w:val="23"/>
        </w:rPr>
        <w:t>ques-onnaire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were used under the license agreement to assess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and symptom severity </w:t>
      </w:r>
      <w:proofErr w:type="spellStart"/>
      <w:r>
        <w:rPr>
          <w:rFonts w:ascii="AAAAAK+Calibri" w:hAnsi="AAAAAK+Calibri" w:cs="AAAAAK+Calibri"/>
          <w:sz w:val="23"/>
          <w:szCs w:val="23"/>
        </w:rPr>
        <w:t>respec-vely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The DASS 21 </w:t>
      </w:r>
      <w:proofErr w:type="spellStart"/>
      <w:r>
        <w:rPr>
          <w:rFonts w:ascii="AAAAAK+Calibri" w:hAnsi="AAAAAK+Calibri" w:cs="AAAAAK+Calibri"/>
          <w:sz w:val="23"/>
          <w:szCs w:val="23"/>
        </w:rPr>
        <w:t>ques-onnaire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was used to assess depression, anxiety and stress. All </w:t>
      </w:r>
      <w:proofErr w:type="spellStart"/>
      <w:r>
        <w:rPr>
          <w:rFonts w:ascii="AAAAAK+Calibri" w:hAnsi="AAAAAK+Calibri" w:cs="AAAAAK+Calibri"/>
          <w:sz w:val="23"/>
          <w:szCs w:val="23"/>
        </w:rPr>
        <w:t>informa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-on, including socio demographic profile and clinical </w:t>
      </w:r>
      <w:proofErr w:type="spellStart"/>
      <w:r>
        <w:rPr>
          <w:rFonts w:ascii="AAAAAK+Calibri" w:hAnsi="AAAAAK+Calibri" w:cs="AAAAAK+Calibri"/>
          <w:sz w:val="23"/>
          <w:szCs w:val="23"/>
        </w:rPr>
        <w:t>characteris-cs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were recorded properly. </w:t>
      </w:r>
    </w:p>
    <w:p w:rsidR="00D140E6" w:rsidRDefault="00D140E6">
      <w:pPr>
        <w:rPr>
          <w:rFonts w:ascii="AAAAAK+Calibri" w:hAnsi="AAAAAK+Calibri" w:cs="AAAAAK+Calibri"/>
          <w:sz w:val="23"/>
          <w:szCs w:val="23"/>
        </w:rPr>
      </w:pPr>
      <w:r>
        <w:rPr>
          <w:rFonts w:ascii="AAAAAI+Calibri-Bold" w:hAnsi="AAAAAI+Calibri-Bold" w:cs="AAAAAI+Calibri-Bold"/>
          <w:b/>
          <w:bCs/>
          <w:sz w:val="23"/>
          <w:szCs w:val="23"/>
        </w:rPr>
        <w:t>Result</w:t>
      </w:r>
      <w:r>
        <w:rPr>
          <w:rFonts w:ascii="AAAAAK+Calibri" w:hAnsi="AAAAAK+Calibri" w:cs="AAAAAK+Calibri"/>
          <w:sz w:val="23"/>
          <w:szCs w:val="23"/>
        </w:rPr>
        <w:t>: Out of 150 IBS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>, 32% had IBS-C, 40% had IBS-D and 28% had IBS-M. Of the par-</w:t>
      </w:r>
      <w:proofErr w:type="spellStart"/>
      <w:r>
        <w:rPr>
          <w:rFonts w:ascii="AAAAAK+Calibri" w:hAnsi="AAAAAK+Calibri" w:cs="AAAAAK+Calibri"/>
          <w:sz w:val="23"/>
          <w:szCs w:val="23"/>
        </w:rPr>
        <w:t>cipants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, majority (55%) were male. The mean age of the total IBS, IBS-C, IBS-D and IBS-M was 35.43± 11.57, 35.38 ± 11.62, 35.88 ± 10.88 and 34.86 ± 12.69 years </w:t>
      </w:r>
      <w:proofErr w:type="spellStart"/>
      <w:r>
        <w:rPr>
          <w:rFonts w:ascii="AAAAAK+Calibri" w:hAnsi="AAAAAK+Calibri" w:cs="AAAAAK+Calibri"/>
          <w:sz w:val="23"/>
          <w:szCs w:val="23"/>
        </w:rPr>
        <w:t>respec-vely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The mean scores of the overall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</w:t>
      </w:r>
      <w:proofErr w:type="gramStart"/>
      <w:r>
        <w:rPr>
          <w:rFonts w:ascii="AAAAAK+Calibri" w:hAnsi="AAAAAK+Calibri" w:cs="AAAAAK+Calibri"/>
          <w:sz w:val="23"/>
          <w:szCs w:val="23"/>
        </w:rPr>
        <w:t>was</w:t>
      </w:r>
      <w:proofErr w:type="gramEnd"/>
      <w:r>
        <w:rPr>
          <w:rFonts w:ascii="AAAAAK+Calibri" w:hAnsi="AAAAAK+Calibri" w:cs="AAAAAK+Calibri"/>
          <w:sz w:val="23"/>
          <w:szCs w:val="23"/>
        </w:rPr>
        <w:t xml:space="preserve"> 61.73 ± 16.92, 49.92 ± 21.45 and 70.15 ± 18.67 in the 3 subgroups IBS-C, IBS-D and IBS-M </w:t>
      </w:r>
      <w:proofErr w:type="spellStart"/>
      <w:r>
        <w:rPr>
          <w:rFonts w:ascii="AAAAAK+Calibri" w:hAnsi="AAAAAK+Calibri" w:cs="AAAAAK+Calibri"/>
          <w:sz w:val="23"/>
          <w:szCs w:val="23"/>
        </w:rPr>
        <w:t>respec-vely</w:t>
      </w:r>
      <w:proofErr w:type="spellEnd"/>
      <w:r>
        <w:rPr>
          <w:rFonts w:ascii="AAAAAK+Calibri" w:hAnsi="AAAAAK+Calibri" w:cs="AAAAAK+Calibri"/>
          <w:sz w:val="23"/>
          <w:szCs w:val="23"/>
        </w:rPr>
        <w:t>. The majority (42%) of our par-</w:t>
      </w:r>
      <w:proofErr w:type="spellStart"/>
      <w:r>
        <w:rPr>
          <w:rFonts w:ascii="AAAAAK+Calibri" w:hAnsi="AAAAAK+Calibri" w:cs="AAAAAK+Calibri"/>
          <w:sz w:val="23"/>
          <w:szCs w:val="23"/>
        </w:rPr>
        <w:t>cipants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had moderate disease severity. Severe disease was more prevalent in IBS-D (57.6%) compared to IBS-C and IBS-M (27.3% and 15.2% </w:t>
      </w:r>
      <w:proofErr w:type="spellStart"/>
      <w:r>
        <w:rPr>
          <w:rFonts w:ascii="AAAAAK+Calibri" w:hAnsi="AAAAAK+Calibri" w:cs="AAAAAK+Calibri"/>
          <w:sz w:val="23"/>
          <w:szCs w:val="23"/>
        </w:rPr>
        <w:t>respec-vely</w:t>
      </w:r>
      <w:proofErr w:type="spellEnd"/>
      <w:r>
        <w:rPr>
          <w:rFonts w:ascii="AAAAAK+Calibri" w:hAnsi="AAAAAK+Calibri" w:cs="AAAAAK+Calibri"/>
          <w:sz w:val="23"/>
          <w:szCs w:val="23"/>
        </w:rPr>
        <w:t>). The mean overall quality of life score was poorest in IBS-D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and highest in IBS-M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(49.92 ± 21.45 vs 70.15 ± 18.67). Among the mean scores of the individual domains, the scores were highest in terms of sexual </w:t>
      </w:r>
      <w:proofErr w:type="spellStart"/>
      <w:r>
        <w:rPr>
          <w:rFonts w:ascii="AAAAAK+Calibri" w:hAnsi="AAAAAK+Calibri" w:cs="AAAAAK+Calibri"/>
          <w:sz w:val="23"/>
          <w:szCs w:val="23"/>
        </w:rPr>
        <w:t>func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-on and lowest in terms of health worry (P&lt;0.001). There was no significant difference of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in terms of gender, disease </w:t>
      </w:r>
      <w:proofErr w:type="spellStart"/>
      <w:r>
        <w:rPr>
          <w:rFonts w:ascii="AAAAAK+Calibri" w:hAnsi="AAAAAK+Calibri" w:cs="AAAAAK+Calibri"/>
          <w:sz w:val="23"/>
          <w:szCs w:val="23"/>
        </w:rPr>
        <w:t>dura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-on, </w:t>
      </w:r>
      <w:proofErr w:type="spellStart"/>
      <w:r>
        <w:rPr>
          <w:rFonts w:ascii="AAAAAK+Calibri" w:hAnsi="AAAAAK+Calibri" w:cs="AAAAAK+Calibri"/>
          <w:sz w:val="23"/>
          <w:szCs w:val="23"/>
        </w:rPr>
        <w:t>educa</w:t>
      </w:r>
      <w:proofErr w:type="spellEnd"/>
      <w:r>
        <w:rPr>
          <w:rFonts w:ascii="AAAAAK+Calibri" w:hAnsi="AAAAAK+Calibri" w:cs="AAAAAK+Calibri"/>
          <w:sz w:val="23"/>
          <w:szCs w:val="23"/>
        </w:rPr>
        <w:t>-on level and marital status of the par-</w:t>
      </w:r>
      <w:proofErr w:type="spellStart"/>
      <w:r>
        <w:rPr>
          <w:rFonts w:ascii="AAAAAK+Calibri" w:hAnsi="AAAAAK+Calibri" w:cs="AAAAAK+Calibri"/>
          <w:sz w:val="23"/>
          <w:szCs w:val="23"/>
        </w:rPr>
        <w:t>cipants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Acer </w:t>
      </w:r>
      <w:proofErr w:type="spellStart"/>
      <w:r>
        <w:rPr>
          <w:rFonts w:ascii="AAAAAK+Calibri" w:hAnsi="AAAAAK+Calibri" w:cs="AAAAAK+Calibri"/>
          <w:sz w:val="23"/>
          <w:szCs w:val="23"/>
        </w:rPr>
        <w:t>mul-variate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regression analysis, disease subtype, symptom severity and monthly income level were independently associated with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</w:t>
      </w:r>
    </w:p>
    <w:p w:rsidR="00D140E6" w:rsidRDefault="00D140E6">
      <w:pPr>
        <w:rPr>
          <w:rFonts w:ascii="AAAAAK+Calibri" w:hAnsi="AAAAAK+Calibri" w:cs="AAAAAK+Calibri"/>
          <w:sz w:val="23"/>
          <w:szCs w:val="23"/>
        </w:rPr>
      </w:pPr>
      <w:r>
        <w:rPr>
          <w:rFonts w:ascii="AAAAAI+Calibri-Bold" w:hAnsi="AAAAAI+Calibri-Bold" w:cs="AAAAAI+Calibri-Bold"/>
          <w:b/>
          <w:bCs/>
          <w:sz w:val="23"/>
          <w:szCs w:val="23"/>
        </w:rPr>
        <w:t>Conclusion</w:t>
      </w:r>
      <w:r>
        <w:rPr>
          <w:rFonts w:ascii="AAAAAK+Calibri" w:hAnsi="AAAAAK+Calibri" w:cs="AAAAAK+Calibri"/>
          <w:sz w:val="23"/>
          <w:szCs w:val="23"/>
        </w:rPr>
        <w:t xml:space="preserve">: Overall, the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is impaired in Bangladeshi IBS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and the extent of impairment is most in IBS-D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Disease severity and lower socio economic status were independent determinants of health related quality of life. Moreover, psychosocial impact, </w:t>
      </w:r>
      <w:proofErr w:type="spellStart"/>
      <w:r>
        <w:rPr>
          <w:rFonts w:ascii="AAAAAK+Calibri" w:hAnsi="AAAAAK+Calibri" w:cs="AAAAAK+Calibri"/>
          <w:sz w:val="23"/>
          <w:szCs w:val="23"/>
        </w:rPr>
        <w:t>ie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- depression, anxiety and stress was also most prevalent in IBS-D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. </w:t>
      </w:r>
      <w:proofErr w:type="spellStart"/>
      <w:r>
        <w:rPr>
          <w:rFonts w:ascii="AAAAAK+Calibri" w:hAnsi="AAAAAK+Calibri" w:cs="AAAAAK+Calibri"/>
          <w:sz w:val="23"/>
          <w:szCs w:val="23"/>
        </w:rPr>
        <w:t>Iden-fying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as well as managing the predictors that have an impact on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ents’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</w:t>
      </w:r>
      <w:proofErr w:type="spellStart"/>
      <w:r>
        <w:rPr>
          <w:rFonts w:ascii="AAAAAK+Calibri" w:hAnsi="AAAAAK+Calibri" w:cs="AAAAAK+Calibri"/>
          <w:sz w:val="23"/>
          <w:szCs w:val="23"/>
        </w:rPr>
        <w:t>HRQoL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can improve the overall pa-</w:t>
      </w:r>
      <w:proofErr w:type="spellStart"/>
      <w:r>
        <w:rPr>
          <w:rFonts w:ascii="AAAAAK+Calibri" w:hAnsi="AAAAAK+Calibri" w:cs="AAAAAK+Calibri"/>
          <w:sz w:val="23"/>
          <w:szCs w:val="23"/>
        </w:rPr>
        <w:t>ents’</w:t>
      </w:r>
      <w:proofErr w:type="spellEnd"/>
      <w:r>
        <w:rPr>
          <w:rFonts w:ascii="AAAAAK+Calibri" w:hAnsi="AAAAAK+Calibri" w:cs="AAAAAK+Calibri"/>
          <w:sz w:val="23"/>
          <w:szCs w:val="23"/>
        </w:rPr>
        <w:t xml:space="preserve"> care. </w:t>
      </w:r>
    </w:p>
    <w:p w:rsidR="00D140E6" w:rsidRDefault="00D140E6">
      <w:pPr>
        <w:rPr>
          <w:rFonts w:ascii="AAAAAG+Calibri" w:hAnsi="AAAAAG+Calibri" w:cs="AAAAAG+Calibri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lastRenderedPageBreak/>
        <w:t xml:space="preserve">What will audience learn - </w:t>
      </w:r>
      <w:r>
        <w:rPr>
          <w:rFonts w:ascii="AAAAAE+Calibri-Bold" w:hAnsi="AAAAAE+Calibri-Bold" w:cs="AAAAAE+Calibri-Bold"/>
          <w:sz w:val="23"/>
          <w:szCs w:val="23"/>
        </w:rPr>
        <w:t xml:space="preserve">• </w:t>
      </w:r>
      <w:r>
        <w:rPr>
          <w:rFonts w:ascii="AAAAAG+Calibri" w:hAnsi="AAAAAG+Calibri" w:cs="AAAAAG+Calibri"/>
          <w:sz w:val="23"/>
          <w:szCs w:val="23"/>
        </w:rPr>
        <w:t xml:space="preserve">Impact of IBS on the </w:t>
      </w:r>
      <w:proofErr w:type="spellStart"/>
      <w:r>
        <w:rPr>
          <w:rFonts w:ascii="AAAAAG+Calibri" w:hAnsi="AAAAAG+Calibri" w:cs="AAAAAG+Calibri"/>
          <w:sz w:val="23"/>
          <w:szCs w:val="23"/>
        </w:rPr>
        <w:t>HRQoL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of Bangladeshi demography in contrast to the Western </w:t>
      </w:r>
      <w:proofErr w:type="spellStart"/>
      <w:r>
        <w:rPr>
          <w:rFonts w:ascii="AAAAAG+Calibri" w:hAnsi="AAAAAG+Calibri" w:cs="AAAAAG+Calibri"/>
          <w:sz w:val="23"/>
          <w:szCs w:val="23"/>
        </w:rPr>
        <w:t>popula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=on • Importance of addressing the psychosocial effects along with physical symptoms • Possible </w:t>
      </w:r>
      <w:proofErr w:type="spellStart"/>
      <w:r>
        <w:rPr>
          <w:rFonts w:ascii="AAAAAG+Calibri" w:hAnsi="AAAAAG+Calibri" w:cs="AAAAAG+Calibri"/>
          <w:sz w:val="23"/>
          <w:szCs w:val="23"/>
        </w:rPr>
        <w:t>rou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=ne </w:t>
      </w:r>
      <w:proofErr w:type="spellStart"/>
      <w:r>
        <w:rPr>
          <w:rFonts w:ascii="AAAAAG+Calibri" w:hAnsi="AAAAAG+Calibri" w:cs="AAAAAG+Calibri"/>
          <w:sz w:val="23"/>
          <w:szCs w:val="23"/>
        </w:rPr>
        <w:t>incorpora</w:t>
      </w:r>
      <w:proofErr w:type="spellEnd"/>
      <w:r>
        <w:rPr>
          <w:rFonts w:ascii="AAAAAG+Calibri" w:hAnsi="AAAAAG+Calibri" w:cs="AAAAAG+Calibri"/>
          <w:sz w:val="23"/>
          <w:szCs w:val="23"/>
        </w:rPr>
        <w:t>=on of psychiatric assessment to address mental health issues in IBS pa=</w:t>
      </w:r>
      <w:proofErr w:type="spellStart"/>
      <w:r>
        <w:rPr>
          <w:rFonts w:ascii="AAAAAG+Calibri" w:hAnsi="AAAAAG+Calibri" w:cs="AAAAAG+Calibri"/>
          <w:sz w:val="23"/>
          <w:szCs w:val="23"/>
        </w:rPr>
        <w:t>ents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</w:t>
      </w:r>
    </w:p>
    <w:p w:rsidR="00D140E6" w:rsidRDefault="00D140E6">
      <w:pPr>
        <w:rPr>
          <w:rFonts w:ascii="AAAAAG+Calibri" w:hAnsi="AAAAAG+Calibri" w:cs="AAAAAG+Calibri"/>
          <w:sz w:val="23"/>
          <w:szCs w:val="23"/>
        </w:rPr>
      </w:pPr>
      <w:proofErr w:type="gramStart"/>
      <w:r>
        <w:rPr>
          <w:rFonts w:ascii="AAAAAE+Calibri-Bold" w:hAnsi="AAAAAE+Calibri-Bold" w:cs="AAAAAE+Calibri-Bold"/>
          <w:b/>
          <w:bCs/>
          <w:sz w:val="23"/>
          <w:szCs w:val="23"/>
        </w:rPr>
        <w:t>Biography of presenting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proofErr w:type="spellStart"/>
      <w:r>
        <w:rPr>
          <w:rFonts w:ascii="AAAAAE+Calibri-Bold" w:hAnsi="AAAAAE+Calibri-Bold" w:cs="AAAAAE+Calibri-Bold"/>
          <w:b/>
          <w:bCs/>
          <w:sz w:val="23"/>
          <w:szCs w:val="23"/>
        </w:rPr>
        <w:t>author</w:t>
      </w:r>
      <w:r>
        <w:rPr>
          <w:rFonts w:ascii="AAAAAG+Calibri" w:hAnsi="AAAAAG+Calibri" w:cs="AAAAAG+Calibri"/>
          <w:sz w:val="23"/>
          <w:szCs w:val="23"/>
        </w:rPr>
        <w:t>Dr</w:t>
      </w:r>
      <w:proofErr w:type="spellEnd"/>
      <w:r>
        <w:rPr>
          <w:rFonts w:ascii="AAAAAG+Calibri" w:hAnsi="AAAAAG+Calibri" w:cs="AAAAAG+Calibri"/>
          <w:sz w:val="23"/>
          <w:szCs w:val="23"/>
        </w:rPr>
        <w:t>.</w:t>
      </w:r>
      <w:proofErr w:type="gramEnd"/>
      <w:r>
        <w:rPr>
          <w:rFonts w:ascii="AAAAAG+Calibri" w:hAnsi="AAAAAG+Calibri" w:cs="AAAAAG+Calibri"/>
          <w:sz w:val="23"/>
          <w:szCs w:val="23"/>
        </w:rPr>
        <w:t xml:space="preserve"> Khan completed her MBBS from Sir </w:t>
      </w:r>
      <w:proofErr w:type="spellStart"/>
      <w:r>
        <w:rPr>
          <w:rFonts w:ascii="AAAAAG+Calibri" w:hAnsi="AAAAAG+Calibri" w:cs="AAAAAG+Calibri"/>
          <w:sz w:val="23"/>
          <w:szCs w:val="23"/>
        </w:rPr>
        <w:t>Salimullah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Medical College, Dhaka, Bangladesh in 2014. She then enrolled in residency programme under </w:t>
      </w:r>
      <w:proofErr w:type="spellStart"/>
      <w:r>
        <w:rPr>
          <w:rFonts w:ascii="AAAAAG+Calibri" w:hAnsi="AAAAAG+Calibri" w:cs="AAAAAG+Calibri"/>
          <w:sz w:val="23"/>
          <w:szCs w:val="23"/>
        </w:rPr>
        <w:t>Bangabandhu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Sheikh </w:t>
      </w:r>
      <w:proofErr w:type="spellStart"/>
      <w:r>
        <w:rPr>
          <w:rFonts w:ascii="AAAAAG+Calibri" w:hAnsi="AAAAAG+Calibri" w:cs="AAAAAG+Calibri"/>
          <w:sz w:val="23"/>
          <w:szCs w:val="23"/>
        </w:rPr>
        <w:t>Mujib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Medical University (BSMMU), Dhaka and received MD degree in Gastroenterology in 2022. </w:t>
      </w:r>
      <w:proofErr w:type="spellStart"/>
      <w:r>
        <w:rPr>
          <w:rFonts w:ascii="AAAAAG+Calibri" w:hAnsi="AAAAAG+Calibri" w:cs="AAAAAG+Calibri"/>
          <w:sz w:val="23"/>
          <w:szCs w:val="23"/>
        </w:rPr>
        <w:t>ThereaVer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she joined as a Junior Consultant in the department of Gastroenterology in Delta Medical College and Hospital where she is currently working. She passed the Speciality </w:t>
      </w:r>
      <w:proofErr w:type="spellStart"/>
      <w:r>
        <w:rPr>
          <w:rFonts w:ascii="AAAAAG+Calibri" w:hAnsi="AAAAAG+Calibri" w:cs="AAAAAG+Calibri"/>
          <w:sz w:val="23"/>
          <w:szCs w:val="23"/>
        </w:rPr>
        <w:t>Cer</w:t>
      </w:r>
      <w:proofErr w:type="spellEnd"/>
      <w:r>
        <w:rPr>
          <w:rFonts w:ascii="AAAAAG+Calibri" w:hAnsi="AAAAAG+Calibri" w:cs="AAAAAG+Calibri"/>
          <w:sz w:val="23"/>
          <w:szCs w:val="23"/>
        </w:rPr>
        <w:t>=</w:t>
      </w:r>
      <w:proofErr w:type="spellStart"/>
      <w:r>
        <w:rPr>
          <w:rFonts w:ascii="AAAAAG+Calibri" w:hAnsi="AAAAAG+Calibri" w:cs="AAAAAG+Calibri"/>
          <w:sz w:val="23"/>
          <w:szCs w:val="23"/>
        </w:rPr>
        <w:t>ficate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</w:t>
      </w:r>
      <w:proofErr w:type="spellStart"/>
      <w:r>
        <w:rPr>
          <w:rFonts w:ascii="AAAAAG+Calibri" w:hAnsi="AAAAAG+Calibri" w:cs="AAAAAG+Calibri"/>
          <w:sz w:val="23"/>
          <w:szCs w:val="23"/>
        </w:rPr>
        <w:t>Examina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=on in Gastroenterology and Hepatology under the Royal College of Physicians, UK in the same year. Dr Khan is involved in research </w:t>
      </w:r>
      <w:proofErr w:type="spellStart"/>
      <w:r>
        <w:rPr>
          <w:rFonts w:ascii="AAAAAG+Calibri" w:hAnsi="AAAAAG+Calibri" w:cs="AAAAAG+Calibri"/>
          <w:sz w:val="23"/>
          <w:szCs w:val="23"/>
        </w:rPr>
        <w:t>centering</w:t>
      </w:r>
      <w:proofErr w:type="spellEnd"/>
      <w:r>
        <w:rPr>
          <w:rFonts w:ascii="AAAAAG+Calibri" w:hAnsi="AAAAAG+Calibri" w:cs="AAAAAG+Calibri"/>
          <w:sz w:val="23"/>
          <w:szCs w:val="23"/>
        </w:rPr>
        <w:t xml:space="preserve"> the management of IBS with a view to improving overall pa=</w:t>
      </w:r>
      <w:proofErr w:type="spellStart"/>
      <w:proofErr w:type="gramStart"/>
      <w:r>
        <w:rPr>
          <w:rFonts w:ascii="AAAAAG+Calibri" w:hAnsi="AAAAAG+Calibri" w:cs="AAAAAG+Calibri"/>
          <w:sz w:val="23"/>
          <w:szCs w:val="23"/>
        </w:rPr>
        <w:t>ent</w:t>
      </w:r>
      <w:proofErr w:type="spellEnd"/>
      <w:proofErr w:type="gramEnd"/>
      <w:r>
        <w:rPr>
          <w:rFonts w:ascii="AAAAAG+Calibri" w:hAnsi="AAAAAG+Calibri" w:cs="AAAAAG+Calibri"/>
          <w:sz w:val="23"/>
          <w:szCs w:val="23"/>
        </w:rPr>
        <w:t xml:space="preserve"> care.</w:t>
      </w:r>
    </w:p>
    <w:p w:rsidR="006341CA" w:rsidRDefault="00D140E6">
      <w:r>
        <w:rPr>
          <w:rFonts w:ascii="AAAAAG+Calibri" w:hAnsi="AAAAAG+Calibri" w:cs="AAAAAG+Calibri"/>
          <w:noProof/>
          <w:sz w:val="23"/>
          <w:szCs w:val="23"/>
          <w:lang w:eastAsia="en-IN"/>
        </w:rPr>
        <w:drawing>
          <wp:inline distT="0" distB="0" distL="0" distR="0" wp14:anchorId="322504BA">
            <wp:extent cx="1103630" cy="987425"/>
            <wp:effectExtent l="0" t="0" r="127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4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AAAB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AAAAE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AAAAG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AAAAK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AAAAI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E6"/>
    <w:rsid w:val="00596DB8"/>
    <w:rsid w:val="008D1E37"/>
    <w:rsid w:val="00D1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0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40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0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4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nabilassmc3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2022-12-05T12:18:00Z</dcterms:created>
  <dcterms:modified xsi:type="dcterms:W3CDTF">2022-12-05T12:21:00Z</dcterms:modified>
</cp:coreProperties>
</file>