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before="82"/>
        <w:ind w:right="1340"/>
        <w:jc w:val="center"/>
      </w:pPr>
      <w:r>
        <w:rPr/>
        <w:t>National University-Sudan</w:t>
      </w:r>
    </w:p>
    <w:p>
      <w:pPr>
        <w:spacing w:before="9"/>
        <w:ind w:left="1430" w:right="1349" w:firstLine="0"/>
        <w:jc w:val="center"/>
        <w:rPr>
          <w:sz w:val="48"/>
        </w:rPr>
      </w:pPr>
      <w:r>
        <w:rPr>
          <w:sz w:val="48"/>
        </w:rPr>
        <w:t>Faculty</w:t>
      </w:r>
      <w:r>
        <w:rPr>
          <w:spacing w:val="-75"/>
          <w:sz w:val="48"/>
        </w:rPr>
        <w:t> </w:t>
      </w:r>
      <w:r>
        <w:rPr>
          <w:sz w:val="48"/>
        </w:rPr>
        <w:t>of</w:t>
      </w:r>
      <w:r>
        <w:rPr>
          <w:spacing w:val="-74"/>
          <w:sz w:val="48"/>
        </w:rPr>
        <w:t> </w:t>
      </w:r>
      <w:r>
        <w:rPr>
          <w:sz w:val="48"/>
        </w:rPr>
        <w:t>Graduate</w:t>
      </w:r>
      <w:r>
        <w:rPr>
          <w:spacing w:val="-71"/>
          <w:sz w:val="48"/>
        </w:rPr>
        <w:t> </w:t>
      </w:r>
      <w:r>
        <w:rPr>
          <w:sz w:val="48"/>
        </w:rPr>
        <w:t>Studies</w:t>
      </w:r>
      <w:r>
        <w:rPr>
          <w:spacing w:val="-74"/>
          <w:sz w:val="48"/>
        </w:rPr>
        <w:t> </w:t>
      </w:r>
      <w:r>
        <w:rPr>
          <w:sz w:val="48"/>
        </w:rPr>
        <w:t>and</w:t>
      </w:r>
      <w:r>
        <w:rPr>
          <w:spacing w:val="-72"/>
          <w:sz w:val="48"/>
        </w:rPr>
        <w:t> </w:t>
      </w:r>
      <w:r>
        <w:rPr>
          <w:sz w:val="48"/>
        </w:rPr>
        <w:t>Scientific</w:t>
      </w:r>
      <w:r>
        <w:rPr>
          <w:spacing w:val="-76"/>
          <w:sz w:val="48"/>
        </w:rPr>
        <w:t> </w:t>
      </w:r>
      <w:r>
        <w:rPr>
          <w:sz w:val="48"/>
        </w:rPr>
        <w:t>Research</w:t>
      </w:r>
    </w:p>
    <w:p>
      <w:pPr>
        <w:pStyle w:val="BodyText"/>
        <w:spacing w:before="3"/>
        <w:rPr>
          <w:sz w:val="51"/>
        </w:rPr>
      </w:pPr>
    </w:p>
    <w:p>
      <w:pPr>
        <w:spacing w:line="249" w:lineRule="auto" w:before="0"/>
        <w:ind w:left="1348" w:right="1261" w:firstLine="87"/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Assessment</w:t>
      </w:r>
      <w:r>
        <w:rPr>
          <w:rFonts w:ascii="Arial" w:hAnsi="Arial"/>
          <w:b/>
          <w:spacing w:val="-54"/>
          <w:sz w:val="48"/>
        </w:rPr>
        <w:t> </w:t>
      </w:r>
      <w:r>
        <w:rPr>
          <w:rFonts w:ascii="Arial" w:hAnsi="Arial"/>
          <w:b/>
          <w:sz w:val="48"/>
        </w:rPr>
        <w:t>of</w:t>
      </w:r>
      <w:r>
        <w:rPr>
          <w:rFonts w:ascii="Arial" w:hAnsi="Arial"/>
          <w:b/>
          <w:spacing w:val="-98"/>
          <w:sz w:val="48"/>
        </w:rPr>
        <w:t> </w:t>
      </w:r>
      <w:r>
        <w:rPr>
          <w:rFonts w:ascii="Arial" w:hAnsi="Arial"/>
          <w:b/>
          <w:spacing w:val="-14"/>
          <w:sz w:val="48"/>
        </w:rPr>
        <w:t>Tumor</w:t>
      </w:r>
      <w:r>
        <w:rPr>
          <w:rFonts w:ascii="Arial" w:hAnsi="Arial"/>
          <w:b/>
          <w:spacing w:val="-58"/>
          <w:sz w:val="48"/>
        </w:rPr>
        <w:t> </w:t>
      </w:r>
      <w:r>
        <w:rPr>
          <w:rFonts w:ascii="Arial" w:hAnsi="Arial"/>
          <w:b/>
          <w:sz w:val="48"/>
        </w:rPr>
        <w:t>necrosis</w:t>
      </w:r>
      <w:r>
        <w:rPr>
          <w:rFonts w:ascii="Arial" w:hAnsi="Arial"/>
          <w:b/>
          <w:spacing w:val="-57"/>
          <w:sz w:val="48"/>
        </w:rPr>
        <w:t> </w:t>
      </w:r>
      <w:r>
        <w:rPr>
          <w:rFonts w:ascii="Arial" w:hAnsi="Arial"/>
          <w:b/>
          <w:spacing w:val="-5"/>
          <w:sz w:val="48"/>
        </w:rPr>
        <w:t>factor-α,</w:t>
      </w:r>
      <w:r>
        <w:rPr>
          <w:rFonts w:ascii="Arial" w:hAnsi="Arial"/>
          <w:b/>
          <w:spacing w:val="-85"/>
          <w:sz w:val="48"/>
        </w:rPr>
        <w:t> </w:t>
      </w:r>
      <w:r>
        <w:rPr>
          <w:rFonts w:ascii="Arial" w:hAnsi="Arial"/>
          <w:b/>
          <w:sz w:val="48"/>
        </w:rPr>
        <w:t>Creatine Kinase</w:t>
      </w:r>
      <w:r>
        <w:rPr>
          <w:rFonts w:ascii="Arial" w:hAnsi="Arial"/>
          <w:b/>
          <w:spacing w:val="-33"/>
          <w:sz w:val="48"/>
        </w:rPr>
        <w:t> </w:t>
      </w:r>
      <w:r>
        <w:rPr>
          <w:rFonts w:ascii="Arial" w:hAnsi="Arial"/>
          <w:b/>
          <w:sz w:val="48"/>
        </w:rPr>
        <w:t>and</w:t>
      </w:r>
      <w:r>
        <w:rPr>
          <w:rFonts w:ascii="Arial" w:hAnsi="Arial"/>
          <w:b/>
          <w:spacing w:val="-35"/>
          <w:sz w:val="48"/>
        </w:rPr>
        <w:t> </w:t>
      </w:r>
      <w:r>
        <w:rPr>
          <w:rFonts w:ascii="Arial" w:hAnsi="Arial"/>
          <w:b/>
          <w:sz w:val="48"/>
        </w:rPr>
        <w:t>Creatine</w:t>
      </w:r>
      <w:r>
        <w:rPr>
          <w:rFonts w:ascii="Arial" w:hAnsi="Arial"/>
          <w:b/>
          <w:spacing w:val="-35"/>
          <w:sz w:val="48"/>
        </w:rPr>
        <w:t> </w:t>
      </w:r>
      <w:r>
        <w:rPr>
          <w:rFonts w:ascii="Arial" w:hAnsi="Arial"/>
          <w:b/>
          <w:sz w:val="48"/>
        </w:rPr>
        <w:t>Kinase</w:t>
      </w:r>
      <w:r>
        <w:rPr>
          <w:rFonts w:ascii="Arial" w:hAnsi="Arial"/>
          <w:b/>
          <w:spacing w:val="-36"/>
          <w:sz w:val="48"/>
        </w:rPr>
        <w:t> </w:t>
      </w:r>
      <w:r>
        <w:rPr>
          <w:b/>
          <w:sz w:val="48"/>
        </w:rPr>
        <w:t>–</w:t>
      </w:r>
      <w:r>
        <w:rPr>
          <w:b/>
          <w:spacing w:val="-46"/>
          <w:sz w:val="48"/>
        </w:rPr>
        <w:t> </w:t>
      </w:r>
      <w:r>
        <w:rPr>
          <w:rFonts w:ascii="Arial" w:hAnsi="Arial"/>
          <w:b/>
          <w:spacing w:val="-3"/>
          <w:sz w:val="48"/>
        </w:rPr>
        <w:t>Myocardial</w:t>
      </w:r>
      <w:r>
        <w:rPr>
          <w:rFonts w:ascii="Arial" w:hAnsi="Arial"/>
          <w:b/>
          <w:spacing w:val="-36"/>
          <w:sz w:val="48"/>
        </w:rPr>
        <w:t> </w:t>
      </w:r>
      <w:r>
        <w:rPr>
          <w:rFonts w:ascii="Arial" w:hAnsi="Arial"/>
          <w:b/>
          <w:sz w:val="48"/>
        </w:rPr>
        <w:t>Band</w:t>
      </w:r>
      <w:r>
        <w:rPr>
          <w:rFonts w:ascii="Arial" w:hAnsi="Arial"/>
          <w:b/>
          <w:spacing w:val="-35"/>
          <w:sz w:val="48"/>
        </w:rPr>
        <w:t> </w:t>
      </w:r>
      <w:r>
        <w:rPr>
          <w:rFonts w:ascii="Arial" w:hAnsi="Arial"/>
          <w:b/>
          <w:sz w:val="48"/>
        </w:rPr>
        <w:t>in </w:t>
      </w:r>
      <w:r>
        <w:rPr>
          <w:rFonts w:ascii="Arial" w:hAnsi="Arial"/>
          <w:b/>
          <w:w w:val="105"/>
          <w:sz w:val="48"/>
        </w:rPr>
        <w:t>Hypertensive</w:t>
      </w:r>
      <w:r>
        <w:rPr>
          <w:rFonts w:ascii="Arial" w:hAnsi="Arial"/>
          <w:b/>
          <w:spacing w:val="-50"/>
          <w:w w:val="105"/>
          <w:sz w:val="48"/>
        </w:rPr>
        <w:t> </w:t>
      </w:r>
      <w:r>
        <w:rPr>
          <w:rFonts w:ascii="Arial" w:hAnsi="Arial"/>
          <w:b/>
          <w:spacing w:val="-3"/>
          <w:w w:val="105"/>
          <w:sz w:val="48"/>
        </w:rPr>
        <w:t>Patients</w:t>
      </w:r>
      <w:r>
        <w:rPr>
          <w:rFonts w:ascii="Arial" w:hAnsi="Arial"/>
          <w:b/>
          <w:spacing w:val="-49"/>
          <w:w w:val="105"/>
          <w:sz w:val="48"/>
        </w:rPr>
        <w:t> </w:t>
      </w:r>
      <w:r>
        <w:rPr>
          <w:rFonts w:ascii="Arial" w:hAnsi="Arial"/>
          <w:b/>
          <w:w w:val="105"/>
          <w:sz w:val="48"/>
        </w:rPr>
        <w:t>at</w:t>
      </w:r>
      <w:r>
        <w:rPr>
          <w:rFonts w:ascii="Arial" w:hAnsi="Arial"/>
          <w:b/>
          <w:spacing w:val="-49"/>
          <w:w w:val="105"/>
          <w:sz w:val="48"/>
        </w:rPr>
        <w:t> </w:t>
      </w:r>
      <w:r>
        <w:rPr>
          <w:rFonts w:ascii="Arial" w:hAnsi="Arial"/>
          <w:b/>
          <w:w w:val="105"/>
          <w:sz w:val="48"/>
        </w:rPr>
        <w:t>Khartoum</w:t>
      </w:r>
      <w:r>
        <w:rPr>
          <w:rFonts w:ascii="Arial" w:hAnsi="Arial"/>
          <w:b/>
          <w:spacing w:val="-53"/>
          <w:w w:val="105"/>
          <w:sz w:val="48"/>
        </w:rPr>
        <w:t> </w:t>
      </w:r>
      <w:r>
        <w:rPr>
          <w:rFonts w:ascii="Arial" w:hAnsi="Arial"/>
          <w:b/>
          <w:w w:val="105"/>
          <w:sz w:val="48"/>
        </w:rPr>
        <w:t>state.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7"/>
        <w:rPr>
          <w:rFonts w:ascii="Arial"/>
          <w:b/>
          <w:sz w:val="17"/>
        </w:rPr>
      </w:pPr>
    </w:p>
    <w:p>
      <w:pPr>
        <w:spacing w:after="0"/>
        <w:rPr>
          <w:rFonts w:ascii="Arial"/>
          <w:sz w:val="17"/>
        </w:rPr>
        <w:sectPr>
          <w:type w:val="continuous"/>
          <w:pgSz w:w="14400" w:h="10800" w:orient="landscape"/>
          <w:pgMar w:top="600" w:bottom="280" w:left="520" w:right="360"/>
        </w:sectPr>
      </w:pPr>
    </w:p>
    <w:p>
      <w:pPr>
        <w:pStyle w:val="Heading2"/>
        <w:bidi/>
        <w:spacing w:line="609" w:lineRule="exact" w:before="15"/>
        <w:ind w:left="7" w:right="806"/>
        <w:jc w:val="right"/>
        <w:rPr>
          <w:rFonts w:ascii="Arial" w:cs="Arial"/>
        </w:rPr>
      </w:pPr>
      <w:r>
        <w:rPr>
          <w:rFonts w:ascii="Arial" w:cs="Arial"/>
          <w:w w:val="88"/>
          <w:rtl/>
        </w:rPr>
        <w:t>ع</w:t>
      </w:r>
      <w:r>
        <w:rPr>
          <w:rFonts w:ascii="Arial" w:cs="Arial"/>
          <w:spacing w:val="1"/>
          <w:w w:val="112"/>
          <w:rtl/>
        </w:rPr>
        <w:t>ا</w:t>
      </w:r>
      <w:r>
        <w:rPr>
          <w:rFonts w:ascii="Arial" w:cs="Arial"/>
          <w:spacing w:val="1"/>
          <w:w w:val="117"/>
          <w:rtl/>
        </w:rPr>
        <w:t>م</w:t>
      </w:r>
      <w:r>
        <w:rPr>
          <w:rFonts w:ascii="Arial" w:cs="Arial"/>
          <w:w w:val="115"/>
          <w:rtl/>
        </w:rPr>
        <w:t>ل</w:t>
      </w:r>
      <w:r>
        <w:rPr>
          <w:rFonts w:ascii="Arial" w:cs="Arial"/>
          <w:spacing w:val="-27"/>
          <w:rtl/>
        </w:rPr>
        <w:t> </w:t>
      </w:r>
      <w:r>
        <w:rPr>
          <w:rFonts w:ascii="Arial" w:cs="Arial"/>
          <w:w w:val="46"/>
          <w:rtl/>
        </w:rPr>
        <w:t>ن</w:t>
      </w:r>
      <w:r>
        <w:rPr>
          <w:rFonts w:ascii="Arial" w:cs="Arial"/>
          <w:w w:val="113"/>
          <w:rtl/>
        </w:rPr>
        <w:t>خ</w:t>
      </w:r>
      <w:r>
        <w:rPr>
          <w:rFonts w:ascii="Arial" w:cs="Arial"/>
          <w:spacing w:val="1"/>
          <w:w w:val="93"/>
          <w:rtl/>
        </w:rPr>
        <w:t>ر</w:t>
      </w:r>
      <w:r>
        <w:rPr>
          <w:rFonts w:ascii="Arial" w:cs="Arial"/>
          <w:spacing w:val="-62"/>
          <w:rtl/>
        </w:rPr>
        <w:t> </w:t>
      </w:r>
      <w:r>
        <w:rPr>
          <w:rFonts w:ascii="Arial" w:cs="Arial"/>
          <w:w w:val="91"/>
          <w:rtl/>
        </w:rPr>
        <w:t>ا</w:t>
      </w:r>
      <w:r>
        <w:rPr>
          <w:rFonts w:ascii="Arial" w:cs="Arial"/>
          <w:w w:val="44"/>
          <w:rtl/>
        </w:rPr>
        <w:t>ل</w:t>
      </w:r>
      <w:r>
        <w:rPr>
          <w:rFonts w:ascii="Arial" w:cs="Arial"/>
          <w:w w:val="109"/>
          <w:rtl/>
        </w:rPr>
        <w:t>و</w:t>
      </w:r>
      <w:r>
        <w:rPr>
          <w:rFonts w:ascii="Arial" w:cs="Arial"/>
          <w:spacing w:val="-21"/>
          <w:w w:val="85"/>
          <w:rtl/>
        </w:rPr>
        <w:t>ر</w:t>
      </w:r>
      <w:r>
        <w:rPr>
          <w:rFonts w:ascii="Arial" w:cs="Arial"/>
          <w:spacing w:val="-67"/>
          <w:w w:val="126"/>
          <w:rtl/>
        </w:rPr>
        <w:t>م</w:t>
      </w:r>
      <w:r>
        <w:rPr>
          <w:rFonts w:ascii="Arial" w:cs="Arial"/>
          <w:spacing w:val="-33"/>
          <w:rtl/>
        </w:rPr>
        <w:t> </w:t>
      </w:r>
      <w:r>
        <w:rPr>
          <w:rFonts w:ascii="Arial" w:cs="Arial"/>
          <w:w w:val="88"/>
          <w:rtl/>
        </w:rPr>
        <w:t>أ</w:t>
      </w:r>
      <w:r>
        <w:rPr>
          <w:rFonts w:ascii="Arial" w:cs="Arial"/>
          <w:w w:val="44"/>
          <w:rtl/>
        </w:rPr>
        <w:t>ل</w:t>
      </w:r>
      <w:r>
        <w:rPr>
          <w:rFonts w:ascii="Arial" w:cs="Arial"/>
          <w:w w:val="52"/>
          <w:rtl/>
        </w:rPr>
        <w:t>ف</w:t>
      </w:r>
      <w:r>
        <w:rPr>
          <w:rFonts w:ascii="Arial" w:cs="Arial"/>
          <w:spacing w:val="1"/>
          <w:w w:val="112"/>
          <w:rtl/>
        </w:rPr>
        <w:t>ا</w:t>
      </w:r>
      <w:r>
        <w:rPr>
          <w:rFonts w:ascii="Arial" w:cs="Arial"/>
          <w:spacing w:val="-44"/>
          <w:rtl/>
        </w:rPr>
        <w:t> </w:t>
      </w:r>
      <w:r>
        <w:rPr>
          <w:rFonts w:ascii="Arial" w:cs="Arial"/>
          <w:w w:val="94"/>
          <w:rtl/>
        </w:rPr>
        <w:t>،</w:t>
      </w:r>
      <w:r>
        <w:rPr>
          <w:rFonts w:ascii="Arial" w:cs="Arial"/>
          <w:spacing w:val="-25"/>
          <w:rtl/>
        </w:rPr>
        <w:t> </w:t>
      </w:r>
      <w:r>
        <w:rPr>
          <w:rFonts w:ascii="Arial" w:cs="Arial"/>
          <w:w w:val="91"/>
          <w:rtl/>
        </w:rPr>
        <w:t>ا</w:t>
      </w:r>
      <w:r>
        <w:rPr>
          <w:rFonts w:ascii="Arial" w:cs="Arial"/>
          <w:w w:val="44"/>
          <w:rtl/>
        </w:rPr>
        <w:t>ل</w:t>
      </w:r>
      <w:r>
        <w:rPr>
          <w:rFonts w:ascii="Arial" w:cs="Arial"/>
          <w:w w:val="77"/>
          <w:rtl/>
        </w:rPr>
        <w:t>ك</w:t>
      </w:r>
      <w:r>
        <w:rPr>
          <w:rFonts w:ascii="Arial" w:cs="Arial"/>
          <w:spacing w:val="-1"/>
          <w:w w:val="88"/>
          <w:rtl/>
        </w:rPr>
        <w:t>ر</w:t>
      </w:r>
      <w:r>
        <w:rPr>
          <w:rFonts w:ascii="Arial" w:cs="Arial"/>
          <w:spacing w:val="-49"/>
          <w:w w:val="38"/>
          <w:rtl/>
        </w:rPr>
        <w:t>ي</w:t>
      </w:r>
      <w:r>
        <w:rPr>
          <w:rFonts w:ascii="Arial" w:cs="Arial"/>
          <w:spacing w:val="1"/>
          <w:w w:val="112"/>
          <w:rtl/>
        </w:rPr>
        <w:t>ا</w:t>
      </w:r>
      <w:r>
        <w:rPr>
          <w:rFonts w:ascii="Arial" w:cs="Arial"/>
          <w:w w:val="34"/>
          <w:rtl/>
        </w:rPr>
        <w:t>ت</w:t>
      </w:r>
      <w:r>
        <w:rPr>
          <w:rFonts w:ascii="Arial" w:cs="Arial"/>
          <w:spacing w:val="-59"/>
          <w:position w:val="-4"/>
          <w:rtl/>
        </w:rPr>
        <w:t> </w:t>
      </w:r>
      <w:r>
        <w:rPr>
          <w:rFonts w:ascii="Arial" w:cs="Arial"/>
          <w:position w:val="-4"/>
          <w:rtl/>
        </w:rPr>
        <w:t> </w:t>
      </w:r>
      <w:r>
        <w:rPr>
          <w:rFonts w:ascii="Arial" w:cs="Arial"/>
          <w:spacing w:val="51"/>
          <w:position w:val="13"/>
          <w:rtl/>
        </w:rPr>
        <w:t> </w:t>
      </w:r>
      <w:r>
        <w:rPr>
          <w:rFonts w:ascii="Arial" w:cs="Arial"/>
          <w:position w:val="13"/>
          <w:rtl/>
        </w:rPr>
        <w:t>ن</w:t>
      </w:r>
      <w:r>
        <w:rPr>
          <w:rFonts w:ascii="Arial" w:cs="Arial"/>
          <w:spacing w:val="-260"/>
          <w:w w:val="123"/>
          <w:rtl/>
        </w:rPr>
        <w:t>ي</w:t>
      </w:r>
      <w:r>
        <w:rPr>
          <w:rFonts w:ascii="Arial" w:cs="Arial"/>
          <w:spacing w:val="-71"/>
          <w:rtl/>
        </w:rPr>
        <w:t> </w:t>
      </w:r>
      <w:r>
        <w:rPr>
          <w:rFonts w:ascii="Arial" w:cs="Arial"/>
          <w:w w:val="77"/>
          <w:rtl/>
        </w:rPr>
        <w:t>ك</w:t>
      </w:r>
      <w:r>
        <w:rPr>
          <w:rFonts w:ascii="Arial" w:cs="Arial"/>
          <w:w w:val="45"/>
          <w:rtl/>
        </w:rPr>
        <w:t>ي</w:t>
      </w:r>
      <w:r>
        <w:rPr>
          <w:rFonts w:ascii="Arial" w:cs="Arial"/>
          <w:w w:val="55"/>
          <w:rtl/>
        </w:rPr>
        <w:t>ن</w:t>
      </w:r>
      <w:r>
        <w:rPr>
          <w:rFonts w:ascii="Arial" w:cs="Arial"/>
          <w:spacing w:val="1"/>
          <w:w w:val="112"/>
          <w:rtl/>
        </w:rPr>
        <w:t>ا</w:t>
      </w:r>
      <w:r>
        <w:rPr>
          <w:rFonts w:ascii="Arial" w:cs="Arial"/>
          <w:spacing w:val="1"/>
          <w:w w:val="85"/>
          <w:rtl/>
        </w:rPr>
        <w:t>ز</w:t>
      </w:r>
      <w:r>
        <w:rPr>
          <w:rFonts w:ascii="Arial" w:cs="Arial"/>
          <w:spacing w:val="-61"/>
          <w:rtl/>
        </w:rPr>
        <w:t> </w:t>
      </w:r>
      <w:r>
        <w:rPr>
          <w:rFonts w:ascii="Arial" w:cs="Arial"/>
          <w:w w:val="100"/>
          <w:rtl/>
        </w:rPr>
        <w:t>و</w:t>
      </w:r>
      <w:r>
        <w:rPr>
          <w:rFonts w:ascii="Arial" w:cs="Arial"/>
          <w:spacing w:val="-22"/>
          <w:w w:val="91"/>
          <w:rtl/>
        </w:rPr>
        <w:t>ا</w:t>
      </w:r>
      <w:r>
        <w:rPr>
          <w:rFonts w:ascii="Arial" w:cs="Arial"/>
          <w:w w:val="44"/>
          <w:rtl/>
        </w:rPr>
        <w:t>ل</w:t>
      </w:r>
      <w:r>
        <w:rPr>
          <w:rFonts w:ascii="Arial" w:cs="Arial"/>
          <w:w w:val="77"/>
          <w:rtl/>
        </w:rPr>
        <w:t>ك</w:t>
      </w:r>
      <w:r>
        <w:rPr>
          <w:rFonts w:ascii="Arial" w:cs="Arial"/>
          <w:spacing w:val="-1"/>
          <w:w w:val="88"/>
          <w:rtl/>
        </w:rPr>
        <w:t>ر</w:t>
      </w:r>
      <w:r>
        <w:rPr>
          <w:rFonts w:ascii="Arial" w:cs="Arial"/>
          <w:spacing w:val="-49"/>
          <w:w w:val="38"/>
          <w:rtl/>
        </w:rPr>
        <w:t>ي</w:t>
      </w:r>
      <w:r>
        <w:rPr>
          <w:rFonts w:ascii="Arial" w:cs="Arial"/>
          <w:spacing w:val="1"/>
          <w:w w:val="112"/>
          <w:rtl/>
        </w:rPr>
        <w:t>ا</w:t>
      </w:r>
      <w:r>
        <w:rPr>
          <w:rFonts w:ascii="Arial" w:cs="Arial"/>
          <w:w w:val="34"/>
          <w:rtl/>
        </w:rPr>
        <w:t>ت</w:t>
      </w:r>
      <w:r>
        <w:rPr>
          <w:rFonts w:ascii="Arial" w:cs="Arial"/>
          <w:spacing w:val="-59"/>
          <w:position w:val="-4"/>
          <w:rtl/>
        </w:rPr>
        <w:t> </w:t>
      </w:r>
      <w:r>
        <w:rPr>
          <w:rFonts w:ascii="Arial" w:cs="Arial"/>
          <w:position w:val="-4"/>
          <w:rtl/>
        </w:rPr>
        <w:t> </w:t>
      </w:r>
      <w:r>
        <w:rPr>
          <w:rFonts w:ascii="Arial" w:cs="Arial"/>
          <w:spacing w:val="51"/>
          <w:position w:val="13"/>
          <w:rtl/>
        </w:rPr>
        <w:t> </w:t>
      </w:r>
      <w:r>
        <w:rPr>
          <w:rFonts w:ascii="Arial" w:cs="Arial"/>
          <w:position w:val="13"/>
          <w:rtl/>
        </w:rPr>
        <w:t>ن</w:t>
      </w:r>
      <w:r>
        <w:rPr>
          <w:rFonts w:ascii="Arial" w:cs="Arial"/>
          <w:spacing w:val="-260"/>
          <w:w w:val="123"/>
          <w:rtl/>
        </w:rPr>
        <w:t>ي</w:t>
      </w:r>
      <w:r>
        <w:rPr>
          <w:rFonts w:ascii="Arial" w:cs="Arial"/>
          <w:spacing w:val="-74"/>
          <w:rtl/>
        </w:rPr>
        <w:t> </w:t>
      </w:r>
      <w:r>
        <w:rPr>
          <w:rFonts w:ascii="Arial" w:cs="Arial"/>
          <w:w w:val="77"/>
          <w:rtl/>
        </w:rPr>
        <w:t>ك</w:t>
      </w:r>
      <w:r>
        <w:rPr>
          <w:rFonts w:ascii="Arial" w:cs="Arial"/>
          <w:w w:val="45"/>
          <w:rtl/>
        </w:rPr>
        <w:t>ي</w:t>
      </w:r>
      <w:r>
        <w:rPr>
          <w:rFonts w:ascii="Arial" w:cs="Arial"/>
          <w:w w:val="55"/>
          <w:rtl/>
        </w:rPr>
        <w:t>ن</w:t>
      </w:r>
      <w:r>
        <w:rPr>
          <w:rFonts w:ascii="Arial" w:cs="Arial"/>
          <w:w w:val="112"/>
          <w:rtl/>
        </w:rPr>
        <w:t>ا</w:t>
      </w:r>
      <w:r>
        <w:rPr>
          <w:rFonts w:ascii="Arial" w:cs="Arial"/>
          <w:w w:val="85"/>
          <w:rtl/>
        </w:rPr>
        <w:t>ز</w:t>
      </w:r>
      <w:r>
        <w:rPr>
          <w:rFonts w:ascii="Arial" w:cs="Arial"/>
          <w:spacing w:val="-59"/>
          <w:rtl/>
        </w:rPr>
        <w:t> </w:t>
      </w:r>
      <w:r>
        <w:rPr>
          <w:rFonts w:ascii="Arial" w:cs="Arial"/>
          <w:w w:val="91"/>
          <w:rtl/>
        </w:rPr>
        <w:t>ا</w:t>
      </w:r>
      <w:r>
        <w:rPr>
          <w:rFonts w:ascii="Arial" w:cs="Arial"/>
          <w:spacing w:val="-1"/>
          <w:w w:val="44"/>
          <w:rtl/>
        </w:rPr>
        <w:t>ل</w:t>
      </w:r>
      <w:r>
        <w:rPr>
          <w:rFonts w:ascii="Arial" w:cs="Arial"/>
          <w:w w:val="71"/>
          <w:rtl/>
        </w:rPr>
        <w:t>ق</w:t>
      </w:r>
      <w:r>
        <w:rPr>
          <w:rFonts w:ascii="Arial" w:cs="Arial"/>
          <w:spacing w:val="-1"/>
          <w:w w:val="50"/>
          <w:rtl/>
        </w:rPr>
        <w:t>ل</w:t>
      </w:r>
      <w:r>
        <w:rPr>
          <w:rFonts w:ascii="Arial" w:cs="Arial"/>
          <w:spacing w:val="36"/>
          <w:position w:val="-7"/>
          <w:rtl/>
        </w:rPr>
        <w:t> </w:t>
      </w:r>
      <w:r>
        <w:rPr>
          <w:rFonts w:ascii="Arial" w:cs="Arial"/>
          <w:spacing w:val="22"/>
          <w:position w:val="-14"/>
          <w:rtl/>
        </w:rPr>
        <w:t> </w:t>
      </w:r>
      <w:r>
        <w:rPr>
          <w:rFonts w:ascii="Arial" w:cs="Arial"/>
          <w:position w:val="-14"/>
          <w:rtl/>
        </w:rPr>
        <w:t> </w:t>
      </w:r>
      <w:r>
        <w:rPr>
          <w:rFonts w:ascii="Arial" w:cs="Arial"/>
          <w:spacing w:val="-193"/>
          <w:w w:val="104"/>
          <w:rtl/>
        </w:rPr>
        <w:t>ب</w:t>
      </w:r>
      <w:r>
        <w:rPr>
          <w:rFonts w:ascii="Arial" w:cs="Arial"/>
          <w:spacing w:val="-3"/>
          <w:position w:val="-14"/>
          <w:rtl/>
        </w:rPr>
        <w:t> </w:t>
      </w:r>
      <w:r>
        <w:rPr>
          <w:rFonts w:ascii="Arial" w:cs="Arial"/>
          <w:position w:val="-14"/>
          <w:rtl/>
        </w:rPr>
        <w:t>  </w:t>
      </w:r>
      <w:r>
        <w:rPr>
          <w:rFonts w:ascii="Arial" w:cs="Arial"/>
          <w:spacing w:val="-157"/>
          <w:w w:val="83"/>
          <w:rtl/>
        </w:rPr>
        <w:t>ف</w:t>
      </w:r>
      <w:r>
        <w:rPr>
          <w:rFonts w:ascii="Arial" w:cs="Arial"/>
          <w:spacing w:val="-43"/>
          <w:rtl/>
        </w:rPr>
        <w:t> </w:t>
      </w:r>
      <w:r>
        <w:rPr>
          <w:rFonts w:ascii="Arial" w:cs="Arial"/>
          <w:spacing w:val="-187"/>
          <w:w w:val="78"/>
          <w:rtl/>
        </w:rPr>
        <w:t>مستو</w:t>
      </w:r>
      <w:r>
        <w:rPr>
          <w:rFonts w:ascii="Arial" w:cs="Arial"/>
          <w:spacing w:val="-209"/>
          <w:w w:val="38"/>
          <w:rtl/>
        </w:rPr>
        <w:t>ي</w:t>
      </w:r>
      <w:r>
        <w:rPr>
          <w:rFonts w:ascii="Arial" w:cs="Arial"/>
          <w:spacing w:val="-188"/>
          <w:w w:val="112"/>
          <w:rtl/>
        </w:rPr>
        <w:t>ا</w:t>
      </w:r>
      <w:r>
        <w:rPr>
          <w:rFonts w:ascii="Arial" w:cs="Arial"/>
          <w:spacing w:val="-188"/>
          <w:w w:val="112"/>
          <w:rtl/>
        </w:rPr>
        <w:t>ت</w:t>
      </w:r>
    </w:p>
    <w:p>
      <w:pPr>
        <w:bidi/>
        <w:spacing w:line="479" w:lineRule="exact" w:before="145"/>
        <w:ind w:left="0" w:right="95" w:firstLine="0"/>
        <w:jc w:val="right"/>
        <w:rPr>
          <w:rFonts w:ascii="Arial" w:cs="Arial"/>
          <w:sz w:val="48"/>
          <w:szCs w:val="48"/>
        </w:rPr>
      </w:pPr>
      <w:r>
        <w:rPr>
          <w:rtl/>
        </w:rPr>
        <w:br w:type="column"/>
      </w:r>
      <w:r>
        <w:rPr>
          <w:rFonts w:ascii="Arial" w:cs="Arial"/>
          <w:w w:val="70"/>
          <w:sz w:val="48"/>
          <w:szCs w:val="48"/>
          <w:rtl/>
        </w:rPr>
        <w:t>تقيي</w:t>
      </w:r>
      <w:r>
        <w:rPr>
          <w:rFonts w:ascii="Arial" w:cs="Arial"/>
          <w:w w:val="70"/>
          <w:sz w:val="48"/>
          <w:szCs w:val="48"/>
          <w:rtl/>
        </w:rPr>
        <w:t>م</w:t>
      </w:r>
    </w:p>
    <w:p>
      <w:pPr>
        <w:spacing w:after="0" w:line="479" w:lineRule="exact"/>
        <w:jc w:val="right"/>
        <w:rPr>
          <w:rFonts w:ascii="Arial" w:cs="Arial"/>
          <w:sz w:val="48"/>
          <w:szCs w:val="48"/>
        </w:rPr>
        <w:sectPr>
          <w:type w:val="continuous"/>
          <w:pgSz w:w="14400" w:h="10800" w:orient="landscape"/>
          <w:pgMar w:top="600" w:bottom="280" w:left="520" w:right="360"/>
          <w:cols w:num="2" w:equalWidth="0">
            <w:col w:w="11713" w:space="40"/>
            <w:col w:w="1767"/>
          </w:cols>
        </w:sectPr>
      </w:pPr>
    </w:p>
    <w:p>
      <w:pPr>
        <w:bidi/>
        <w:spacing w:line="654" w:lineRule="exact" w:before="0"/>
        <w:ind w:left="1347" w:right="1430" w:firstLine="0"/>
        <w:jc w:val="center"/>
        <w:rPr>
          <w:sz w:val="48"/>
          <w:szCs w:val="48"/>
        </w:rPr>
      </w:pPr>
      <w:r>
        <w:rPr/>
        <w:drawing>
          <wp:anchor distT="0" distB="0" distL="0" distR="0" allowOverlap="1" layoutInCell="1" locked="0" behindDoc="1" simplePos="0" relativeHeight="487258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57856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w10:wrap type="none"/>
          </v:group>
        </w:pict>
      </w:r>
      <w:r>
        <w:rPr>
          <w:rFonts w:ascii="Arial" w:cs="Arial"/>
          <w:w w:val="117"/>
          <w:sz w:val="48"/>
          <w:szCs w:val="48"/>
          <w:rtl/>
        </w:rPr>
        <w:t>م</w:t>
      </w:r>
      <w:r>
        <w:rPr>
          <w:rFonts w:ascii="Arial" w:cs="Arial"/>
          <w:w w:val="93"/>
          <w:sz w:val="48"/>
          <w:szCs w:val="48"/>
          <w:rtl/>
        </w:rPr>
        <w:t>ر</w:t>
      </w:r>
      <w:r>
        <w:rPr>
          <w:rFonts w:ascii="Arial" w:cs="Arial"/>
          <w:spacing w:val="-35"/>
          <w:position w:val="19"/>
          <w:sz w:val="48"/>
          <w:szCs w:val="48"/>
          <w:rtl/>
        </w:rPr>
        <w:t> </w:t>
      </w:r>
      <w:r>
        <w:rPr>
          <w:rFonts w:ascii="Arial" w:cs="Arial"/>
          <w:w w:val="100"/>
          <w:position w:val="19"/>
          <w:sz w:val="48"/>
          <w:szCs w:val="48"/>
          <w:rtl/>
        </w:rPr>
        <w:t>ن</w:t>
      </w:r>
      <w:r>
        <w:rPr>
          <w:rFonts w:ascii="Arial" w:cs="Arial"/>
          <w:spacing w:val="-166"/>
          <w:w w:val="111"/>
          <w:sz w:val="48"/>
          <w:szCs w:val="48"/>
          <w:rtl/>
        </w:rPr>
        <w:t>ض</w:t>
      </w:r>
      <w:r>
        <w:rPr>
          <w:rFonts w:ascii="Arial" w:cs="Arial"/>
          <w:spacing w:val="-31"/>
          <w:sz w:val="48"/>
          <w:szCs w:val="48"/>
          <w:rtl/>
        </w:rPr>
        <w:t> </w:t>
      </w:r>
      <w:r>
        <w:rPr>
          <w:rFonts w:ascii="Arial" w:cs="Arial"/>
          <w:w w:val="91"/>
          <w:sz w:val="48"/>
          <w:szCs w:val="48"/>
          <w:rtl/>
        </w:rPr>
        <w:t>ا</w:t>
      </w:r>
      <w:r>
        <w:rPr>
          <w:rFonts w:ascii="Arial" w:cs="Arial"/>
          <w:w w:val="85"/>
          <w:sz w:val="48"/>
          <w:szCs w:val="48"/>
          <w:rtl/>
        </w:rPr>
        <w:t>ر</w:t>
      </w:r>
      <w:r>
        <w:rPr>
          <w:rFonts w:ascii="Arial" w:cs="Arial"/>
          <w:spacing w:val="-68"/>
          <w:w w:val="34"/>
          <w:sz w:val="48"/>
          <w:szCs w:val="48"/>
          <w:rtl/>
        </w:rPr>
        <w:t>ت</w:t>
      </w:r>
      <w:r>
        <w:rPr>
          <w:rFonts w:ascii="Arial" w:cs="Arial"/>
          <w:w w:val="52"/>
          <w:sz w:val="48"/>
          <w:szCs w:val="48"/>
          <w:rtl/>
        </w:rPr>
        <w:t>ف</w:t>
      </w:r>
      <w:r>
        <w:rPr>
          <w:rFonts w:ascii="Arial" w:cs="Arial"/>
          <w:w w:val="112"/>
          <w:sz w:val="48"/>
          <w:szCs w:val="48"/>
          <w:rtl/>
        </w:rPr>
        <w:t>ا</w:t>
      </w:r>
      <w:r>
        <w:rPr>
          <w:rFonts w:ascii="Arial" w:cs="Arial"/>
          <w:spacing w:val="-53"/>
          <w:w w:val="108"/>
          <w:sz w:val="48"/>
          <w:szCs w:val="48"/>
          <w:rtl/>
        </w:rPr>
        <w:t>ع</w:t>
      </w:r>
      <w:r>
        <w:rPr>
          <w:rFonts w:ascii="Arial" w:cs="Arial"/>
          <w:spacing w:val="-31"/>
          <w:sz w:val="48"/>
          <w:szCs w:val="48"/>
          <w:rtl/>
        </w:rPr>
        <w:t> </w:t>
      </w:r>
      <w:r>
        <w:rPr>
          <w:rFonts w:ascii="Arial" w:cs="Arial"/>
          <w:w w:val="69"/>
          <w:sz w:val="48"/>
          <w:szCs w:val="48"/>
          <w:rtl/>
        </w:rPr>
        <w:t>ض</w:t>
      </w:r>
      <w:r>
        <w:rPr>
          <w:rFonts w:ascii="Arial" w:cs="Arial"/>
          <w:w w:val="81"/>
          <w:sz w:val="48"/>
          <w:szCs w:val="48"/>
          <w:rtl/>
        </w:rPr>
        <w:t>غ</w:t>
      </w:r>
      <w:r>
        <w:rPr>
          <w:rFonts w:ascii="Arial" w:cs="Arial"/>
          <w:w w:val="134"/>
          <w:sz w:val="48"/>
          <w:szCs w:val="48"/>
          <w:rtl/>
        </w:rPr>
        <w:t>ط</w:t>
      </w:r>
      <w:r>
        <w:rPr>
          <w:rFonts w:ascii="Arial" w:cs="Arial"/>
          <w:spacing w:val="-28"/>
          <w:sz w:val="48"/>
          <w:szCs w:val="48"/>
          <w:rtl/>
        </w:rPr>
        <w:t> </w:t>
      </w:r>
      <w:r>
        <w:rPr>
          <w:rFonts w:ascii="Arial" w:cs="Arial"/>
          <w:w w:val="91"/>
          <w:sz w:val="48"/>
          <w:szCs w:val="48"/>
          <w:rtl/>
        </w:rPr>
        <w:t>ا</w:t>
      </w:r>
      <w:r>
        <w:rPr>
          <w:rFonts w:ascii="Arial" w:cs="Arial"/>
          <w:spacing w:val="-1"/>
          <w:w w:val="44"/>
          <w:sz w:val="48"/>
          <w:szCs w:val="48"/>
          <w:rtl/>
        </w:rPr>
        <w:t>ل</w:t>
      </w:r>
      <w:r>
        <w:rPr>
          <w:rFonts w:ascii="Arial" w:cs="Arial"/>
          <w:w w:val="146"/>
          <w:sz w:val="48"/>
          <w:szCs w:val="48"/>
          <w:rtl/>
        </w:rPr>
        <w:t>د</w:t>
      </w:r>
      <w:r>
        <w:rPr>
          <w:rFonts w:ascii="Arial" w:cs="Arial"/>
          <w:w w:val="127"/>
          <w:sz w:val="48"/>
          <w:szCs w:val="48"/>
          <w:rtl/>
        </w:rPr>
        <w:t>م</w:t>
      </w:r>
      <w:r>
        <w:rPr>
          <w:rFonts w:ascii="Arial" w:cs="Arial"/>
          <w:spacing w:val="-28"/>
          <w:sz w:val="48"/>
          <w:szCs w:val="48"/>
          <w:rtl/>
        </w:rPr>
        <w:t> </w:t>
      </w:r>
      <w:r>
        <w:rPr>
          <w:rFonts w:ascii="Arial" w:cs="Arial"/>
          <w:w w:val="34"/>
          <w:sz w:val="48"/>
          <w:szCs w:val="48"/>
          <w:rtl/>
        </w:rPr>
        <w:t>ب</w:t>
      </w:r>
      <w:r>
        <w:rPr>
          <w:rFonts w:ascii="Arial" w:cs="Arial"/>
          <w:w w:val="109"/>
          <w:sz w:val="48"/>
          <w:szCs w:val="48"/>
          <w:rtl/>
        </w:rPr>
        <w:t>و</w:t>
      </w:r>
      <w:r>
        <w:rPr>
          <w:rFonts w:ascii="Arial" w:cs="Arial"/>
          <w:spacing w:val="-21"/>
          <w:w w:val="76"/>
          <w:sz w:val="48"/>
          <w:szCs w:val="48"/>
          <w:rtl/>
        </w:rPr>
        <w:t>ال</w:t>
      </w:r>
      <w:r>
        <w:rPr>
          <w:rFonts w:ascii="Arial" w:cs="Arial"/>
          <w:spacing w:val="-20"/>
          <w:w w:val="38"/>
          <w:sz w:val="48"/>
          <w:szCs w:val="48"/>
          <w:rtl/>
        </w:rPr>
        <w:t>ي</w:t>
      </w:r>
      <w:r>
        <w:rPr>
          <w:rFonts w:ascii="Arial" w:cs="Arial"/>
          <w:w w:val="153"/>
          <w:sz w:val="48"/>
          <w:szCs w:val="48"/>
          <w:rtl/>
        </w:rPr>
        <w:t>ة</w:t>
      </w:r>
      <w:r>
        <w:rPr>
          <w:rFonts w:ascii="Arial" w:cs="Arial"/>
          <w:spacing w:val="-28"/>
          <w:sz w:val="48"/>
          <w:szCs w:val="48"/>
          <w:rtl/>
        </w:rPr>
        <w:t> </w:t>
      </w:r>
      <w:r>
        <w:rPr>
          <w:rFonts w:ascii="Arial" w:cs="Arial"/>
          <w:w w:val="91"/>
          <w:sz w:val="48"/>
          <w:szCs w:val="48"/>
          <w:rtl/>
        </w:rPr>
        <w:t>ا</w:t>
      </w:r>
      <w:r>
        <w:rPr>
          <w:rFonts w:ascii="Arial" w:cs="Arial"/>
          <w:spacing w:val="-1"/>
          <w:w w:val="44"/>
          <w:sz w:val="48"/>
          <w:szCs w:val="48"/>
          <w:rtl/>
        </w:rPr>
        <w:t>ل</w:t>
      </w:r>
      <w:r>
        <w:rPr>
          <w:rFonts w:ascii="Arial" w:cs="Arial"/>
          <w:w w:val="113"/>
          <w:sz w:val="48"/>
          <w:szCs w:val="48"/>
          <w:rtl/>
        </w:rPr>
        <w:t>خ</w:t>
      </w:r>
      <w:r>
        <w:rPr>
          <w:rFonts w:ascii="Arial" w:cs="Arial"/>
          <w:w w:val="93"/>
          <w:sz w:val="48"/>
          <w:szCs w:val="48"/>
          <w:rtl/>
        </w:rPr>
        <w:t>ر</w:t>
      </w:r>
      <w:r>
        <w:rPr>
          <w:rFonts w:ascii="Arial" w:cs="Arial"/>
          <w:spacing w:val="-68"/>
          <w:w w:val="103"/>
          <w:sz w:val="48"/>
          <w:szCs w:val="48"/>
          <w:rtl/>
        </w:rPr>
        <w:t>ط</w:t>
      </w:r>
      <w:r>
        <w:rPr>
          <w:rFonts w:ascii="Arial" w:cs="Arial"/>
          <w:w w:val="109"/>
          <w:sz w:val="48"/>
          <w:szCs w:val="48"/>
          <w:rtl/>
        </w:rPr>
        <w:t>و</w:t>
      </w:r>
      <w:r>
        <w:rPr>
          <w:rFonts w:ascii="Arial" w:cs="Arial"/>
          <w:spacing w:val="-22"/>
          <w:w w:val="127"/>
          <w:sz w:val="48"/>
          <w:szCs w:val="48"/>
          <w:rtl/>
        </w:rPr>
        <w:t>م</w:t>
      </w:r>
      <w:r>
        <w:rPr>
          <w:spacing w:val="-3"/>
          <w:w w:val="59"/>
          <w:sz w:val="48"/>
          <w:szCs w:val="48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5"/>
        </w:rPr>
      </w:pPr>
    </w:p>
    <w:p>
      <w:pPr>
        <w:pStyle w:val="Heading3"/>
        <w:spacing w:before="98"/>
        <w:ind w:left="1430" w:right="1347"/>
        <w:jc w:val="center"/>
      </w:pPr>
      <w:r>
        <w:rPr/>
        <w:t>BY</w:t>
      </w:r>
    </w:p>
    <w:p>
      <w:pPr>
        <w:spacing w:before="103"/>
        <w:ind w:left="1427" w:right="1349" w:firstLine="0"/>
        <w:jc w:val="center"/>
        <w:rPr>
          <w:sz w:val="40"/>
        </w:rPr>
      </w:pPr>
      <w:r>
        <w:rPr>
          <w:spacing w:val="-4"/>
          <w:sz w:val="40"/>
        </w:rPr>
        <w:t>Rayan</w:t>
      </w:r>
      <w:r>
        <w:rPr>
          <w:spacing w:val="-58"/>
          <w:sz w:val="40"/>
        </w:rPr>
        <w:t> </w:t>
      </w:r>
      <w:r>
        <w:rPr>
          <w:sz w:val="40"/>
        </w:rPr>
        <w:t>Alrih</w:t>
      </w:r>
      <w:r>
        <w:rPr>
          <w:spacing w:val="-57"/>
          <w:sz w:val="40"/>
        </w:rPr>
        <w:t> </w:t>
      </w:r>
      <w:r>
        <w:rPr>
          <w:sz w:val="40"/>
        </w:rPr>
        <w:t>Ali</w:t>
      </w:r>
      <w:r>
        <w:rPr>
          <w:spacing w:val="-58"/>
          <w:sz w:val="40"/>
        </w:rPr>
        <w:t> </w:t>
      </w:r>
      <w:r>
        <w:rPr>
          <w:sz w:val="40"/>
        </w:rPr>
        <w:t>Abdulgadir</w:t>
      </w:r>
    </w:p>
    <w:p>
      <w:pPr>
        <w:spacing w:before="172"/>
        <w:ind w:left="1428" w:right="1349" w:firstLine="0"/>
        <w:jc w:val="center"/>
        <w:rPr>
          <w:rFonts w:ascii="Arial"/>
          <w:b/>
          <w:sz w:val="40"/>
        </w:rPr>
      </w:pPr>
      <w:r>
        <w:rPr>
          <w:rFonts w:ascii="Arial"/>
          <w:b/>
          <w:sz w:val="40"/>
        </w:rPr>
        <w:t>Supervisor</w:t>
      </w:r>
    </w:p>
    <w:p>
      <w:pPr>
        <w:spacing w:before="260"/>
        <w:ind w:left="1430" w:right="1349" w:firstLine="0"/>
        <w:jc w:val="center"/>
        <w:rPr>
          <w:sz w:val="40"/>
        </w:rPr>
      </w:pPr>
      <w:r>
        <w:rPr>
          <w:w w:val="122"/>
          <w:sz w:val="40"/>
        </w:rPr>
        <w:t>D</w:t>
      </w:r>
      <w:r>
        <w:rPr>
          <w:spacing w:val="-42"/>
          <w:w w:val="102"/>
          <w:sz w:val="40"/>
        </w:rPr>
        <w:t>r</w:t>
      </w:r>
      <w:r>
        <w:rPr>
          <w:w w:val="59"/>
          <w:sz w:val="40"/>
        </w:rPr>
        <w:t>.</w:t>
      </w:r>
      <w:r>
        <w:rPr>
          <w:spacing w:val="-51"/>
          <w:sz w:val="40"/>
        </w:rPr>
        <w:t> </w:t>
      </w:r>
      <w:r>
        <w:rPr>
          <w:w w:val="107"/>
          <w:sz w:val="40"/>
        </w:rPr>
        <w:t>M</w:t>
      </w:r>
      <w:r>
        <w:rPr>
          <w:spacing w:val="-2"/>
          <w:w w:val="107"/>
          <w:sz w:val="40"/>
        </w:rPr>
        <w:t>o</w:t>
      </w:r>
      <w:r>
        <w:rPr>
          <w:w w:val="84"/>
          <w:sz w:val="40"/>
        </w:rPr>
        <w:t>gtaba</w:t>
      </w:r>
      <w:r>
        <w:rPr>
          <w:spacing w:val="-56"/>
          <w:sz w:val="40"/>
        </w:rPr>
        <w:t> </w:t>
      </w:r>
      <w:r>
        <w:rPr>
          <w:w w:val="95"/>
          <w:sz w:val="40"/>
        </w:rPr>
        <w:t>Ahmed</w:t>
      </w:r>
      <w:r>
        <w:rPr>
          <w:spacing w:val="-12"/>
          <w:sz w:val="40"/>
        </w:rPr>
        <w:t> </w:t>
      </w:r>
      <w:r>
        <w:rPr>
          <w:w w:val="107"/>
          <w:sz w:val="40"/>
        </w:rPr>
        <w:t>M</w:t>
      </w:r>
      <w:r>
        <w:rPr>
          <w:spacing w:val="-2"/>
          <w:w w:val="107"/>
          <w:sz w:val="40"/>
        </w:rPr>
        <w:t>o</w:t>
      </w:r>
      <w:r>
        <w:rPr>
          <w:w w:val="90"/>
          <w:sz w:val="40"/>
        </w:rPr>
        <w:t>ham</w:t>
      </w:r>
      <w:r>
        <w:rPr>
          <w:spacing w:val="1"/>
          <w:w w:val="90"/>
          <w:sz w:val="40"/>
        </w:rPr>
        <w:t>m</w:t>
      </w:r>
      <w:r>
        <w:rPr>
          <w:w w:val="89"/>
          <w:sz w:val="40"/>
        </w:rPr>
        <w:t>ed</w:t>
      </w:r>
      <w:r>
        <w:rPr>
          <w:spacing w:val="-56"/>
          <w:sz w:val="40"/>
        </w:rPr>
        <w:t> </w:t>
      </w:r>
      <w:r>
        <w:rPr>
          <w:w w:val="93"/>
          <w:sz w:val="40"/>
        </w:rPr>
        <w:t>Altoam</w:t>
      </w:r>
    </w:p>
    <w:p>
      <w:pPr>
        <w:pStyle w:val="BodyText"/>
        <w:spacing w:before="10"/>
        <w:rPr>
          <w:sz w:val="45"/>
        </w:rPr>
      </w:pPr>
    </w:p>
    <w:p>
      <w:pPr>
        <w:spacing w:before="0"/>
        <w:ind w:left="1430" w:right="1341" w:firstLine="0"/>
        <w:jc w:val="center"/>
        <w:rPr>
          <w:rFonts w:ascii="Arial"/>
          <w:b/>
          <w:sz w:val="40"/>
        </w:rPr>
      </w:pPr>
      <w:r>
        <w:rPr>
          <w:rFonts w:ascii="Arial"/>
          <w:b/>
          <w:sz w:val="40"/>
        </w:rPr>
        <w:t>2022</w:t>
      </w:r>
    </w:p>
    <w:p>
      <w:pPr>
        <w:spacing w:after="0"/>
        <w:jc w:val="center"/>
        <w:rPr>
          <w:rFonts w:ascii="Arial"/>
          <w:sz w:val="40"/>
        </w:rPr>
        <w:sectPr>
          <w:type w:val="continuous"/>
          <w:pgSz w:w="14400" w:h="10800" w:orient="landscape"/>
          <w:pgMar w:top="600" w:bottom="280" w:left="520" w:right="360"/>
        </w:sectPr>
      </w:pPr>
    </w:p>
    <w:p>
      <w:pPr>
        <w:spacing w:before="74"/>
        <w:ind w:left="584" w:right="0" w:firstLine="0"/>
        <w:jc w:val="left"/>
        <w:rPr>
          <w:sz w:val="72"/>
        </w:rPr>
      </w:pPr>
      <w:r>
        <w:rPr/>
        <w:drawing>
          <wp:anchor distT="0" distB="0" distL="0" distR="0" allowOverlap="1" layoutInCell="1" locked="0" behindDoc="1" simplePos="0" relativeHeight="487259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56832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657;top:664;width:4588;height:1590" type="#_x0000_t75" stroked="false">
              <v:imagedata r:id="rId12" o:title=""/>
            </v:shape>
            <w10:wrap type="none"/>
          </v:group>
        </w:pict>
      </w:r>
      <w:r>
        <w:rPr>
          <w:color w:val="562213"/>
          <w:sz w:val="72"/>
        </w:rPr>
        <w:t>Introduction</w:t>
      </w:r>
    </w:p>
    <w:p>
      <w:pPr>
        <w:spacing w:line="348" w:lineRule="auto" w:before="684"/>
        <w:ind w:left="507" w:right="979" w:firstLine="0"/>
        <w:jc w:val="both"/>
        <w:rPr>
          <w:sz w:val="48"/>
        </w:rPr>
      </w:pPr>
      <w:r>
        <w:rPr>
          <w:sz w:val="48"/>
        </w:rPr>
        <w:t>Hypertension is the main risk factor for cardiovascular disease, </w:t>
      </w:r>
      <w:r>
        <w:rPr>
          <w:spacing w:val="-3"/>
          <w:sz w:val="48"/>
        </w:rPr>
        <w:t>chronic </w:t>
      </w:r>
      <w:r>
        <w:rPr>
          <w:sz w:val="48"/>
        </w:rPr>
        <w:t>kidney disease, and </w:t>
      </w:r>
      <w:r>
        <w:rPr>
          <w:spacing w:val="-3"/>
          <w:sz w:val="48"/>
        </w:rPr>
        <w:t>premature </w:t>
      </w:r>
      <w:r>
        <w:rPr>
          <w:sz w:val="48"/>
        </w:rPr>
        <w:t>death worldwide</w:t>
      </w:r>
      <w:r>
        <w:rPr>
          <w:position w:val="14"/>
          <w:sz w:val="32"/>
        </w:rPr>
        <w:t>.</w:t>
      </w:r>
      <w:r>
        <w:rPr>
          <w:spacing w:val="6"/>
          <w:position w:val="14"/>
          <w:sz w:val="32"/>
        </w:rPr>
        <w:t> </w:t>
      </w:r>
      <w:r>
        <w:rPr>
          <w:sz w:val="48"/>
        </w:rPr>
        <w:t>Global</w:t>
      </w:r>
      <w:r>
        <w:rPr>
          <w:spacing w:val="-26"/>
          <w:sz w:val="48"/>
        </w:rPr>
        <w:t> </w:t>
      </w:r>
      <w:r>
        <w:rPr>
          <w:sz w:val="48"/>
        </w:rPr>
        <w:t>prevalence</w:t>
      </w:r>
      <w:r>
        <w:rPr>
          <w:spacing w:val="-26"/>
          <w:sz w:val="48"/>
        </w:rPr>
        <w:t> </w:t>
      </w:r>
      <w:r>
        <w:rPr>
          <w:sz w:val="48"/>
        </w:rPr>
        <w:t>of</w:t>
      </w:r>
      <w:r>
        <w:rPr>
          <w:spacing w:val="-28"/>
          <w:sz w:val="48"/>
        </w:rPr>
        <w:t> </w:t>
      </w:r>
      <w:r>
        <w:rPr>
          <w:sz w:val="48"/>
        </w:rPr>
        <w:t>raised</w:t>
      </w:r>
      <w:r>
        <w:rPr>
          <w:spacing w:val="-28"/>
          <w:sz w:val="48"/>
        </w:rPr>
        <w:t> </w:t>
      </w:r>
      <w:r>
        <w:rPr>
          <w:sz w:val="48"/>
        </w:rPr>
        <w:t>blood</w:t>
      </w:r>
      <w:r>
        <w:rPr>
          <w:spacing w:val="-26"/>
          <w:sz w:val="48"/>
        </w:rPr>
        <w:t> </w:t>
      </w:r>
      <w:r>
        <w:rPr>
          <w:spacing w:val="-3"/>
          <w:sz w:val="48"/>
        </w:rPr>
        <w:t>pressure</w:t>
      </w:r>
      <w:r>
        <w:rPr>
          <w:spacing w:val="-28"/>
          <w:sz w:val="48"/>
        </w:rPr>
        <w:t> </w:t>
      </w:r>
      <w:r>
        <w:rPr>
          <w:spacing w:val="-3"/>
          <w:sz w:val="48"/>
        </w:rPr>
        <w:t>in </w:t>
      </w:r>
      <w:r>
        <w:rPr>
          <w:sz w:val="48"/>
        </w:rPr>
        <w:t>adults</w:t>
      </w:r>
      <w:r>
        <w:rPr>
          <w:spacing w:val="-59"/>
          <w:sz w:val="48"/>
        </w:rPr>
        <w:t> </w:t>
      </w:r>
      <w:r>
        <w:rPr>
          <w:sz w:val="48"/>
        </w:rPr>
        <w:t>is</w:t>
      </w:r>
      <w:r>
        <w:rPr>
          <w:spacing w:val="-61"/>
          <w:sz w:val="48"/>
        </w:rPr>
        <w:t> </w:t>
      </w:r>
      <w:r>
        <w:rPr>
          <w:sz w:val="48"/>
        </w:rPr>
        <w:t>estimated</w:t>
      </w:r>
      <w:r>
        <w:rPr>
          <w:spacing w:val="-59"/>
          <w:sz w:val="48"/>
        </w:rPr>
        <w:t> </w:t>
      </w:r>
      <w:r>
        <w:rPr>
          <w:sz w:val="48"/>
        </w:rPr>
        <w:t>to</w:t>
      </w:r>
      <w:r>
        <w:rPr>
          <w:spacing w:val="-59"/>
          <w:sz w:val="48"/>
        </w:rPr>
        <w:t> </w:t>
      </w:r>
      <w:r>
        <w:rPr>
          <w:sz w:val="48"/>
        </w:rPr>
        <w:t>be</w:t>
      </w:r>
      <w:r>
        <w:rPr>
          <w:spacing w:val="-58"/>
          <w:sz w:val="48"/>
        </w:rPr>
        <w:t> </w:t>
      </w:r>
      <w:r>
        <w:rPr>
          <w:sz w:val="48"/>
        </w:rPr>
        <w:t>35%</w:t>
      </w:r>
      <w:r>
        <w:rPr>
          <w:spacing w:val="-60"/>
          <w:sz w:val="48"/>
        </w:rPr>
        <w:t> </w:t>
      </w:r>
      <w:r>
        <w:rPr>
          <w:sz w:val="48"/>
        </w:rPr>
        <w:t>to</w:t>
      </w:r>
      <w:r>
        <w:rPr>
          <w:spacing w:val="-60"/>
          <w:sz w:val="48"/>
        </w:rPr>
        <w:t> </w:t>
      </w:r>
      <w:r>
        <w:rPr>
          <w:sz w:val="48"/>
        </w:rPr>
        <w:t>40%</w:t>
      </w:r>
      <w:r>
        <w:rPr>
          <w:position w:val="14"/>
          <w:sz w:val="32"/>
        </w:rPr>
        <w:t>.</w:t>
      </w:r>
      <w:r>
        <w:rPr>
          <w:spacing w:val="-26"/>
          <w:position w:val="14"/>
          <w:sz w:val="32"/>
        </w:rPr>
        <w:t> </w:t>
      </w:r>
      <w:r>
        <w:rPr>
          <w:sz w:val="48"/>
        </w:rPr>
        <w:t>The</w:t>
      </w:r>
      <w:r>
        <w:rPr>
          <w:spacing w:val="-59"/>
          <w:sz w:val="48"/>
        </w:rPr>
        <w:t> </w:t>
      </w:r>
      <w:r>
        <w:rPr>
          <w:sz w:val="48"/>
        </w:rPr>
        <w:t>number</w:t>
      </w:r>
      <w:r>
        <w:rPr>
          <w:spacing w:val="-59"/>
          <w:sz w:val="48"/>
        </w:rPr>
        <w:t> </w:t>
      </w:r>
      <w:r>
        <w:rPr>
          <w:sz w:val="48"/>
        </w:rPr>
        <w:t>of</w:t>
      </w:r>
      <w:r>
        <w:rPr>
          <w:spacing w:val="-59"/>
          <w:sz w:val="48"/>
        </w:rPr>
        <w:t> </w:t>
      </w:r>
      <w:r>
        <w:rPr>
          <w:sz w:val="48"/>
        </w:rPr>
        <w:t>adults with raised blood </w:t>
      </w:r>
      <w:r>
        <w:rPr>
          <w:spacing w:val="-3"/>
          <w:sz w:val="48"/>
        </w:rPr>
        <w:t>pressure </w:t>
      </w:r>
      <w:r>
        <w:rPr>
          <w:sz w:val="48"/>
        </w:rPr>
        <w:t>increased </w:t>
      </w:r>
      <w:r>
        <w:rPr>
          <w:spacing w:val="-4"/>
          <w:sz w:val="48"/>
        </w:rPr>
        <w:t>from </w:t>
      </w:r>
      <w:r>
        <w:rPr>
          <w:sz w:val="48"/>
        </w:rPr>
        <w:t>594 million</w:t>
      </w:r>
      <w:r>
        <w:rPr>
          <w:spacing w:val="-48"/>
          <w:sz w:val="48"/>
        </w:rPr>
        <w:t> </w:t>
      </w:r>
      <w:r>
        <w:rPr>
          <w:spacing w:val="-3"/>
          <w:sz w:val="48"/>
        </w:rPr>
        <w:t>in </w:t>
      </w:r>
      <w:r>
        <w:rPr>
          <w:w w:val="95"/>
          <w:sz w:val="48"/>
        </w:rPr>
        <w:t>1975</w:t>
      </w:r>
      <w:r>
        <w:rPr>
          <w:spacing w:val="-39"/>
          <w:w w:val="95"/>
          <w:sz w:val="48"/>
        </w:rPr>
        <w:t> </w:t>
      </w:r>
      <w:r>
        <w:rPr>
          <w:w w:val="95"/>
          <w:sz w:val="48"/>
        </w:rPr>
        <w:t>to</w:t>
      </w:r>
      <w:r>
        <w:rPr>
          <w:spacing w:val="-42"/>
          <w:w w:val="95"/>
          <w:sz w:val="48"/>
        </w:rPr>
        <w:t> </w:t>
      </w:r>
      <w:r>
        <w:rPr>
          <w:w w:val="95"/>
          <w:sz w:val="48"/>
        </w:rPr>
        <w:t>1.13</w:t>
      </w:r>
      <w:r>
        <w:rPr>
          <w:spacing w:val="-39"/>
          <w:w w:val="95"/>
          <w:sz w:val="48"/>
        </w:rPr>
        <w:t> </w:t>
      </w:r>
      <w:r>
        <w:rPr>
          <w:w w:val="95"/>
          <w:sz w:val="48"/>
        </w:rPr>
        <w:t>billion</w:t>
      </w:r>
      <w:r>
        <w:rPr>
          <w:spacing w:val="-40"/>
          <w:w w:val="95"/>
          <w:sz w:val="48"/>
        </w:rPr>
        <w:t> </w:t>
      </w:r>
      <w:r>
        <w:rPr>
          <w:w w:val="95"/>
          <w:sz w:val="48"/>
        </w:rPr>
        <w:t>in</w:t>
      </w:r>
      <w:r>
        <w:rPr>
          <w:spacing w:val="-43"/>
          <w:w w:val="95"/>
          <w:sz w:val="48"/>
        </w:rPr>
        <w:t> </w:t>
      </w:r>
      <w:r>
        <w:rPr>
          <w:w w:val="95"/>
          <w:sz w:val="48"/>
        </w:rPr>
        <w:t>2015,</w:t>
      </w:r>
      <w:r>
        <w:rPr>
          <w:spacing w:val="-69"/>
          <w:w w:val="95"/>
          <w:sz w:val="48"/>
        </w:rPr>
        <w:t> </w:t>
      </w:r>
      <w:r>
        <w:rPr>
          <w:w w:val="95"/>
          <w:sz w:val="48"/>
        </w:rPr>
        <w:t>with</w:t>
      </w:r>
      <w:r>
        <w:rPr>
          <w:spacing w:val="-41"/>
          <w:w w:val="95"/>
          <w:sz w:val="48"/>
        </w:rPr>
        <w:t> </w:t>
      </w:r>
      <w:r>
        <w:rPr>
          <w:w w:val="95"/>
          <w:sz w:val="48"/>
        </w:rPr>
        <w:t>the</w:t>
      </w:r>
      <w:r>
        <w:rPr>
          <w:spacing w:val="-40"/>
          <w:w w:val="95"/>
          <w:sz w:val="48"/>
        </w:rPr>
        <w:t> </w:t>
      </w:r>
      <w:r>
        <w:rPr>
          <w:w w:val="95"/>
          <w:sz w:val="48"/>
        </w:rPr>
        <w:t>increase</w:t>
      </w:r>
      <w:r>
        <w:rPr>
          <w:spacing w:val="-42"/>
          <w:w w:val="95"/>
          <w:sz w:val="48"/>
        </w:rPr>
        <w:t> </w:t>
      </w:r>
      <w:r>
        <w:rPr>
          <w:w w:val="95"/>
          <w:sz w:val="48"/>
        </w:rPr>
        <w:t>largely</w:t>
      </w:r>
      <w:r>
        <w:rPr>
          <w:spacing w:val="-38"/>
          <w:w w:val="95"/>
          <w:sz w:val="48"/>
        </w:rPr>
        <w:t> </w:t>
      </w:r>
      <w:r>
        <w:rPr>
          <w:w w:val="95"/>
          <w:sz w:val="48"/>
        </w:rPr>
        <w:t>in</w:t>
      </w:r>
      <w:r>
        <w:rPr>
          <w:spacing w:val="-42"/>
          <w:w w:val="95"/>
          <w:sz w:val="48"/>
        </w:rPr>
        <w:t> </w:t>
      </w:r>
      <w:r>
        <w:rPr>
          <w:w w:val="95"/>
          <w:sz w:val="48"/>
        </w:rPr>
        <w:t>low- </w:t>
      </w:r>
      <w:r>
        <w:rPr>
          <w:w w:val="90"/>
          <w:sz w:val="48"/>
        </w:rPr>
        <w:t>income and middle-income countries, rendering</w:t>
      </w:r>
      <w:r>
        <w:rPr>
          <w:spacing w:val="66"/>
          <w:w w:val="90"/>
          <w:sz w:val="48"/>
        </w:rPr>
        <w:t> </w:t>
      </w:r>
      <w:r>
        <w:rPr>
          <w:w w:val="90"/>
          <w:sz w:val="48"/>
        </w:rPr>
        <w:t>hypertension</w:t>
      </w:r>
    </w:p>
    <w:p>
      <w:pPr>
        <w:spacing w:line="547" w:lineRule="exact" w:before="0"/>
        <w:ind w:left="507" w:right="0" w:firstLine="0"/>
        <w:jc w:val="left"/>
        <w:rPr>
          <w:sz w:val="32"/>
        </w:rPr>
      </w:pPr>
      <w:r>
        <w:rPr>
          <w:w w:val="95"/>
          <w:sz w:val="48"/>
        </w:rPr>
        <w:t>an important global public health challenge</w:t>
      </w:r>
      <w:r>
        <w:rPr>
          <w:w w:val="95"/>
          <w:position w:val="14"/>
          <w:sz w:val="32"/>
        </w:rPr>
        <w:t>.</w:t>
      </w:r>
    </w:p>
    <w:p>
      <w:pPr>
        <w:spacing w:after="0" w:line="547" w:lineRule="exact"/>
        <w:jc w:val="left"/>
        <w:rPr>
          <w:sz w:val="32"/>
        </w:rPr>
        <w:sectPr>
          <w:pgSz w:w="14400" w:h="10800" w:orient="landscape"/>
          <w:pgMar w:top="840" w:bottom="280" w:left="520" w:right="360"/>
        </w:sectPr>
      </w:pPr>
    </w:p>
    <w:p>
      <w:pPr>
        <w:pStyle w:val="BodyText"/>
        <w:spacing w:before="10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7260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61pt;width:646.35pt;height:540pt;mso-position-horizontal-relative:page;mso-position-vertical-relative:page;z-index:-16055808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w10:wrap type="none"/>
          </v:group>
        </w:pict>
      </w:r>
    </w:p>
    <w:p>
      <w:pPr>
        <w:spacing w:line="372" w:lineRule="auto" w:before="96"/>
        <w:ind w:left="704" w:right="1413" w:firstLine="0"/>
        <w:jc w:val="both"/>
        <w:rPr>
          <w:sz w:val="48"/>
        </w:rPr>
      </w:pPr>
      <w:r>
        <w:rPr>
          <w:sz w:val="48"/>
        </w:rPr>
        <w:t>CK</w:t>
      </w:r>
      <w:r>
        <w:rPr>
          <w:spacing w:val="-48"/>
          <w:sz w:val="48"/>
        </w:rPr>
        <w:t> </w:t>
      </w:r>
      <w:r>
        <w:rPr>
          <w:sz w:val="48"/>
        </w:rPr>
        <w:t>is</w:t>
      </w:r>
      <w:r>
        <w:rPr>
          <w:spacing w:val="-48"/>
          <w:sz w:val="48"/>
        </w:rPr>
        <w:t> </w:t>
      </w:r>
      <w:r>
        <w:rPr>
          <w:sz w:val="48"/>
        </w:rPr>
        <w:t>abundantly</w:t>
      </w:r>
      <w:r>
        <w:rPr>
          <w:spacing w:val="-48"/>
          <w:sz w:val="48"/>
        </w:rPr>
        <w:t> </w:t>
      </w:r>
      <w:r>
        <w:rPr>
          <w:sz w:val="48"/>
        </w:rPr>
        <w:t>expressed</w:t>
      </w:r>
      <w:r>
        <w:rPr>
          <w:spacing w:val="-47"/>
          <w:sz w:val="48"/>
        </w:rPr>
        <w:t> </w:t>
      </w:r>
      <w:r>
        <w:rPr>
          <w:sz w:val="48"/>
        </w:rPr>
        <w:t>in</w:t>
      </w:r>
      <w:r>
        <w:rPr>
          <w:spacing w:val="-48"/>
          <w:sz w:val="48"/>
        </w:rPr>
        <w:t> </w:t>
      </w:r>
      <w:r>
        <w:rPr>
          <w:sz w:val="48"/>
        </w:rPr>
        <w:t>both</w:t>
      </w:r>
      <w:r>
        <w:rPr>
          <w:spacing w:val="-47"/>
          <w:sz w:val="48"/>
        </w:rPr>
        <w:t> </w:t>
      </w:r>
      <w:r>
        <w:rPr>
          <w:sz w:val="48"/>
        </w:rPr>
        <w:t>mitochondrion</w:t>
      </w:r>
      <w:r>
        <w:rPr>
          <w:spacing w:val="-47"/>
          <w:sz w:val="48"/>
        </w:rPr>
        <w:t> </w:t>
      </w:r>
      <w:r>
        <w:rPr>
          <w:sz w:val="48"/>
        </w:rPr>
        <w:t>and </w:t>
      </w:r>
      <w:r>
        <w:rPr>
          <w:w w:val="95"/>
          <w:sz w:val="48"/>
        </w:rPr>
        <w:t>cytosol.</w:t>
      </w:r>
      <w:r>
        <w:rPr>
          <w:spacing w:val="-98"/>
          <w:w w:val="95"/>
          <w:sz w:val="48"/>
        </w:rPr>
        <w:t> </w:t>
      </w:r>
      <w:r>
        <w:rPr>
          <w:w w:val="95"/>
          <w:sz w:val="48"/>
        </w:rPr>
        <w:t>It</w:t>
      </w:r>
      <w:r>
        <w:rPr>
          <w:spacing w:val="-82"/>
          <w:w w:val="95"/>
          <w:sz w:val="48"/>
        </w:rPr>
        <w:t> </w:t>
      </w:r>
      <w:r>
        <w:rPr>
          <w:w w:val="95"/>
          <w:sz w:val="48"/>
        </w:rPr>
        <w:t>catalyses</w:t>
      </w:r>
      <w:r>
        <w:rPr>
          <w:spacing w:val="-81"/>
          <w:w w:val="95"/>
          <w:sz w:val="48"/>
        </w:rPr>
        <w:t> </w:t>
      </w:r>
      <w:r>
        <w:rPr>
          <w:w w:val="95"/>
          <w:sz w:val="48"/>
        </w:rPr>
        <w:t>the</w:t>
      </w:r>
      <w:r>
        <w:rPr>
          <w:spacing w:val="-81"/>
          <w:w w:val="95"/>
          <w:sz w:val="48"/>
        </w:rPr>
        <w:t> </w:t>
      </w:r>
      <w:r>
        <w:rPr>
          <w:w w:val="95"/>
          <w:sz w:val="48"/>
        </w:rPr>
        <w:t>transfer</w:t>
      </w:r>
      <w:r>
        <w:rPr>
          <w:spacing w:val="-81"/>
          <w:w w:val="95"/>
          <w:sz w:val="48"/>
        </w:rPr>
        <w:t> </w:t>
      </w:r>
      <w:r>
        <w:rPr>
          <w:w w:val="95"/>
          <w:sz w:val="48"/>
        </w:rPr>
        <w:t>of</w:t>
      </w:r>
      <w:r>
        <w:rPr>
          <w:spacing w:val="-81"/>
          <w:w w:val="95"/>
          <w:sz w:val="48"/>
        </w:rPr>
        <w:t> </w:t>
      </w:r>
      <w:r>
        <w:rPr>
          <w:w w:val="95"/>
          <w:sz w:val="48"/>
        </w:rPr>
        <w:t>high-energy</w:t>
      </w:r>
      <w:r>
        <w:rPr>
          <w:spacing w:val="-81"/>
          <w:w w:val="95"/>
          <w:sz w:val="48"/>
        </w:rPr>
        <w:t> </w:t>
      </w:r>
      <w:r>
        <w:rPr>
          <w:w w:val="95"/>
          <w:sz w:val="48"/>
        </w:rPr>
        <w:t>phosphate moiety</w:t>
      </w:r>
      <w:r>
        <w:rPr>
          <w:spacing w:val="-51"/>
          <w:w w:val="95"/>
          <w:sz w:val="48"/>
        </w:rPr>
        <w:t> </w:t>
      </w:r>
      <w:r>
        <w:rPr>
          <w:spacing w:val="-3"/>
          <w:w w:val="95"/>
          <w:sz w:val="48"/>
        </w:rPr>
        <w:t>between</w:t>
      </w:r>
      <w:r>
        <w:rPr>
          <w:spacing w:val="-52"/>
          <w:w w:val="95"/>
          <w:sz w:val="48"/>
        </w:rPr>
        <w:t> </w:t>
      </w:r>
      <w:r>
        <w:rPr>
          <w:spacing w:val="-3"/>
          <w:w w:val="95"/>
          <w:sz w:val="48"/>
        </w:rPr>
        <w:t>Creatine</w:t>
      </w:r>
      <w:r>
        <w:rPr>
          <w:spacing w:val="-52"/>
          <w:w w:val="95"/>
          <w:sz w:val="48"/>
        </w:rPr>
        <w:t> </w:t>
      </w:r>
      <w:r>
        <w:rPr>
          <w:w w:val="95"/>
          <w:sz w:val="48"/>
        </w:rPr>
        <w:t>and</w:t>
      </w:r>
      <w:r>
        <w:rPr>
          <w:spacing w:val="-58"/>
          <w:w w:val="95"/>
          <w:sz w:val="48"/>
        </w:rPr>
        <w:t> </w:t>
      </w:r>
      <w:r>
        <w:rPr>
          <w:spacing w:val="-19"/>
          <w:w w:val="95"/>
          <w:sz w:val="48"/>
        </w:rPr>
        <w:t>ADP</w:t>
      </w:r>
      <w:r>
        <w:rPr>
          <w:spacing w:val="-19"/>
          <w:w w:val="95"/>
          <w:position w:val="14"/>
          <w:sz w:val="32"/>
        </w:rPr>
        <w:t>.</w:t>
      </w:r>
      <w:r>
        <w:rPr>
          <w:spacing w:val="-33"/>
          <w:w w:val="95"/>
          <w:position w:val="14"/>
          <w:sz w:val="32"/>
        </w:rPr>
        <w:t> </w:t>
      </w:r>
      <w:r>
        <w:rPr>
          <w:w w:val="95"/>
          <w:sz w:val="48"/>
        </w:rPr>
        <w:t>This</w:t>
      </w:r>
      <w:r>
        <w:rPr>
          <w:spacing w:val="-52"/>
          <w:w w:val="95"/>
          <w:sz w:val="48"/>
        </w:rPr>
        <w:t> </w:t>
      </w:r>
      <w:r>
        <w:rPr>
          <w:w w:val="95"/>
          <w:sz w:val="48"/>
        </w:rPr>
        <w:t>rate</w:t>
      </w:r>
      <w:r>
        <w:rPr>
          <w:spacing w:val="-55"/>
          <w:w w:val="95"/>
          <w:sz w:val="48"/>
        </w:rPr>
        <w:t> </w:t>
      </w:r>
      <w:r>
        <w:rPr>
          <w:w w:val="95"/>
          <w:sz w:val="48"/>
        </w:rPr>
        <w:t>of</w:t>
      </w:r>
      <w:r>
        <w:rPr>
          <w:spacing w:val="-56"/>
          <w:w w:val="95"/>
          <w:sz w:val="48"/>
        </w:rPr>
        <w:t> </w:t>
      </w:r>
      <w:r>
        <w:rPr>
          <w:spacing w:val="-3"/>
          <w:w w:val="95"/>
          <w:sz w:val="48"/>
        </w:rPr>
        <w:t>generation </w:t>
      </w:r>
      <w:r>
        <w:rPr>
          <w:sz w:val="48"/>
        </w:rPr>
        <w:t>of </w:t>
      </w:r>
      <w:r>
        <w:rPr>
          <w:spacing w:val="-17"/>
          <w:sz w:val="48"/>
        </w:rPr>
        <w:t>ATP </w:t>
      </w:r>
      <w:r>
        <w:rPr>
          <w:spacing w:val="-3"/>
          <w:sz w:val="48"/>
        </w:rPr>
        <w:t>by </w:t>
      </w:r>
      <w:r>
        <w:rPr>
          <w:sz w:val="48"/>
        </w:rPr>
        <w:t>CK is much greater than that generated </w:t>
      </w:r>
      <w:r>
        <w:rPr>
          <w:spacing w:val="-8"/>
          <w:sz w:val="48"/>
        </w:rPr>
        <w:t>by </w:t>
      </w:r>
      <w:r>
        <w:rPr>
          <w:w w:val="95"/>
          <w:sz w:val="48"/>
        </w:rPr>
        <w:t>oxidative phosphorylation. CK is specifically </w:t>
      </w:r>
      <w:r>
        <w:rPr>
          <w:spacing w:val="-4"/>
          <w:w w:val="95"/>
          <w:sz w:val="48"/>
        </w:rPr>
        <w:t>involved </w:t>
      </w:r>
      <w:r>
        <w:rPr>
          <w:w w:val="95"/>
          <w:sz w:val="48"/>
        </w:rPr>
        <w:t>in </w:t>
      </w:r>
      <w:r>
        <w:rPr>
          <w:w w:val="90"/>
          <w:sz w:val="48"/>
        </w:rPr>
        <w:t>skeletal muscle contraction, cardiovascular </w:t>
      </w:r>
      <w:r>
        <w:rPr>
          <w:spacing w:val="-4"/>
          <w:w w:val="90"/>
          <w:sz w:val="48"/>
        </w:rPr>
        <w:t>contractility, </w:t>
      </w:r>
      <w:r>
        <w:rPr>
          <w:w w:val="95"/>
          <w:sz w:val="48"/>
        </w:rPr>
        <w:t>sodium</w:t>
      </w:r>
      <w:r>
        <w:rPr>
          <w:spacing w:val="-52"/>
          <w:w w:val="95"/>
          <w:sz w:val="48"/>
        </w:rPr>
        <w:t> </w:t>
      </w:r>
      <w:r>
        <w:rPr>
          <w:w w:val="95"/>
          <w:sz w:val="48"/>
        </w:rPr>
        <w:t>retention,</w:t>
      </w:r>
      <w:r>
        <w:rPr>
          <w:spacing w:val="-75"/>
          <w:w w:val="95"/>
          <w:sz w:val="48"/>
        </w:rPr>
        <w:t> </w:t>
      </w:r>
      <w:r>
        <w:rPr>
          <w:w w:val="95"/>
          <w:sz w:val="48"/>
        </w:rPr>
        <w:t>remodeling</w:t>
      </w:r>
      <w:r>
        <w:rPr>
          <w:spacing w:val="-51"/>
          <w:w w:val="95"/>
          <w:sz w:val="48"/>
        </w:rPr>
        <w:t> </w:t>
      </w:r>
      <w:r>
        <w:rPr>
          <w:w w:val="95"/>
          <w:sz w:val="48"/>
        </w:rPr>
        <w:t>of</w:t>
      </w:r>
      <w:r>
        <w:rPr>
          <w:spacing w:val="-53"/>
          <w:w w:val="95"/>
          <w:sz w:val="48"/>
        </w:rPr>
        <w:t> </w:t>
      </w:r>
      <w:r>
        <w:rPr>
          <w:w w:val="95"/>
          <w:sz w:val="48"/>
        </w:rPr>
        <w:t>the</w:t>
      </w:r>
      <w:r>
        <w:rPr>
          <w:spacing w:val="-50"/>
          <w:w w:val="95"/>
          <w:sz w:val="48"/>
        </w:rPr>
        <w:t> </w:t>
      </w:r>
      <w:r>
        <w:rPr>
          <w:w w:val="95"/>
          <w:sz w:val="48"/>
        </w:rPr>
        <w:t>arteries</w:t>
      </w:r>
      <w:r>
        <w:rPr>
          <w:spacing w:val="-52"/>
          <w:w w:val="95"/>
          <w:sz w:val="48"/>
        </w:rPr>
        <w:t> </w:t>
      </w:r>
      <w:r>
        <w:rPr>
          <w:spacing w:val="-3"/>
          <w:w w:val="95"/>
          <w:sz w:val="48"/>
        </w:rPr>
        <w:t>where</w:t>
      </w:r>
      <w:r>
        <w:rPr>
          <w:spacing w:val="-50"/>
          <w:w w:val="95"/>
          <w:sz w:val="48"/>
        </w:rPr>
        <w:t> </w:t>
      </w:r>
      <w:r>
        <w:rPr>
          <w:w w:val="95"/>
          <w:sz w:val="48"/>
        </w:rPr>
        <w:t>rapid </w:t>
      </w:r>
      <w:r>
        <w:rPr>
          <w:sz w:val="48"/>
        </w:rPr>
        <w:t>generation of </w:t>
      </w:r>
      <w:r>
        <w:rPr>
          <w:spacing w:val="-17"/>
          <w:sz w:val="48"/>
        </w:rPr>
        <w:t>ATP </w:t>
      </w:r>
      <w:r>
        <w:rPr>
          <w:sz w:val="48"/>
        </w:rPr>
        <w:t>is </w:t>
      </w:r>
      <w:r>
        <w:rPr>
          <w:spacing w:val="-3"/>
          <w:sz w:val="48"/>
        </w:rPr>
        <w:t>required. </w:t>
      </w:r>
      <w:r>
        <w:rPr>
          <w:sz w:val="48"/>
        </w:rPr>
        <w:t>Till date CK is </w:t>
      </w:r>
      <w:r>
        <w:rPr>
          <w:spacing w:val="-5"/>
          <w:sz w:val="48"/>
        </w:rPr>
        <w:t>assayed </w:t>
      </w:r>
      <w:r>
        <w:rPr>
          <w:sz w:val="48"/>
        </w:rPr>
        <w:t>clinically</w:t>
      </w:r>
      <w:r>
        <w:rPr>
          <w:spacing w:val="-66"/>
          <w:sz w:val="48"/>
        </w:rPr>
        <w:t> </w:t>
      </w:r>
      <w:r>
        <w:rPr>
          <w:sz w:val="48"/>
        </w:rPr>
        <w:t>as</w:t>
      </w:r>
      <w:r>
        <w:rPr>
          <w:spacing w:val="-61"/>
          <w:sz w:val="48"/>
        </w:rPr>
        <w:t> </w:t>
      </w:r>
      <w:r>
        <w:rPr>
          <w:sz w:val="48"/>
        </w:rPr>
        <w:t>a</w:t>
      </w:r>
      <w:r>
        <w:rPr>
          <w:spacing w:val="-64"/>
          <w:sz w:val="48"/>
        </w:rPr>
        <w:t> </w:t>
      </w:r>
      <w:r>
        <w:rPr>
          <w:spacing w:val="-3"/>
          <w:sz w:val="48"/>
        </w:rPr>
        <w:t>marker</w:t>
      </w:r>
      <w:r>
        <w:rPr>
          <w:spacing w:val="-62"/>
          <w:sz w:val="48"/>
        </w:rPr>
        <w:t> </w:t>
      </w:r>
      <w:r>
        <w:rPr>
          <w:sz w:val="48"/>
        </w:rPr>
        <w:t>of</w:t>
      </w:r>
      <w:r>
        <w:rPr>
          <w:spacing w:val="-62"/>
          <w:sz w:val="48"/>
        </w:rPr>
        <w:t> </w:t>
      </w:r>
      <w:r>
        <w:rPr>
          <w:sz w:val="48"/>
        </w:rPr>
        <w:t>damage</w:t>
      </w:r>
      <w:r>
        <w:rPr>
          <w:spacing w:val="-61"/>
          <w:sz w:val="48"/>
        </w:rPr>
        <w:t> </w:t>
      </w:r>
      <w:r>
        <w:rPr>
          <w:sz w:val="48"/>
        </w:rPr>
        <w:t>of</w:t>
      </w:r>
      <w:r>
        <w:rPr>
          <w:spacing w:val="-62"/>
          <w:sz w:val="48"/>
        </w:rPr>
        <w:t> </w:t>
      </w:r>
      <w:r>
        <w:rPr>
          <w:sz w:val="48"/>
        </w:rPr>
        <w:t>CK</w:t>
      </w:r>
      <w:r>
        <w:rPr>
          <w:spacing w:val="-64"/>
          <w:sz w:val="48"/>
        </w:rPr>
        <w:t> </w:t>
      </w:r>
      <w:r>
        <w:rPr>
          <w:sz w:val="48"/>
        </w:rPr>
        <w:t>rich</w:t>
      </w:r>
      <w:r>
        <w:rPr>
          <w:spacing w:val="-62"/>
          <w:sz w:val="48"/>
        </w:rPr>
        <w:t> </w:t>
      </w:r>
      <w:r>
        <w:rPr>
          <w:sz w:val="48"/>
        </w:rPr>
        <w:t>tissues.</w:t>
      </w:r>
    </w:p>
    <w:p>
      <w:pPr>
        <w:spacing w:after="0" w:line="372" w:lineRule="auto"/>
        <w:jc w:val="both"/>
        <w:rPr>
          <w:sz w:val="48"/>
        </w:rPr>
        <w:sectPr>
          <w:pgSz w:w="14400" w:h="10800" w:orient="landscape"/>
          <w:pgMar w:top="1000" w:bottom="280" w:left="520" w:right="360"/>
        </w:sectPr>
      </w:pPr>
    </w:p>
    <w:p>
      <w:pPr>
        <w:spacing w:line="372" w:lineRule="auto" w:before="82"/>
        <w:ind w:left="103" w:right="498" w:firstLine="0"/>
        <w:jc w:val="both"/>
        <w:rPr>
          <w:sz w:val="32"/>
        </w:rPr>
      </w:pPr>
      <w:r>
        <w:rPr/>
        <w:drawing>
          <wp:anchor distT="0" distB="0" distL="0" distR="0" allowOverlap="1" layoutInCell="1" locked="0" behindDoc="1" simplePos="0" relativeHeight="487261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61pt;width:646.35pt;height:540pt;mso-position-horizontal-relative:page;mso-position-vertical-relative:page;z-index:-16054784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w10:wrap type="none"/>
          </v:group>
        </w:pict>
      </w:r>
      <w:r>
        <w:rPr>
          <w:sz w:val="48"/>
        </w:rPr>
        <w:t>CK-MB is an isoenzyme of creatine kinase. Creatine kinase </w:t>
      </w:r>
      <w:r>
        <w:rPr>
          <w:w w:val="95"/>
          <w:sz w:val="48"/>
        </w:rPr>
        <w:t>dephosphorylates</w:t>
      </w:r>
      <w:r>
        <w:rPr>
          <w:spacing w:val="-18"/>
          <w:w w:val="95"/>
          <w:sz w:val="48"/>
        </w:rPr>
        <w:t> </w:t>
      </w:r>
      <w:r>
        <w:rPr>
          <w:w w:val="95"/>
          <w:sz w:val="48"/>
        </w:rPr>
        <w:t>creatine</w:t>
      </w:r>
      <w:r>
        <w:rPr>
          <w:spacing w:val="-17"/>
          <w:w w:val="95"/>
          <w:sz w:val="48"/>
        </w:rPr>
        <w:t> </w:t>
      </w:r>
      <w:r>
        <w:rPr>
          <w:w w:val="95"/>
          <w:sz w:val="48"/>
        </w:rPr>
        <w:t>phosphate</w:t>
      </w:r>
      <w:r>
        <w:rPr>
          <w:spacing w:val="-17"/>
          <w:w w:val="95"/>
          <w:sz w:val="48"/>
        </w:rPr>
        <w:t> </w:t>
      </w:r>
      <w:r>
        <w:rPr>
          <w:w w:val="95"/>
          <w:sz w:val="48"/>
        </w:rPr>
        <w:t>to</w:t>
      </w:r>
      <w:r>
        <w:rPr>
          <w:spacing w:val="-19"/>
          <w:w w:val="95"/>
          <w:sz w:val="48"/>
        </w:rPr>
        <w:t> </w:t>
      </w:r>
      <w:r>
        <w:rPr>
          <w:w w:val="95"/>
          <w:sz w:val="48"/>
        </w:rPr>
        <w:t>creatine,</w:t>
      </w:r>
      <w:r>
        <w:rPr>
          <w:spacing w:val="-41"/>
          <w:w w:val="95"/>
          <w:sz w:val="48"/>
        </w:rPr>
        <w:t> </w:t>
      </w:r>
      <w:r>
        <w:rPr>
          <w:spacing w:val="-3"/>
          <w:w w:val="95"/>
          <w:sz w:val="48"/>
        </w:rPr>
        <w:t>providing</w:t>
      </w:r>
      <w:r>
        <w:rPr>
          <w:spacing w:val="-17"/>
          <w:w w:val="95"/>
          <w:sz w:val="48"/>
        </w:rPr>
        <w:t> </w:t>
      </w:r>
      <w:r>
        <w:rPr>
          <w:w w:val="95"/>
          <w:sz w:val="48"/>
        </w:rPr>
        <w:t>the </w:t>
      </w:r>
      <w:r>
        <w:rPr>
          <w:sz w:val="48"/>
        </w:rPr>
        <w:t>energy </w:t>
      </w:r>
      <w:r>
        <w:rPr>
          <w:spacing w:val="-3"/>
          <w:sz w:val="48"/>
        </w:rPr>
        <w:t>required </w:t>
      </w:r>
      <w:r>
        <w:rPr>
          <w:sz w:val="48"/>
        </w:rPr>
        <w:t>for </w:t>
      </w:r>
      <w:r>
        <w:rPr>
          <w:spacing w:val="-17"/>
          <w:sz w:val="48"/>
        </w:rPr>
        <w:t>ATP </w:t>
      </w:r>
      <w:r>
        <w:rPr>
          <w:sz w:val="48"/>
        </w:rPr>
        <w:t>regeneration. CK-MB can also </w:t>
      </w:r>
      <w:r>
        <w:rPr>
          <w:spacing w:val="-3"/>
          <w:sz w:val="48"/>
        </w:rPr>
        <w:t>be</w:t>
      </w:r>
      <w:r>
        <w:rPr>
          <w:spacing w:val="138"/>
          <w:sz w:val="48"/>
        </w:rPr>
        <w:t> </w:t>
      </w:r>
      <w:r>
        <w:rPr>
          <w:sz w:val="48"/>
        </w:rPr>
        <w:t>elevated in circulation in the absence of acute </w:t>
      </w:r>
      <w:r>
        <w:rPr>
          <w:spacing w:val="-4"/>
          <w:sz w:val="48"/>
        </w:rPr>
        <w:t>myocardial </w:t>
      </w:r>
      <w:r>
        <w:rPr>
          <w:sz w:val="48"/>
        </w:rPr>
        <w:t>infarction,</w:t>
      </w:r>
      <w:r>
        <w:rPr>
          <w:spacing w:val="-33"/>
          <w:sz w:val="48"/>
        </w:rPr>
        <w:t> </w:t>
      </w:r>
      <w:r>
        <w:rPr>
          <w:sz w:val="48"/>
        </w:rPr>
        <w:t>and</w:t>
      </w:r>
      <w:r>
        <w:rPr>
          <w:spacing w:val="-9"/>
          <w:sz w:val="48"/>
        </w:rPr>
        <w:t> </w:t>
      </w:r>
      <w:r>
        <w:rPr>
          <w:sz w:val="48"/>
        </w:rPr>
        <w:t>this</w:t>
      </w:r>
      <w:r>
        <w:rPr>
          <w:spacing w:val="-9"/>
          <w:sz w:val="48"/>
        </w:rPr>
        <w:t> </w:t>
      </w:r>
      <w:r>
        <w:rPr>
          <w:sz w:val="48"/>
        </w:rPr>
        <w:t>is</w:t>
      </w:r>
      <w:r>
        <w:rPr>
          <w:spacing w:val="-11"/>
          <w:sz w:val="48"/>
        </w:rPr>
        <w:t> </w:t>
      </w:r>
      <w:r>
        <w:rPr>
          <w:sz w:val="48"/>
        </w:rPr>
        <w:t>due</w:t>
      </w:r>
      <w:r>
        <w:rPr>
          <w:spacing w:val="-9"/>
          <w:sz w:val="48"/>
        </w:rPr>
        <w:t> </w:t>
      </w:r>
      <w:r>
        <w:rPr>
          <w:sz w:val="48"/>
        </w:rPr>
        <w:t>to</w:t>
      </w:r>
      <w:r>
        <w:rPr>
          <w:spacing w:val="-10"/>
          <w:sz w:val="48"/>
        </w:rPr>
        <w:t> </w:t>
      </w:r>
      <w:r>
        <w:rPr>
          <w:sz w:val="48"/>
        </w:rPr>
        <w:t>increased</w:t>
      </w:r>
      <w:r>
        <w:rPr>
          <w:spacing w:val="-8"/>
          <w:sz w:val="48"/>
        </w:rPr>
        <w:t> </w:t>
      </w:r>
      <w:r>
        <w:rPr>
          <w:sz w:val="48"/>
        </w:rPr>
        <w:t>amounts</w:t>
      </w:r>
      <w:r>
        <w:rPr>
          <w:spacing w:val="-8"/>
          <w:sz w:val="48"/>
        </w:rPr>
        <w:t> </w:t>
      </w:r>
      <w:r>
        <w:rPr>
          <w:sz w:val="48"/>
        </w:rPr>
        <w:t>of</w:t>
      </w:r>
      <w:r>
        <w:rPr>
          <w:spacing w:val="-9"/>
          <w:sz w:val="48"/>
        </w:rPr>
        <w:t> </w:t>
      </w:r>
      <w:r>
        <w:rPr>
          <w:sz w:val="48"/>
        </w:rPr>
        <w:t>B</w:t>
      </w:r>
      <w:r>
        <w:rPr>
          <w:spacing w:val="-10"/>
          <w:sz w:val="48"/>
        </w:rPr>
        <w:t> </w:t>
      </w:r>
      <w:r>
        <w:rPr>
          <w:sz w:val="48"/>
        </w:rPr>
        <w:t>subunit production in </w:t>
      </w:r>
      <w:r>
        <w:rPr>
          <w:spacing w:val="-3"/>
          <w:sz w:val="48"/>
        </w:rPr>
        <w:t>injured </w:t>
      </w:r>
      <w:r>
        <w:rPr>
          <w:sz w:val="48"/>
        </w:rPr>
        <w:t>skeletal muscle as it does during fetal </w:t>
      </w:r>
      <w:r>
        <w:rPr>
          <w:w w:val="90"/>
          <w:sz w:val="48"/>
        </w:rPr>
        <w:t>development</w:t>
      </w:r>
      <w:r>
        <w:rPr>
          <w:w w:val="90"/>
          <w:position w:val="14"/>
          <w:sz w:val="32"/>
        </w:rPr>
        <w:t>. </w:t>
      </w:r>
      <w:r>
        <w:rPr>
          <w:w w:val="90"/>
          <w:sz w:val="48"/>
        </w:rPr>
        <w:t>Salt-sensitive hypertension (SSH) and </w:t>
      </w:r>
      <w:r>
        <w:rPr>
          <w:spacing w:val="-3"/>
          <w:w w:val="90"/>
          <w:sz w:val="48"/>
        </w:rPr>
        <w:t>renal </w:t>
      </w:r>
      <w:r>
        <w:rPr>
          <w:w w:val="90"/>
          <w:sz w:val="48"/>
        </w:rPr>
        <w:t>damage </w:t>
      </w:r>
      <w:r>
        <w:rPr>
          <w:spacing w:val="-4"/>
          <w:w w:val="95"/>
          <w:sz w:val="48"/>
        </w:rPr>
        <w:t>are</w:t>
      </w:r>
      <w:r>
        <w:rPr>
          <w:spacing w:val="-34"/>
          <w:w w:val="95"/>
          <w:sz w:val="48"/>
        </w:rPr>
        <w:t> </w:t>
      </w:r>
      <w:r>
        <w:rPr>
          <w:w w:val="95"/>
          <w:sz w:val="48"/>
        </w:rPr>
        <w:t>associated</w:t>
      </w:r>
      <w:r>
        <w:rPr>
          <w:spacing w:val="-36"/>
          <w:w w:val="95"/>
          <w:sz w:val="48"/>
        </w:rPr>
        <w:t> </w:t>
      </w:r>
      <w:r>
        <w:rPr>
          <w:w w:val="95"/>
          <w:sz w:val="48"/>
        </w:rPr>
        <w:t>with</w:t>
      </w:r>
      <w:r>
        <w:rPr>
          <w:spacing w:val="-36"/>
          <w:w w:val="95"/>
          <w:sz w:val="48"/>
        </w:rPr>
        <w:t> </w:t>
      </w:r>
      <w:r>
        <w:rPr>
          <w:w w:val="95"/>
          <w:sz w:val="48"/>
        </w:rPr>
        <w:t>tumor</w:t>
      </w:r>
      <w:r>
        <w:rPr>
          <w:spacing w:val="-34"/>
          <w:w w:val="95"/>
          <w:sz w:val="48"/>
        </w:rPr>
        <w:t> </w:t>
      </w:r>
      <w:r>
        <w:rPr>
          <w:w w:val="95"/>
          <w:sz w:val="48"/>
        </w:rPr>
        <w:t>necrosis</w:t>
      </w:r>
      <w:r>
        <w:rPr>
          <w:spacing w:val="-37"/>
          <w:w w:val="95"/>
          <w:sz w:val="48"/>
        </w:rPr>
        <w:t> </w:t>
      </w:r>
      <w:r>
        <w:rPr>
          <w:w w:val="95"/>
          <w:sz w:val="48"/>
        </w:rPr>
        <w:t>factor</w:t>
      </w:r>
      <w:r>
        <w:rPr>
          <w:spacing w:val="-33"/>
          <w:w w:val="95"/>
          <w:sz w:val="48"/>
        </w:rPr>
        <w:t> </w:t>
      </w:r>
      <w:r>
        <w:rPr>
          <w:w w:val="95"/>
          <w:sz w:val="48"/>
        </w:rPr>
        <w:t>alpha,</w:t>
      </w:r>
      <w:r>
        <w:rPr>
          <w:spacing w:val="-63"/>
          <w:w w:val="95"/>
          <w:sz w:val="48"/>
        </w:rPr>
        <w:t> </w:t>
      </w:r>
      <w:r>
        <w:rPr>
          <w:w w:val="95"/>
          <w:sz w:val="48"/>
        </w:rPr>
        <w:t>a</w:t>
      </w:r>
      <w:r>
        <w:rPr>
          <w:spacing w:val="-36"/>
          <w:w w:val="95"/>
          <w:sz w:val="48"/>
        </w:rPr>
        <w:t> </w:t>
      </w:r>
      <w:r>
        <w:rPr>
          <w:w w:val="95"/>
          <w:sz w:val="48"/>
        </w:rPr>
        <w:t>component</w:t>
      </w:r>
      <w:r>
        <w:rPr>
          <w:spacing w:val="-34"/>
          <w:w w:val="95"/>
          <w:sz w:val="48"/>
        </w:rPr>
        <w:t> </w:t>
      </w:r>
      <w:r>
        <w:rPr>
          <w:w w:val="95"/>
          <w:sz w:val="48"/>
        </w:rPr>
        <w:t>of the proinflammatory cytokines. Oxidative stress conditions</w:t>
      </w:r>
      <w:r>
        <w:rPr>
          <w:spacing w:val="-46"/>
          <w:w w:val="95"/>
          <w:sz w:val="48"/>
        </w:rPr>
        <w:t> </w:t>
      </w:r>
      <w:r>
        <w:rPr>
          <w:w w:val="95"/>
          <w:sz w:val="48"/>
        </w:rPr>
        <w:t>and </w:t>
      </w:r>
      <w:r>
        <w:rPr>
          <w:spacing w:val="-3"/>
          <w:sz w:val="48"/>
        </w:rPr>
        <w:t>levels </w:t>
      </w:r>
      <w:r>
        <w:rPr>
          <w:sz w:val="48"/>
        </w:rPr>
        <w:t>of angiotensin II </w:t>
      </w:r>
      <w:r>
        <w:rPr>
          <w:spacing w:val="-4"/>
          <w:sz w:val="48"/>
        </w:rPr>
        <w:t>are </w:t>
      </w:r>
      <w:r>
        <w:rPr>
          <w:sz w:val="48"/>
        </w:rPr>
        <w:t>other factors that </w:t>
      </w:r>
      <w:r>
        <w:rPr>
          <w:spacing w:val="-3"/>
          <w:sz w:val="48"/>
        </w:rPr>
        <w:t>promote </w:t>
      </w:r>
      <w:r>
        <w:rPr>
          <w:sz w:val="48"/>
        </w:rPr>
        <w:t>the formation of</w:t>
      </w:r>
      <w:r>
        <w:rPr>
          <w:spacing w:val="-112"/>
          <w:sz w:val="48"/>
        </w:rPr>
        <w:t> </w:t>
      </w:r>
      <w:r>
        <w:rPr>
          <w:sz w:val="48"/>
        </w:rPr>
        <w:t>TNF alpha</w:t>
      </w:r>
      <w:r>
        <w:rPr>
          <w:position w:val="14"/>
          <w:sz w:val="32"/>
        </w:rPr>
        <w:t>.</w:t>
      </w:r>
    </w:p>
    <w:p>
      <w:pPr>
        <w:spacing w:after="0" w:line="372" w:lineRule="auto"/>
        <w:jc w:val="both"/>
        <w:rPr>
          <w:sz w:val="32"/>
        </w:rPr>
        <w:sectPr>
          <w:pgSz w:w="14400" w:h="10800" w:orient="landscape"/>
          <w:pgMar w:top="600" w:bottom="280" w:left="520" w:right="360"/>
        </w:sectPr>
      </w:pPr>
    </w:p>
    <w:p>
      <w:pPr>
        <w:spacing w:before="74"/>
        <w:ind w:left="464" w:right="0" w:firstLine="0"/>
        <w:jc w:val="left"/>
        <w:rPr>
          <w:sz w:val="72"/>
        </w:rPr>
      </w:pPr>
      <w:r>
        <w:rPr>
          <w:color w:val="562213"/>
          <w:sz w:val="72"/>
        </w:rPr>
        <w:t>Rationale</w:t>
      </w:r>
    </w:p>
    <w:p>
      <w:pPr>
        <w:spacing w:before="334"/>
        <w:ind w:left="507" w:right="0" w:firstLine="0"/>
        <w:jc w:val="left"/>
        <w:rPr>
          <w:sz w:val="40"/>
        </w:rPr>
      </w:pPr>
      <w:r>
        <w:rPr>
          <w:sz w:val="40"/>
        </w:rPr>
        <w:t>Raised</w:t>
      </w:r>
      <w:r>
        <w:rPr>
          <w:spacing w:val="-71"/>
          <w:sz w:val="40"/>
        </w:rPr>
        <w:t> </w:t>
      </w:r>
      <w:r>
        <w:rPr>
          <w:sz w:val="40"/>
        </w:rPr>
        <w:t>blood</w:t>
      </w:r>
      <w:r>
        <w:rPr>
          <w:spacing w:val="-70"/>
          <w:sz w:val="40"/>
        </w:rPr>
        <w:t> </w:t>
      </w:r>
      <w:r>
        <w:rPr>
          <w:spacing w:val="-3"/>
          <w:sz w:val="40"/>
        </w:rPr>
        <w:t>pressure</w:t>
      </w:r>
      <w:r>
        <w:rPr>
          <w:spacing w:val="-70"/>
          <w:sz w:val="40"/>
        </w:rPr>
        <w:t> </w:t>
      </w:r>
      <w:r>
        <w:rPr>
          <w:sz w:val="40"/>
        </w:rPr>
        <w:t>is</w:t>
      </w:r>
      <w:r>
        <w:rPr>
          <w:spacing w:val="-70"/>
          <w:sz w:val="40"/>
        </w:rPr>
        <w:t> </w:t>
      </w:r>
      <w:r>
        <w:rPr>
          <w:sz w:val="40"/>
        </w:rPr>
        <w:t>estimated</w:t>
      </w:r>
      <w:r>
        <w:rPr>
          <w:spacing w:val="-70"/>
          <w:sz w:val="40"/>
        </w:rPr>
        <w:t> </w:t>
      </w:r>
      <w:r>
        <w:rPr>
          <w:sz w:val="40"/>
        </w:rPr>
        <w:t>to</w:t>
      </w:r>
      <w:r>
        <w:rPr>
          <w:spacing w:val="-70"/>
          <w:sz w:val="40"/>
        </w:rPr>
        <w:t> </w:t>
      </w:r>
      <w:r>
        <w:rPr>
          <w:sz w:val="40"/>
        </w:rPr>
        <w:t>cause</w:t>
      </w:r>
      <w:r>
        <w:rPr>
          <w:spacing w:val="-69"/>
          <w:sz w:val="40"/>
        </w:rPr>
        <w:t> </w:t>
      </w:r>
      <w:r>
        <w:rPr>
          <w:sz w:val="40"/>
        </w:rPr>
        <w:t>7.5</w:t>
      </w:r>
      <w:r>
        <w:rPr>
          <w:spacing w:val="-71"/>
          <w:sz w:val="40"/>
        </w:rPr>
        <w:t> </w:t>
      </w:r>
      <w:r>
        <w:rPr>
          <w:sz w:val="40"/>
        </w:rPr>
        <w:t>million</w:t>
      </w:r>
      <w:r>
        <w:rPr>
          <w:spacing w:val="-70"/>
          <w:sz w:val="40"/>
        </w:rPr>
        <w:t> </w:t>
      </w:r>
      <w:r>
        <w:rPr>
          <w:sz w:val="40"/>
        </w:rPr>
        <w:t>deaths,</w:t>
      </w:r>
      <w:r>
        <w:rPr>
          <w:spacing w:val="-84"/>
          <w:sz w:val="40"/>
        </w:rPr>
        <w:t> </w:t>
      </w:r>
      <w:r>
        <w:rPr>
          <w:sz w:val="40"/>
        </w:rPr>
        <w:t>about</w:t>
      </w:r>
      <w:r>
        <w:rPr>
          <w:spacing w:val="-71"/>
          <w:sz w:val="40"/>
        </w:rPr>
        <w:t> </w:t>
      </w:r>
      <w:r>
        <w:rPr>
          <w:sz w:val="40"/>
        </w:rPr>
        <w:t>13%</w:t>
      </w:r>
      <w:r>
        <w:rPr>
          <w:spacing w:val="-71"/>
          <w:sz w:val="40"/>
        </w:rPr>
        <w:t> </w:t>
      </w:r>
      <w:r>
        <w:rPr>
          <w:sz w:val="40"/>
        </w:rPr>
        <w:t>of</w:t>
      </w:r>
    </w:p>
    <w:p>
      <w:pPr>
        <w:pStyle w:val="BodyText"/>
        <w:spacing w:before="8"/>
        <w:rPr>
          <w:sz w:val="13"/>
        </w:rPr>
      </w:pPr>
    </w:p>
    <w:p>
      <w:pPr>
        <w:spacing w:after="0"/>
        <w:rPr>
          <w:sz w:val="13"/>
        </w:rPr>
        <w:sectPr>
          <w:pgSz w:w="14400" w:h="10800" w:orient="landscape"/>
          <w:pgMar w:top="480" w:bottom="280" w:left="520" w:right="360"/>
        </w:sectPr>
      </w:pPr>
    </w:p>
    <w:p>
      <w:pPr>
        <w:spacing w:before="97"/>
        <w:ind w:left="507" w:right="0" w:firstLine="0"/>
        <w:jc w:val="left"/>
        <w:rPr>
          <w:sz w:val="40"/>
        </w:rPr>
      </w:pPr>
      <w:r>
        <w:rPr>
          <w:w w:val="85"/>
          <w:sz w:val="40"/>
        </w:rPr>
        <w:t>the</w:t>
      </w:r>
    </w:p>
    <w:p>
      <w:pPr>
        <w:spacing w:before="256"/>
        <w:ind w:left="507" w:right="0" w:firstLine="0"/>
        <w:jc w:val="left"/>
        <w:rPr>
          <w:sz w:val="40"/>
        </w:rPr>
      </w:pPr>
      <w:r>
        <w:rPr>
          <w:w w:val="95"/>
          <w:sz w:val="40"/>
        </w:rPr>
        <w:t>for</w:t>
      </w:r>
    </w:p>
    <w:p>
      <w:pPr>
        <w:spacing w:before="97"/>
        <w:ind w:left="85" w:right="0" w:firstLine="0"/>
        <w:jc w:val="left"/>
        <w:rPr>
          <w:sz w:val="40"/>
        </w:rPr>
      </w:pPr>
      <w:r>
        <w:rPr/>
        <w:br w:type="column"/>
      </w:r>
      <w:r>
        <w:rPr>
          <w:w w:val="95"/>
          <w:sz w:val="40"/>
        </w:rPr>
        <w:t>total</w:t>
      </w:r>
      <w:r>
        <w:rPr>
          <w:spacing w:val="-62"/>
          <w:w w:val="95"/>
          <w:sz w:val="40"/>
        </w:rPr>
        <w:t> </w:t>
      </w:r>
      <w:r>
        <w:rPr>
          <w:w w:val="95"/>
          <w:sz w:val="40"/>
        </w:rPr>
        <w:t>of</w:t>
      </w:r>
      <w:r>
        <w:rPr>
          <w:spacing w:val="-62"/>
          <w:w w:val="95"/>
          <w:sz w:val="40"/>
        </w:rPr>
        <w:t> </w:t>
      </w:r>
      <w:r>
        <w:rPr>
          <w:w w:val="95"/>
          <w:sz w:val="40"/>
        </w:rPr>
        <w:t>all</w:t>
      </w:r>
      <w:r>
        <w:rPr>
          <w:spacing w:val="-62"/>
          <w:w w:val="95"/>
          <w:sz w:val="40"/>
        </w:rPr>
        <w:t> </w:t>
      </w:r>
      <w:r>
        <w:rPr>
          <w:w w:val="95"/>
          <w:sz w:val="40"/>
        </w:rPr>
        <w:t>deaths</w:t>
      </w:r>
      <w:r>
        <w:rPr>
          <w:spacing w:val="-61"/>
          <w:w w:val="95"/>
          <w:sz w:val="40"/>
        </w:rPr>
        <w:t> </w:t>
      </w:r>
      <w:r>
        <w:rPr>
          <w:w w:val="95"/>
          <w:sz w:val="40"/>
        </w:rPr>
        <w:t>and</w:t>
      </w:r>
      <w:r>
        <w:rPr>
          <w:spacing w:val="-61"/>
          <w:w w:val="95"/>
          <w:sz w:val="40"/>
        </w:rPr>
        <w:t> </w:t>
      </w:r>
      <w:r>
        <w:rPr>
          <w:spacing w:val="-3"/>
          <w:w w:val="95"/>
          <w:sz w:val="40"/>
        </w:rPr>
        <w:t>around</w:t>
      </w:r>
      <w:r>
        <w:rPr>
          <w:spacing w:val="-62"/>
          <w:w w:val="95"/>
          <w:sz w:val="40"/>
        </w:rPr>
        <w:t> </w:t>
      </w:r>
      <w:r>
        <w:rPr>
          <w:w w:val="95"/>
          <w:sz w:val="40"/>
        </w:rPr>
        <w:t>60%</w:t>
      </w:r>
      <w:r>
        <w:rPr>
          <w:spacing w:val="-62"/>
          <w:w w:val="95"/>
          <w:sz w:val="40"/>
        </w:rPr>
        <w:t> </w:t>
      </w:r>
      <w:r>
        <w:rPr>
          <w:w w:val="95"/>
          <w:sz w:val="40"/>
        </w:rPr>
        <w:t>of</w:t>
      </w:r>
      <w:r>
        <w:rPr>
          <w:spacing w:val="-61"/>
          <w:w w:val="95"/>
          <w:sz w:val="40"/>
        </w:rPr>
        <w:t> </w:t>
      </w:r>
      <w:r>
        <w:rPr>
          <w:w w:val="95"/>
          <w:sz w:val="40"/>
        </w:rPr>
        <w:t>cardiovascular</w:t>
      </w:r>
      <w:r>
        <w:rPr>
          <w:spacing w:val="-65"/>
          <w:w w:val="95"/>
          <w:sz w:val="40"/>
        </w:rPr>
        <w:t> </w:t>
      </w:r>
      <w:r>
        <w:rPr>
          <w:spacing w:val="-4"/>
          <w:w w:val="95"/>
          <w:sz w:val="40"/>
        </w:rPr>
        <w:t>mortality,</w:t>
      </w:r>
      <w:r>
        <w:rPr>
          <w:spacing w:val="-76"/>
          <w:w w:val="95"/>
          <w:sz w:val="40"/>
        </w:rPr>
        <w:t> </w:t>
      </w:r>
      <w:r>
        <w:rPr>
          <w:w w:val="95"/>
          <w:sz w:val="40"/>
        </w:rPr>
        <w:t>accounting</w:t>
      </w:r>
    </w:p>
    <w:p>
      <w:pPr>
        <w:spacing w:before="256"/>
        <w:ind w:left="25" w:right="0" w:firstLine="0"/>
        <w:jc w:val="left"/>
        <w:rPr>
          <w:sz w:val="40"/>
        </w:rPr>
      </w:pPr>
      <w:r>
        <w:rPr>
          <w:w w:val="90"/>
          <w:sz w:val="40"/>
        </w:rPr>
        <w:t>57</w:t>
      </w:r>
      <w:r>
        <w:rPr>
          <w:spacing w:val="-12"/>
          <w:w w:val="90"/>
          <w:sz w:val="40"/>
        </w:rPr>
        <w:t> </w:t>
      </w:r>
      <w:r>
        <w:rPr>
          <w:w w:val="90"/>
          <w:sz w:val="40"/>
        </w:rPr>
        <w:t>million</w:t>
      </w:r>
      <w:r>
        <w:rPr>
          <w:spacing w:val="-11"/>
          <w:w w:val="90"/>
          <w:sz w:val="40"/>
        </w:rPr>
        <w:t> </w:t>
      </w:r>
      <w:r>
        <w:rPr>
          <w:w w:val="90"/>
          <w:sz w:val="40"/>
        </w:rPr>
        <w:t>disability</w:t>
      </w:r>
      <w:r>
        <w:rPr>
          <w:spacing w:val="-9"/>
          <w:w w:val="90"/>
          <w:sz w:val="40"/>
        </w:rPr>
        <w:t> </w:t>
      </w:r>
      <w:r>
        <w:rPr>
          <w:w w:val="90"/>
          <w:sz w:val="40"/>
        </w:rPr>
        <w:t>adjusted</w:t>
      </w:r>
      <w:r>
        <w:rPr>
          <w:spacing w:val="-10"/>
          <w:w w:val="90"/>
          <w:sz w:val="40"/>
        </w:rPr>
        <w:t> </w:t>
      </w:r>
      <w:r>
        <w:rPr>
          <w:w w:val="90"/>
          <w:sz w:val="40"/>
        </w:rPr>
        <w:t>life</w:t>
      </w:r>
      <w:r>
        <w:rPr>
          <w:spacing w:val="-10"/>
          <w:w w:val="90"/>
          <w:sz w:val="40"/>
        </w:rPr>
        <w:t> </w:t>
      </w:r>
      <w:r>
        <w:rPr>
          <w:w w:val="90"/>
          <w:sz w:val="40"/>
        </w:rPr>
        <w:t>years</w:t>
      </w:r>
      <w:r>
        <w:rPr>
          <w:rFonts w:ascii="Arial"/>
          <w:b/>
          <w:w w:val="90"/>
          <w:sz w:val="40"/>
        </w:rPr>
        <w:t>.</w:t>
      </w:r>
      <w:r>
        <w:rPr>
          <w:rFonts w:ascii="Arial"/>
          <w:b/>
          <w:spacing w:val="-37"/>
          <w:w w:val="90"/>
          <w:sz w:val="40"/>
        </w:rPr>
        <w:t> </w:t>
      </w:r>
      <w:r>
        <w:rPr>
          <w:w w:val="90"/>
          <w:sz w:val="40"/>
        </w:rPr>
        <w:t>Cardiac</w:t>
      </w:r>
      <w:r>
        <w:rPr>
          <w:spacing w:val="-12"/>
          <w:w w:val="90"/>
          <w:sz w:val="40"/>
        </w:rPr>
        <w:t> </w:t>
      </w:r>
      <w:r>
        <w:rPr>
          <w:spacing w:val="-3"/>
          <w:w w:val="90"/>
          <w:sz w:val="40"/>
        </w:rPr>
        <w:t>biomarker</w:t>
      </w:r>
      <w:r>
        <w:rPr>
          <w:spacing w:val="-10"/>
          <w:w w:val="90"/>
          <w:sz w:val="40"/>
        </w:rPr>
        <w:t> </w:t>
      </w:r>
      <w:r>
        <w:rPr>
          <w:w w:val="90"/>
          <w:sz w:val="40"/>
        </w:rPr>
        <w:t>such</w:t>
      </w:r>
      <w:r>
        <w:rPr>
          <w:spacing w:val="-10"/>
          <w:w w:val="90"/>
          <w:sz w:val="40"/>
        </w:rPr>
        <w:t> </w:t>
      </w:r>
      <w:r>
        <w:rPr>
          <w:w w:val="90"/>
          <w:sz w:val="40"/>
        </w:rPr>
        <w:t>as</w:t>
      </w:r>
      <w:r>
        <w:rPr>
          <w:spacing w:val="-10"/>
          <w:w w:val="90"/>
          <w:sz w:val="40"/>
        </w:rPr>
        <w:t> </w:t>
      </w:r>
      <w:r>
        <w:rPr>
          <w:w w:val="90"/>
          <w:sz w:val="40"/>
        </w:rPr>
        <w:t>creatine</w:t>
      </w:r>
    </w:p>
    <w:p>
      <w:pPr>
        <w:spacing w:after="0"/>
        <w:jc w:val="left"/>
        <w:rPr>
          <w:sz w:val="40"/>
        </w:rPr>
        <w:sectPr>
          <w:type w:val="continuous"/>
          <w:pgSz w:w="14400" w:h="10800" w:orient="landscape"/>
          <w:pgMar w:top="600" w:bottom="280" w:left="520" w:right="360"/>
          <w:cols w:num="2" w:equalWidth="0">
            <w:col w:w="1035" w:space="40"/>
            <w:col w:w="12445"/>
          </w:cols>
        </w:sectPr>
      </w:pPr>
    </w:p>
    <w:p>
      <w:pPr>
        <w:pStyle w:val="BodyText"/>
        <w:spacing w:before="8"/>
        <w:rPr>
          <w:sz w:val="13"/>
        </w:rPr>
      </w:pPr>
      <w:r>
        <w:rPr/>
        <w:drawing>
          <wp:anchor distT="0" distB="0" distL="0" distR="0" allowOverlap="1" layoutInCell="1" locked="0" behindDoc="1" simplePos="0" relativeHeight="487262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53760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537;top:304;width:3652;height:1590" type="#_x0000_t75" stroked="false">
              <v:imagedata r:id="rId13" o:title=""/>
            </v:shape>
            <w10:wrap type="none"/>
          </v:group>
        </w:pict>
      </w:r>
    </w:p>
    <w:p>
      <w:pPr>
        <w:spacing w:line="372" w:lineRule="auto" w:before="97"/>
        <w:ind w:left="507" w:right="340" w:firstLine="0"/>
        <w:jc w:val="both"/>
        <w:rPr>
          <w:rFonts w:ascii="Arial"/>
          <w:b/>
          <w:sz w:val="40"/>
        </w:rPr>
      </w:pPr>
      <w:r>
        <w:rPr>
          <w:w w:val="95"/>
          <w:sz w:val="40"/>
        </w:rPr>
        <w:t>kinase-MB</w:t>
      </w:r>
      <w:r>
        <w:rPr>
          <w:spacing w:val="-45"/>
          <w:w w:val="95"/>
          <w:sz w:val="40"/>
        </w:rPr>
        <w:t> </w:t>
      </w:r>
      <w:r>
        <w:rPr>
          <w:w w:val="95"/>
          <w:sz w:val="40"/>
        </w:rPr>
        <w:t>(CK-MB)</w:t>
      </w:r>
      <w:r>
        <w:rPr>
          <w:spacing w:val="-44"/>
          <w:w w:val="95"/>
          <w:sz w:val="40"/>
        </w:rPr>
        <w:t> </w:t>
      </w:r>
      <w:r>
        <w:rPr>
          <w:spacing w:val="-3"/>
          <w:w w:val="95"/>
          <w:sz w:val="40"/>
        </w:rPr>
        <w:t>are</w:t>
      </w:r>
      <w:r>
        <w:rPr>
          <w:spacing w:val="-45"/>
          <w:w w:val="95"/>
          <w:sz w:val="40"/>
        </w:rPr>
        <w:t> </w:t>
      </w:r>
      <w:r>
        <w:rPr>
          <w:w w:val="95"/>
          <w:sz w:val="40"/>
        </w:rPr>
        <w:t>important</w:t>
      </w:r>
      <w:r>
        <w:rPr>
          <w:spacing w:val="-43"/>
          <w:w w:val="95"/>
          <w:sz w:val="40"/>
        </w:rPr>
        <w:t> </w:t>
      </w:r>
      <w:r>
        <w:rPr>
          <w:w w:val="95"/>
          <w:sz w:val="40"/>
        </w:rPr>
        <w:t>in</w:t>
      </w:r>
      <w:r>
        <w:rPr>
          <w:spacing w:val="-45"/>
          <w:w w:val="95"/>
          <w:sz w:val="40"/>
        </w:rPr>
        <w:t> </w:t>
      </w:r>
      <w:r>
        <w:rPr>
          <w:w w:val="95"/>
          <w:sz w:val="40"/>
        </w:rPr>
        <w:t>the</w:t>
      </w:r>
      <w:r>
        <w:rPr>
          <w:spacing w:val="-43"/>
          <w:w w:val="95"/>
          <w:sz w:val="40"/>
        </w:rPr>
        <w:t> </w:t>
      </w:r>
      <w:r>
        <w:rPr>
          <w:w w:val="95"/>
          <w:sz w:val="40"/>
        </w:rPr>
        <w:t>evaluation</w:t>
      </w:r>
      <w:r>
        <w:rPr>
          <w:spacing w:val="-45"/>
          <w:w w:val="95"/>
          <w:sz w:val="40"/>
        </w:rPr>
        <w:t> </w:t>
      </w:r>
      <w:r>
        <w:rPr>
          <w:w w:val="95"/>
          <w:sz w:val="40"/>
        </w:rPr>
        <w:t>of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hypertensive</w:t>
      </w:r>
      <w:r>
        <w:rPr>
          <w:spacing w:val="-42"/>
          <w:w w:val="95"/>
          <w:sz w:val="40"/>
        </w:rPr>
        <w:t> </w:t>
      </w:r>
      <w:r>
        <w:rPr>
          <w:w w:val="95"/>
          <w:sz w:val="40"/>
        </w:rPr>
        <w:t>subjects. Creatine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kinase-MB</w:t>
      </w:r>
      <w:r>
        <w:rPr>
          <w:spacing w:val="-45"/>
          <w:w w:val="95"/>
          <w:sz w:val="40"/>
        </w:rPr>
        <w:t> </w:t>
      </w:r>
      <w:r>
        <w:rPr>
          <w:w w:val="95"/>
          <w:sz w:val="40"/>
        </w:rPr>
        <w:t>has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a</w:t>
      </w:r>
      <w:r>
        <w:rPr>
          <w:spacing w:val="-45"/>
          <w:w w:val="95"/>
          <w:sz w:val="40"/>
        </w:rPr>
        <w:t> </w:t>
      </w:r>
      <w:r>
        <w:rPr>
          <w:w w:val="95"/>
          <w:sz w:val="40"/>
        </w:rPr>
        <w:t>sensitivity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and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specificity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of</w:t>
      </w:r>
      <w:r>
        <w:rPr>
          <w:spacing w:val="-46"/>
          <w:w w:val="95"/>
          <w:sz w:val="40"/>
        </w:rPr>
        <w:t> </w:t>
      </w:r>
      <w:r>
        <w:rPr>
          <w:w w:val="95"/>
          <w:sz w:val="40"/>
        </w:rPr>
        <w:t>&gt;90%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for</w:t>
      </w:r>
      <w:r>
        <w:rPr>
          <w:spacing w:val="-45"/>
          <w:w w:val="95"/>
          <w:sz w:val="40"/>
        </w:rPr>
        <w:t> </w:t>
      </w:r>
      <w:r>
        <w:rPr>
          <w:w w:val="95"/>
          <w:sz w:val="40"/>
        </w:rPr>
        <w:t>the</w:t>
      </w:r>
      <w:r>
        <w:rPr>
          <w:spacing w:val="-44"/>
          <w:w w:val="95"/>
          <w:sz w:val="40"/>
        </w:rPr>
        <w:t> </w:t>
      </w:r>
      <w:r>
        <w:rPr>
          <w:w w:val="95"/>
          <w:sz w:val="40"/>
        </w:rPr>
        <w:t>detection </w:t>
      </w:r>
      <w:r>
        <w:rPr>
          <w:sz w:val="40"/>
        </w:rPr>
        <w:t>of</w:t>
      </w:r>
      <w:r>
        <w:rPr>
          <w:spacing w:val="-42"/>
          <w:sz w:val="40"/>
        </w:rPr>
        <w:t> </w:t>
      </w:r>
      <w:r>
        <w:rPr>
          <w:spacing w:val="-4"/>
          <w:sz w:val="40"/>
        </w:rPr>
        <w:t>myocardial</w:t>
      </w:r>
      <w:r>
        <w:rPr>
          <w:spacing w:val="-45"/>
          <w:sz w:val="40"/>
        </w:rPr>
        <w:t> </w:t>
      </w:r>
      <w:r>
        <w:rPr>
          <w:spacing w:val="-4"/>
          <w:sz w:val="40"/>
        </w:rPr>
        <w:t>injury.</w:t>
      </w:r>
      <w:r>
        <w:rPr>
          <w:spacing w:val="-62"/>
          <w:sz w:val="40"/>
        </w:rPr>
        <w:t> </w:t>
      </w:r>
      <w:r>
        <w:rPr>
          <w:spacing w:val="-3"/>
          <w:sz w:val="40"/>
        </w:rPr>
        <w:t>Creatine</w:t>
      </w:r>
      <w:r>
        <w:rPr>
          <w:spacing w:val="-42"/>
          <w:sz w:val="40"/>
        </w:rPr>
        <w:t> </w:t>
      </w:r>
      <w:r>
        <w:rPr>
          <w:sz w:val="40"/>
        </w:rPr>
        <w:t>kinase</w:t>
      </w:r>
      <w:r>
        <w:rPr>
          <w:spacing w:val="-42"/>
          <w:sz w:val="40"/>
        </w:rPr>
        <w:t> </w:t>
      </w:r>
      <w:r>
        <w:rPr>
          <w:sz w:val="40"/>
        </w:rPr>
        <w:t>(CK)</w:t>
      </w:r>
      <w:r>
        <w:rPr>
          <w:spacing w:val="-42"/>
          <w:sz w:val="40"/>
        </w:rPr>
        <w:t> </w:t>
      </w:r>
      <w:r>
        <w:rPr>
          <w:sz w:val="40"/>
        </w:rPr>
        <w:t>is</w:t>
      </w:r>
      <w:r>
        <w:rPr>
          <w:spacing w:val="-42"/>
          <w:sz w:val="40"/>
        </w:rPr>
        <w:t> </w:t>
      </w:r>
      <w:r>
        <w:rPr>
          <w:sz w:val="40"/>
        </w:rPr>
        <w:t>an</w:t>
      </w:r>
      <w:r>
        <w:rPr>
          <w:spacing w:val="-42"/>
          <w:sz w:val="40"/>
        </w:rPr>
        <w:t> </w:t>
      </w:r>
      <w:r>
        <w:rPr>
          <w:sz w:val="40"/>
        </w:rPr>
        <w:t>enzyme</w:t>
      </w:r>
      <w:r>
        <w:rPr>
          <w:spacing w:val="-43"/>
          <w:sz w:val="40"/>
        </w:rPr>
        <w:t> </w:t>
      </w:r>
      <w:r>
        <w:rPr>
          <w:sz w:val="40"/>
        </w:rPr>
        <w:t>of</w:t>
      </w:r>
      <w:r>
        <w:rPr>
          <w:spacing w:val="-42"/>
          <w:sz w:val="40"/>
        </w:rPr>
        <w:t> </w:t>
      </w:r>
      <w:r>
        <w:rPr>
          <w:spacing w:val="-3"/>
          <w:sz w:val="40"/>
        </w:rPr>
        <w:t>two</w:t>
      </w:r>
      <w:r>
        <w:rPr>
          <w:spacing w:val="-42"/>
          <w:sz w:val="40"/>
        </w:rPr>
        <w:t> </w:t>
      </w:r>
      <w:r>
        <w:rPr>
          <w:sz w:val="40"/>
        </w:rPr>
        <w:t>subunits</w:t>
      </w:r>
      <w:r>
        <w:rPr>
          <w:spacing w:val="-43"/>
          <w:sz w:val="40"/>
        </w:rPr>
        <w:t> </w:t>
      </w:r>
      <w:r>
        <w:rPr>
          <w:sz w:val="40"/>
        </w:rPr>
        <w:t>M </w:t>
      </w:r>
      <w:r>
        <w:rPr>
          <w:w w:val="95"/>
          <w:sz w:val="40"/>
        </w:rPr>
        <w:t>and/or</w:t>
      </w:r>
      <w:r>
        <w:rPr>
          <w:spacing w:val="-29"/>
          <w:w w:val="95"/>
          <w:sz w:val="40"/>
        </w:rPr>
        <w:t> </w:t>
      </w:r>
      <w:r>
        <w:rPr>
          <w:w w:val="95"/>
          <w:sz w:val="40"/>
        </w:rPr>
        <w:t>B</w:t>
      </w:r>
      <w:r>
        <w:rPr>
          <w:spacing w:val="-29"/>
          <w:w w:val="95"/>
          <w:sz w:val="40"/>
        </w:rPr>
        <w:t> </w:t>
      </w:r>
      <w:r>
        <w:rPr>
          <w:w w:val="95"/>
          <w:sz w:val="40"/>
        </w:rPr>
        <w:t>with</w:t>
      </w:r>
      <w:r>
        <w:rPr>
          <w:spacing w:val="-27"/>
          <w:w w:val="95"/>
          <w:sz w:val="40"/>
        </w:rPr>
        <w:t> </w:t>
      </w:r>
      <w:r>
        <w:rPr>
          <w:w w:val="95"/>
          <w:sz w:val="40"/>
        </w:rPr>
        <w:t>three</w:t>
      </w:r>
      <w:r>
        <w:rPr>
          <w:spacing w:val="-28"/>
          <w:w w:val="95"/>
          <w:sz w:val="40"/>
        </w:rPr>
        <w:t> </w:t>
      </w:r>
      <w:r>
        <w:rPr>
          <w:w w:val="95"/>
          <w:sz w:val="40"/>
        </w:rPr>
        <w:t>different</w:t>
      </w:r>
      <w:r>
        <w:rPr>
          <w:spacing w:val="-28"/>
          <w:w w:val="95"/>
          <w:sz w:val="40"/>
        </w:rPr>
        <w:t> </w:t>
      </w:r>
      <w:r>
        <w:rPr>
          <w:w w:val="95"/>
          <w:sz w:val="40"/>
        </w:rPr>
        <w:t>pairs</w:t>
      </w:r>
      <w:r>
        <w:rPr>
          <w:spacing w:val="-28"/>
          <w:w w:val="95"/>
          <w:sz w:val="40"/>
        </w:rPr>
        <w:t> </w:t>
      </w:r>
      <w:r>
        <w:rPr>
          <w:w w:val="95"/>
          <w:sz w:val="40"/>
        </w:rPr>
        <w:t>of</w:t>
      </w:r>
      <w:r>
        <w:rPr>
          <w:spacing w:val="-28"/>
          <w:w w:val="95"/>
          <w:sz w:val="40"/>
        </w:rPr>
        <w:t> </w:t>
      </w:r>
      <w:r>
        <w:rPr>
          <w:w w:val="95"/>
          <w:sz w:val="40"/>
        </w:rPr>
        <w:t>subunits</w:t>
      </w:r>
      <w:r>
        <w:rPr>
          <w:spacing w:val="-27"/>
          <w:w w:val="95"/>
          <w:sz w:val="40"/>
        </w:rPr>
        <w:t> </w:t>
      </w:r>
      <w:r>
        <w:rPr>
          <w:w w:val="95"/>
          <w:sz w:val="40"/>
        </w:rPr>
        <w:t>combine</w:t>
      </w:r>
      <w:r>
        <w:rPr>
          <w:spacing w:val="-28"/>
          <w:w w:val="95"/>
          <w:sz w:val="40"/>
        </w:rPr>
        <w:t> </w:t>
      </w:r>
      <w:r>
        <w:rPr>
          <w:w w:val="95"/>
          <w:sz w:val="40"/>
        </w:rPr>
        <w:t>to</w:t>
      </w:r>
      <w:r>
        <w:rPr>
          <w:spacing w:val="-28"/>
          <w:w w:val="95"/>
          <w:sz w:val="40"/>
        </w:rPr>
        <w:t> </w:t>
      </w:r>
      <w:r>
        <w:rPr>
          <w:spacing w:val="-3"/>
          <w:w w:val="95"/>
          <w:sz w:val="40"/>
        </w:rPr>
        <w:t>give</w:t>
      </w:r>
      <w:r>
        <w:rPr>
          <w:spacing w:val="-28"/>
          <w:w w:val="95"/>
          <w:sz w:val="40"/>
        </w:rPr>
        <w:t> </w:t>
      </w:r>
      <w:r>
        <w:rPr>
          <w:w w:val="95"/>
          <w:sz w:val="40"/>
        </w:rPr>
        <w:t>rise</w:t>
      </w:r>
      <w:r>
        <w:rPr>
          <w:spacing w:val="-28"/>
          <w:w w:val="95"/>
          <w:sz w:val="40"/>
        </w:rPr>
        <w:t> </w:t>
      </w:r>
      <w:r>
        <w:rPr>
          <w:w w:val="95"/>
          <w:sz w:val="40"/>
        </w:rPr>
        <w:t>to</w:t>
      </w:r>
      <w:r>
        <w:rPr>
          <w:spacing w:val="-31"/>
          <w:w w:val="95"/>
          <w:sz w:val="40"/>
        </w:rPr>
        <w:t> </w:t>
      </w:r>
      <w:r>
        <w:rPr>
          <w:w w:val="95"/>
          <w:sz w:val="40"/>
        </w:rPr>
        <w:t>three </w:t>
      </w:r>
      <w:r>
        <w:rPr>
          <w:sz w:val="40"/>
        </w:rPr>
        <w:t>different</w:t>
      </w:r>
      <w:r>
        <w:rPr>
          <w:spacing w:val="-24"/>
          <w:sz w:val="40"/>
        </w:rPr>
        <w:t> </w:t>
      </w:r>
      <w:r>
        <w:rPr>
          <w:sz w:val="40"/>
        </w:rPr>
        <w:t>isoenzymes</w:t>
      </w:r>
      <w:r>
        <w:rPr>
          <w:spacing w:val="-22"/>
          <w:sz w:val="40"/>
        </w:rPr>
        <w:t> </w:t>
      </w:r>
      <w:r>
        <w:rPr>
          <w:sz w:val="40"/>
        </w:rPr>
        <w:t>CK-MB,</w:t>
      </w:r>
      <w:r>
        <w:rPr>
          <w:spacing w:val="-49"/>
          <w:sz w:val="40"/>
        </w:rPr>
        <w:t> </w:t>
      </w:r>
      <w:r>
        <w:rPr>
          <w:sz w:val="40"/>
        </w:rPr>
        <w:t>CK-BB,</w:t>
      </w:r>
      <w:r>
        <w:rPr>
          <w:spacing w:val="-47"/>
          <w:sz w:val="40"/>
        </w:rPr>
        <w:t> </w:t>
      </w:r>
      <w:r>
        <w:rPr>
          <w:sz w:val="40"/>
        </w:rPr>
        <w:t>and</w:t>
      </w:r>
      <w:r>
        <w:rPr>
          <w:spacing w:val="-21"/>
          <w:sz w:val="40"/>
        </w:rPr>
        <w:t> </w:t>
      </w:r>
      <w:r>
        <w:rPr>
          <w:sz w:val="40"/>
        </w:rPr>
        <w:t>CK-MM.</w:t>
      </w:r>
      <w:r>
        <w:rPr>
          <w:spacing w:val="-46"/>
          <w:sz w:val="40"/>
        </w:rPr>
        <w:t> </w:t>
      </w:r>
      <w:r>
        <w:rPr>
          <w:sz w:val="40"/>
        </w:rPr>
        <w:t>The</w:t>
      </w:r>
      <w:r>
        <w:rPr>
          <w:spacing w:val="-24"/>
          <w:sz w:val="40"/>
        </w:rPr>
        <w:t> </w:t>
      </w:r>
      <w:r>
        <w:rPr>
          <w:sz w:val="40"/>
        </w:rPr>
        <w:t>CK-MB</w:t>
      </w:r>
      <w:r>
        <w:rPr>
          <w:spacing w:val="-22"/>
          <w:sz w:val="40"/>
        </w:rPr>
        <w:t> </w:t>
      </w:r>
      <w:r>
        <w:rPr>
          <w:sz w:val="40"/>
        </w:rPr>
        <w:t>is</w:t>
      </w:r>
      <w:r>
        <w:rPr>
          <w:spacing w:val="-23"/>
          <w:sz w:val="40"/>
        </w:rPr>
        <w:t> </w:t>
      </w:r>
      <w:r>
        <w:rPr>
          <w:sz w:val="40"/>
        </w:rPr>
        <w:t>the</w:t>
      </w:r>
      <w:r>
        <w:rPr>
          <w:spacing w:val="-23"/>
          <w:sz w:val="40"/>
        </w:rPr>
        <w:t> </w:t>
      </w:r>
      <w:r>
        <w:rPr>
          <w:sz w:val="40"/>
        </w:rPr>
        <w:t>heart </w:t>
      </w:r>
      <w:r>
        <w:rPr>
          <w:w w:val="95"/>
          <w:sz w:val="40"/>
        </w:rPr>
        <w:t>specific</w:t>
      </w:r>
      <w:r>
        <w:rPr>
          <w:spacing w:val="-36"/>
          <w:w w:val="95"/>
          <w:sz w:val="40"/>
        </w:rPr>
        <w:t> </w:t>
      </w:r>
      <w:r>
        <w:rPr>
          <w:w w:val="95"/>
          <w:sz w:val="40"/>
        </w:rPr>
        <w:t>isoenzyme</w:t>
      </w:r>
      <w:r>
        <w:rPr>
          <w:spacing w:val="-34"/>
          <w:w w:val="95"/>
          <w:sz w:val="40"/>
        </w:rPr>
        <w:t> </w:t>
      </w:r>
      <w:r>
        <w:rPr>
          <w:w w:val="95"/>
          <w:sz w:val="40"/>
        </w:rPr>
        <w:t>and</w:t>
      </w:r>
      <w:r>
        <w:rPr>
          <w:spacing w:val="-34"/>
          <w:w w:val="95"/>
          <w:sz w:val="40"/>
        </w:rPr>
        <w:t> </w:t>
      </w:r>
      <w:r>
        <w:rPr>
          <w:w w:val="95"/>
          <w:sz w:val="40"/>
        </w:rPr>
        <w:t>used</w:t>
      </w:r>
      <w:r>
        <w:rPr>
          <w:spacing w:val="-34"/>
          <w:w w:val="95"/>
          <w:sz w:val="40"/>
        </w:rPr>
        <w:t> </w:t>
      </w:r>
      <w:r>
        <w:rPr>
          <w:w w:val="95"/>
          <w:sz w:val="40"/>
        </w:rPr>
        <w:t>to</w:t>
      </w:r>
      <w:r>
        <w:rPr>
          <w:spacing w:val="-35"/>
          <w:w w:val="95"/>
          <w:sz w:val="40"/>
        </w:rPr>
        <w:t> </w:t>
      </w:r>
      <w:r>
        <w:rPr>
          <w:w w:val="95"/>
          <w:sz w:val="40"/>
        </w:rPr>
        <w:t>be</w:t>
      </w:r>
      <w:r>
        <w:rPr>
          <w:spacing w:val="-36"/>
          <w:w w:val="95"/>
          <w:sz w:val="40"/>
        </w:rPr>
        <w:t> </w:t>
      </w:r>
      <w:r>
        <w:rPr>
          <w:w w:val="95"/>
          <w:sz w:val="40"/>
        </w:rPr>
        <w:t>the</w:t>
      </w:r>
      <w:r>
        <w:rPr>
          <w:spacing w:val="-36"/>
          <w:w w:val="95"/>
          <w:sz w:val="40"/>
        </w:rPr>
        <w:t> </w:t>
      </w:r>
      <w:r>
        <w:rPr>
          <w:spacing w:val="-3"/>
          <w:w w:val="95"/>
          <w:sz w:val="40"/>
        </w:rPr>
        <w:t>reference</w:t>
      </w:r>
      <w:r>
        <w:rPr>
          <w:spacing w:val="-34"/>
          <w:w w:val="95"/>
          <w:sz w:val="40"/>
        </w:rPr>
        <w:t> </w:t>
      </w:r>
      <w:r>
        <w:rPr>
          <w:w w:val="95"/>
          <w:sz w:val="40"/>
        </w:rPr>
        <w:t>method</w:t>
      </w:r>
      <w:r>
        <w:rPr>
          <w:spacing w:val="-34"/>
          <w:w w:val="95"/>
          <w:sz w:val="40"/>
        </w:rPr>
        <w:t> </w:t>
      </w:r>
      <w:r>
        <w:rPr>
          <w:spacing w:val="-3"/>
          <w:w w:val="95"/>
          <w:sz w:val="40"/>
        </w:rPr>
        <w:t>for</w:t>
      </w:r>
      <w:r>
        <w:rPr>
          <w:spacing w:val="-35"/>
          <w:w w:val="95"/>
          <w:sz w:val="40"/>
        </w:rPr>
        <w:t> </w:t>
      </w:r>
      <w:r>
        <w:rPr>
          <w:w w:val="95"/>
          <w:sz w:val="40"/>
        </w:rPr>
        <w:t>the</w:t>
      </w:r>
      <w:r>
        <w:rPr>
          <w:spacing w:val="-35"/>
          <w:w w:val="95"/>
          <w:sz w:val="40"/>
        </w:rPr>
        <w:t> </w:t>
      </w:r>
      <w:r>
        <w:rPr>
          <w:w w:val="95"/>
          <w:sz w:val="40"/>
        </w:rPr>
        <w:t>diagnosis</w:t>
      </w:r>
      <w:r>
        <w:rPr>
          <w:spacing w:val="-35"/>
          <w:w w:val="95"/>
          <w:sz w:val="40"/>
        </w:rPr>
        <w:t> </w:t>
      </w:r>
      <w:r>
        <w:rPr>
          <w:w w:val="95"/>
          <w:sz w:val="40"/>
        </w:rPr>
        <w:t>of </w:t>
      </w:r>
      <w:r>
        <w:rPr>
          <w:sz w:val="40"/>
        </w:rPr>
        <w:t>acute</w:t>
      </w:r>
      <w:r>
        <w:rPr>
          <w:spacing w:val="-48"/>
          <w:sz w:val="40"/>
        </w:rPr>
        <w:t> </w:t>
      </w:r>
      <w:r>
        <w:rPr>
          <w:spacing w:val="-4"/>
          <w:sz w:val="40"/>
        </w:rPr>
        <w:t>myocardial</w:t>
      </w:r>
      <w:r>
        <w:rPr>
          <w:spacing w:val="-48"/>
          <w:sz w:val="40"/>
        </w:rPr>
        <w:t> </w:t>
      </w:r>
      <w:r>
        <w:rPr>
          <w:sz w:val="40"/>
        </w:rPr>
        <w:t>infarction</w:t>
      </w:r>
      <w:r>
        <w:rPr>
          <w:spacing w:val="-48"/>
          <w:sz w:val="40"/>
        </w:rPr>
        <w:t> </w:t>
      </w:r>
      <w:r>
        <w:rPr>
          <w:sz w:val="40"/>
        </w:rPr>
        <w:t>in</w:t>
      </w:r>
      <w:r>
        <w:rPr>
          <w:spacing w:val="-48"/>
          <w:sz w:val="40"/>
        </w:rPr>
        <w:t> </w:t>
      </w:r>
      <w:r>
        <w:rPr>
          <w:sz w:val="40"/>
        </w:rPr>
        <w:t>most</w:t>
      </w:r>
      <w:r>
        <w:rPr>
          <w:spacing w:val="-48"/>
          <w:sz w:val="40"/>
        </w:rPr>
        <w:t> </w:t>
      </w:r>
      <w:r>
        <w:rPr>
          <w:sz w:val="40"/>
        </w:rPr>
        <w:t>laboratories</w:t>
      </w:r>
      <w:r>
        <w:rPr>
          <w:spacing w:val="-47"/>
          <w:sz w:val="40"/>
        </w:rPr>
        <w:t> </w:t>
      </w:r>
      <w:r>
        <w:rPr>
          <w:sz w:val="40"/>
        </w:rPr>
        <w:t>and</w:t>
      </w:r>
      <w:r>
        <w:rPr>
          <w:spacing w:val="-48"/>
          <w:sz w:val="40"/>
        </w:rPr>
        <w:t> </w:t>
      </w:r>
      <w:r>
        <w:rPr>
          <w:sz w:val="40"/>
        </w:rPr>
        <w:t>increased</w:t>
      </w:r>
      <w:r>
        <w:rPr>
          <w:spacing w:val="-48"/>
          <w:sz w:val="40"/>
        </w:rPr>
        <w:t> </w:t>
      </w:r>
      <w:r>
        <w:rPr>
          <w:spacing w:val="-3"/>
          <w:sz w:val="40"/>
        </w:rPr>
        <w:t>levels</w:t>
      </w:r>
      <w:r>
        <w:rPr>
          <w:spacing w:val="-48"/>
          <w:sz w:val="40"/>
        </w:rPr>
        <w:t> </w:t>
      </w:r>
      <w:r>
        <w:rPr>
          <w:spacing w:val="-3"/>
          <w:sz w:val="40"/>
        </w:rPr>
        <w:t>are </w:t>
      </w:r>
      <w:r>
        <w:rPr>
          <w:w w:val="95"/>
          <w:sz w:val="40"/>
        </w:rPr>
        <w:t>frequently</w:t>
      </w:r>
      <w:r>
        <w:rPr>
          <w:spacing w:val="-73"/>
          <w:w w:val="95"/>
          <w:sz w:val="40"/>
        </w:rPr>
        <w:t> </w:t>
      </w:r>
      <w:r>
        <w:rPr>
          <w:w w:val="95"/>
          <w:sz w:val="40"/>
        </w:rPr>
        <w:t>interpreted</w:t>
      </w:r>
      <w:r>
        <w:rPr>
          <w:spacing w:val="-71"/>
          <w:w w:val="95"/>
          <w:sz w:val="40"/>
        </w:rPr>
        <w:t> </w:t>
      </w:r>
      <w:r>
        <w:rPr>
          <w:w w:val="95"/>
          <w:sz w:val="40"/>
        </w:rPr>
        <w:t>as</w:t>
      </w:r>
      <w:r>
        <w:rPr>
          <w:spacing w:val="-70"/>
          <w:w w:val="95"/>
          <w:sz w:val="40"/>
        </w:rPr>
        <w:t> </w:t>
      </w:r>
      <w:r>
        <w:rPr>
          <w:w w:val="95"/>
          <w:sz w:val="40"/>
        </w:rPr>
        <w:t>objective</w:t>
      </w:r>
      <w:r>
        <w:rPr>
          <w:spacing w:val="-72"/>
          <w:w w:val="95"/>
          <w:sz w:val="40"/>
        </w:rPr>
        <w:t> </w:t>
      </w:r>
      <w:r>
        <w:rPr>
          <w:w w:val="95"/>
          <w:sz w:val="40"/>
        </w:rPr>
        <w:t>evidence</w:t>
      </w:r>
      <w:r>
        <w:rPr>
          <w:spacing w:val="-69"/>
          <w:w w:val="95"/>
          <w:sz w:val="40"/>
        </w:rPr>
        <w:t> </w:t>
      </w:r>
      <w:r>
        <w:rPr>
          <w:w w:val="95"/>
          <w:sz w:val="40"/>
        </w:rPr>
        <w:t>of</w:t>
      </w:r>
      <w:r>
        <w:rPr>
          <w:spacing w:val="-70"/>
          <w:w w:val="95"/>
          <w:sz w:val="40"/>
        </w:rPr>
        <w:t> </w:t>
      </w:r>
      <w:r>
        <w:rPr>
          <w:spacing w:val="-4"/>
          <w:w w:val="95"/>
          <w:sz w:val="40"/>
        </w:rPr>
        <w:t>myocardial</w:t>
      </w:r>
      <w:r>
        <w:rPr>
          <w:spacing w:val="-72"/>
          <w:w w:val="95"/>
          <w:sz w:val="40"/>
        </w:rPr>
        <w:t> </w:t>
      </w:r>
      <w:r>
        <w:rPr>
          <w:w w:val="95"/>
          <w:sz w:val="40"/>
        </w:rPr>
        <w:t>injury</w:t>
      </w:r>
      <w:r>
        <w:rPr>
          <w:spacing w:val="-72"/>
          <w:w w:val="95"/>
          <w:sz w:val="40"/>
        </w:rPr>
        <w:t> </w:t>
      </w:r>
      <w:r>
        <w:rPr>
          <w:w w:val="95"/>
          <w:sz w:val="40"/>
        </w:rPr>
        <w:t>clinically</w:t>
      </w:r>
      <w:r>
        <w:rPr>
          <w:rFonts w:ascii="Arial"/>
          <w:b/>
          <w:w w:val="95"/>
          <w:sz w:val="40"/>
        </w:rPr>
        <w:t>.</w:t>
      </w:r>
    </w:p>
    <w:p>
      <w:pPr>
        <w:spacing w:after="0" w:line="372" w:lineRule="auto"/>
        <w:jc w:val="both"/>
        <w:rPr>
          <w:rFonts w:ascii="Arial"/>
          <w:sz w:val="40"/>
        </w:rPr>
        <w:sectPr>
          <w:type w:val="continuous"/>
          <w:pgSz w:w="14400" w:h="10800" w:orient="landscape"/>
          <w:pgMar w:top="600" w:bottom="280" w:left="520" w:right="360"/>
        </w:sectPr>
      </w:pPr>
    </w:p>
    <w:p>
      <w:pPr>
        <w:spacing w:before="74"/>
        <w:ind w:left="584" w:right="0" w:firstLine="0"/>
        <w:jc w:val="left"/>
        <w:rPr>
          <w:sz w:val="72"/>
        </w:rPr>
      </w:pPr>
      <w:r>
        <w:rPr>
          <w:color w:val="562213"/>
          <w:sz w:val="72"/>
        </w:rPr>
        <w:t>Objectives</w:t>
      </w:r>
    </w:p>
    <w:p>
      <w:pPr>
        <w:pStyle w:val="Heading4"/>
        <w:spacing w:before="440"/>
        <w:ind w:left="627"/>
        <w:rPr>
          <w:rFonts w:ascii="Arial"/>
        </w:rPr>
      </w:pPr>
      <w:r>
        <w:rPr>
          <w:rFonts w:ascii="Arial"/>
        </w:rPr>
        <w:t>General objective</w:t>
      </w:r>
    </w:p>
    <w:p>
      <w:pPr>
        <w:pStyle w:val="BodyText"/>
        <w:spacing w:before="4"/>
        <w:rPr>
          <w:rFonts w:ascii="Arial"/>
          <w:b/>
          <w:sz w:val="22"/>
        </w:rPr>
      </w:pPr>
    </w:p>
    <w:p>
      <w:pPr>
        <w:pStyle w:val="BodyText"/>
        <w:spacing w:before="96"/>
        <w:ind w:left="627"/>
      </w:pPr>
      <w:r>
        <w:rPr>
          <w:spacing w:val="-26"/>
        </w:rPr>
        <w:t>To </w:t>
      </w:r>
      <w:r>
        <w:rPr/>
        <w:t>assess</w:t>
      </w:r>
      <w:r>
        <w:rPr>
          <w:spacing w:val="-72"/>
        </w:rPr>
        <w:t> </w:t>
      </w:r>
      <w:r>
        <w:rPr/>
        <w:t>TNF </w:t>
      </w:r>
      <w:r>
        <w:rPr>
          <w:rFonts w:ascii="Arial" w:hAnsi="Arial"/>
        </w:rPr>
        <w:t>α</w:t>
      </w:r>
      <w:r>
        <w:rPr/>
        <w:t>,CK and CK-MB in hypertensive patients in Khartoum state.</w:t>
      </w:r>
    </w:p>
    <w:p>
      <w:pPr>
        <w:pStyle w:val="BodyText"/>
        <w:spacing w:before="10"/>
        <w:rPr>
          <w:sz w:val="21"/>
        </w:rPr>
      </w:pPr>
    </w:p>
    <w:p>
      <w:pPr>
        <w:pStyle w:val="Heading4"/>
        <w:ind w:left="627"/>
        <w:rPr>
          <w:rFonts w:ascii="Arial"/>
        </w:rPr>
      </w:pPr>
      <w:r>
        <w:rPr>
          <w:rFonts w:ascii="Arial"/>
        </w:rPr>
        <w:t>Specific objectives</w:t>
      </w:r>
    </w:p>
    <w:p>
      <w:pPr>
        <w:pStyle w:val="BodyText"/>
        <w:spacing w:before="4"/>
        <w:rPr>
          <w:rFonts w:ascii="Arial"/>
          <w:b/>
          <w:sz w:val="22"/>
        </w:rPr>
      </w:pPr>
    </w:p>
    <w:p>
      <w:pPr>
        <w:pStyle w:val="BodyText"/>
        <w:spacing w:before="97"/>
        <w:ind w:left="627"/>
      </w:pPr>
      <w:r>
        <w:rPr>
          <w:spacing w:val="-18"/>
        </w:rPr>
        <w:t>-To </w:t>
      </w:r>
      <w:r>
        <w:rPr/>
        <w:t>measure TNF </w:t>
      </w:r>
      <w:r>
        <w:rPr>
          <w:rFonts w:ascii="Arial" w:hAnsi="Arial"/>
        </w:rPr>
        <w:t>α</w:t>
      </w:r>
      <w:r>
        <w:rPr/>
        <w:t>,</w:t>
      </w:r>
      <w:r>
        <w:rPr>
          <w:spacing w:val="-53"/>
        </w:rPr>
        <w:t> </w:t>
      </w:r>
      <w:r>
        <w:rPr/>
        <w:t>CK and CK-MB </w:t>
      </w:r>
      <w:r>
        <w:rPr>
          <w:spacing w:val="-3"/>
        </w:rPr>
        <w:t>levels </w:t>
      </w:r>
      <w:r>
        <w:rPr/>
        <w:t>among patients with hypertension and</w:t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spacing w:before="96"/>
        <w:ind w:left="627"/>
      </w:pPr>
      <w:r>
        <w:rPr/>
        <w:t>control group.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98"/>
        <w:ind w:left="627"/>
      </w:pPr>
      <w:r>
        <w:rPr>
          <w:spacing w:val="-19"/>
        </w:rPr>
        <w:t>-To </w:t>
      </w:r>
      <w:r>
        <w:rPr/>
        <w:t>compare TNF </w:t>
      </w:r>
      <w:r>
        <w:rPr>
          <w:rFonts w:ascii="Arial" w:hAnsi="Arial"/>
        </w:rPr>
        <w:t>α</w:t>
      </w:r>
      <w:r>
        <w:rPr/>
        <w:t>, CK and CK-MB </w:t>
      </w:r>
      <w:r>
        <w:rPr>
          <w:spacing w:val="-3"/>
        </w:rPr>
        <w:t>levels </w:t>
      </w:r>
      <w:r>
        <w:rPr/>
        <w:t>between hypertensive patients</w:t>
      </w:r>
      <w:r>
        <w:rPr>
          <w:spacing w:val="60"/>
        </w:rPr>
        <w:t> </w:t>
      </w:r>
      <w:r>
        <w:rPr/>
        <w:t>and</w:t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spacing w:before="96"/>
        <w:ind w:left="627"/>
      </w:pPr>
      <w:r>
        <w:rPr/>
        <w:t>control group.</w:t>
      </w:r>
    </w:p>
    <w:p>
      <w:pPr>
        <w:pStyle w:val="BodyText"/>
        <w:spacing w:before="10"/>
        <w:rPr>
          <w:sz w:val="21"/>
        </w:rPr>
      </w:pPr>
    </w:p>
    <w:p>
      <w:pPr>
        <w:spacing w:after="0"/>
        <w:rPr>
          <w:sz w:val="21"/>
        </w:rPr>
        <w:sectPr>
          <w:pgSz w:w="14400" w:h="10800" w:orient="landscape"/>
          <w:pgMar w:top="600" w:bottom="280" w:left="520" w:right="360"/>
        </w:sectPr>
      </w:pPr>
    </w:p>
    <w:p>
      <w:pPr>
        <w:pStyle w:val="BodyText"/>
        <w:spacing w:before="96"/>
        <w:ind w:left="627"/>
      </w:pPr>
      <w:r>
        <w:rPr>
          <w:spacing w:val="-36"/>
        </w:rPr>
        <w:t>-To</w:t>
      </w:r>
    </w:p>
    <w:p>
      <w:pPr>
        <w:pStyle w:val="BodyText"/>
        <w:spacing w:before="350"/>
        <w:ind w:left="627"/>
      </w:pPr>
      <w:r>
        <w:rPr>
          <w:spacing w:val="-36"/>
        </w:rPr>
        <w:t>-To</w:t>
      </w:r>
    </w:p>
    <w:p>
      <w:pPr>
        <w:pStyle w:val="BodyText"/>
        <w:spacing w:before="96"/>
        <w:ind w:left="111"/>
      </w:pPr>
      <w:r>
        <w:rPr/>
        <w:br w:type="column"/>
      </w:r>
      <w:r>
        <w:rPr/>
        <w:t>compare</w:t>
      </w:r>
      <w:r>
        <w:rPr>
          <w:spacing w:val="-69"/>
        </w:rPr>
        <w:t> </w:t>
      </w:r>
      <w:r>
        <w:rPr/>
        <w:t>TNF </w:t>
      </w:r>
      <w:r>
        <w:rPr>
          <w:rFonts w:ascii="Arial" w:hAnsi="Arial"/>
        </w:rPr>
        <w:t>α</w:t>
      </w:r>
      <w:r>
        <w:rPr/>
        <w:t>,</w:t>
      </w:r>
      <w:r>
        <w:rPr>
          <w:spacing w:val="-54"/>
        </w:rPr>
        <w:t> </w:t>
      </w:r>
      <w:r>
        <w:rPr/>
        <w:t>CK and CK-MB </w:t>
      </w:r>
      <w:r>
        <w:rPr>
          <w:spacing w:val="-3"/>
        </w:rPr>
        <w:t>levels </w:t>
      </w:r>
      <w:r>
        <w:rPr/>
        <w:t>between male and female.</w:t>
      </w:r>
    </w:p>
    <w:p>
      <w:pPr>
        <w:pStyle w:val="BodyText"/>
        <w:spacing w:before="350"/>
        <w:ind w:left="113"/>
      </w:pPr>
      <w:r>
        <w:rPr/>
        <w:t>compare</w:t>
      </w:r>
      <w:r>
        <w:rPr>
          <w:spacing w:val="-49"/>
        </w:rPr>
        <w:t> </w:t>
      </w:r>
      <w:r>
        <w:rPr/>
        <w:t>TNF</w:t>
      </w:r>
      <w:r>
        <w:rPr>
          <w:spacing w:val="-47"/>
        </w:rPr>
        <w:t> </w:t>
      </w:r>
      <w:r>
        <w:rPr>
          <w:rFonts w:ascii="Arial" w:hAnsi="Arial"/>
        </w:rPr>
        <w:t>α</w:t>
      </w:r>
      <w:r>
        <w:rPr/>
        <w:t>,</w:t>
      </w:r>
      <w:r>
        <w:rPr>
          <w:spacing w:val="-69"/>
        </w:rPr>
        <w:t> </w:t>
      </w:r>
      <w:r>
        <w:rPr/>
        <w:t>CK</w:t>
      </w:r>
      <w:r>
        <w:rPr>
          <w:spacing w:val="-47"/>
        </w:rPr>
        <w:t> </w:t>
      </w:r>
      <w:r>
        <w:rPr/>
        <w:t>and</w:t>
      </w:r>
      <w:r>
        <w:rPr>
          <w:spacing w:val="-47"/>
        </w:rPr>
        <w:t> </w:t>
      </w:r>
      <w:r>
        <w:rPr/>
        <w:t>CK-MB</w:t>
      </w:r>
      <w:r>
        <w:rPr>
          <w:spacing w:val="-48"/>
        </w:rPr>
        <w:t> </w:t>
      </w:r>
      <w:r>
        <w:rPr>
          <w:spacing w:val="-3"/>
        </w:rPr>
        <w:t>levels</w:t>
      </w:r>
      <w:r>
        <w:rPr>
          <w:spacing w:val="-47"/>
        </w:rPr>
        <w:t> </w:t>
      </w:r>
      <w:r>
        <w:rPr/>
        <w:t>according</w:t>
      </w:r>
      <w:r>
        <w:rPr>
          <w:spacing w:val="-46"/>
        </w:rPr>
        <w:t> </w:t>
      </w:r>
      <w:r>
        <w:rPr/>
        <w:t>to</w:t>
      </w:r>
      <w:r>
        <w:rPr>
          <w:spacing w:val="-49"/>
        </w:rPr>
        <w:t> </w:t>
      </w:r>
      <w:r>
        <w:rPr/>
        <w:t>age</w:t>
      </w:r>
      <w:r>
        <w:rPr>
          <w:spacing w:val="-46"/>
        </w:rPr>
        <w:t> </w:t>
      </w:r>
      <w:r>
        <w:rPr>
          <w:spacing w:val="-3"/>
        </w:rPr>
        <w:t>groups</w:t>
      </w:r>
      <w:r>
        <w:rPr>
          <w:spacing w:val="-48"/>
        </w:rPr>
        <w:t> </w:t>
      </w:r>
      <w:r>
        <w:rPr/>
        <w:t>and</w:t>
      </w:r>
      <w:r>
        <w:rPr>
          <w:spacing w:val="-49"/>
        </w:rPr>
        <w:t> </w:t>
      </w:r>
      <w:r>
        <w:rPr/>
        <w:t>duration</w:t>
      </w:r>
      <w:r>
        <w:rPr>
          <w:spacing w:val="-49"/>
        </w:rPr>
        <w:t> </w:t>
      </w:r>
      <w:r>
        <w:rPr/>
        <w:t>of</w:t>
      </w:r>
    </w:p>
    <w:p>
      <w:pPr>
        <w:spacing w:after="0"/>
        <w:sectPr>
          <w:type w:val="continuous"/>
          <w:pgSz w:w="14400" w:h="10800" w:orient="landscape"/>
          <w:pgMar w:top="600" w:bottom="280" w:left="520" w:right="360"/>
          <w:cols w:num="2" w:equalWidth="0">
            <w:col w:w="1055" w:space="40"/>
            <w:col w:w="12425"/>
          </w:cols>
        </w:sectPr>
      </w:pPr>
    </w:p>
    <w:p>
      <w:pPr>
        <w:pStyle w:val="BodyText"/>
        <w:spacing w:before="6"/>
        <w:rPr>
          <w:sz w:val="11"/>
        </w:rPr>
      </w:pPr>
      <w:r>
        <w:rPr/>
        <w:drawing>
          <wp:anchor distT="0" distB="0" distL="0" distR="0" allowOverlap="1" layoutInCell="1" locked="0" behindDoc="1" simplePos="0" relativeHeight="487263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52736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657;top:424;width:4034;height:1590" type="#_x0000_t75" stroked="false">
              <v:imagedata r:id="rId14" o:title=""/>
            </v:shape>
            <w10:wrap type="none"/>
          </v:group>
        </w:pict>
      </w:r>
    </w:p>
    <w:p>
      <w:pPr>
        <w:pStyle w:val="BodyText"/>
        <w:spacing w:before="97"/>
        <w:ind w:left="627"/>
      </w:pPr>
      <w:r>
        <w:rPr>
          <w:w w:val="95"/>
        </w:rPr>
        <w:t>the diseases.</w:t>
      </w:r>
    </w:p>
    <w:p>
      <w:pPr>
        <w:spacing w:after="0"/>
        <w:sectPr>
          <w:type w:val="continuous"/>
          <w:pgSz w:w="14400" w:h="10800" w:orient="landscape"/>
          <w:pgMar w:top="600" w:bottom="280" w:left="520" w:right="360"/>
        </w:sectPr>
      </w:pPr>
    </w:p>
    <w:p>
      <w:pPr>
        <w:pStyle w:val="Heading1"/>
        <w:spacing w:before="67"/>
        <w:ind w:left="824"/>
      </w:pPr>
      <w:r>
        <w:rPr/>
        <w:drawing>
          <wp:anchor distT="0" distB="0" distL="0" distR="0" allowOverlap="1" layoutInCell="1" locked="0" behindDoc="1" simplePos="0" relativeHeight="487264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51712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897;top:199;width:7559;height:1590" type="#_x0000_t75" stroked="false">
              <v:imagedata r:id="rId15" o:title=""/>
            </v:shape>
            <w10:wrap type="none"/>
          </v:group>
        </w:pict>
      </w:r>
      <w:r>
        <w:rPr/>
        <w:t>Materials and</w:t>
      </w:r>
      <w:r>
        <w:rPr>
          <w:spacing w:val="-74"/>
        </w:rPr>
        <w:t> </w:t>
      </w:r>
      <w:r>
        <w:rPr/>
        <w:t>methods</w:t>
      </w:r>
    </w:p>
    <w:p>
      <w:pPr>
        <w:pStyle w:val="BodyText"/>
        <w:spacing w:before="5"/>
        <w:rPr>
          <w:sz w:val="25"/>
        </w:rPr>
      </w:pPr>
    </w:p>
    <w:p>
      <w:pPr>
        <w:pStyle w:val="Heading4"/>
        <w:rPr>
          <w:rFonts w:ascii="Arial"/>
        </w:rPr>
      </w:pPr>
      <w:r>
        <w:rPr>
          <w:rFonts w:ascii="Arial"/>
        </w:rPr>
        <w:t>Study design</w:t>
      </w: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spacing w:before="96"/>
        <w:ind w:left="103"/>
      </w:pPr>
      <w:r>
        <w:rPr/>
        <w:t>This is a descriptive,</w:t>
      </w:r>
      <w:r>
        <w:rPr>
          <w:spacing w:val="-60"/>
        </w:rPr>
        <w:t> </w:t>
      </w:r>
      <w:r>
        <w:rPr/>
        <w:t>analytic,</w:t>
      </w:r>
      <w:r>
        <w:rPr>
          <w:spacing w:val="-62"/>
        </w:rPr>
        <w:t> </w:t>
      </w:r>
      <w:r>
        <w:rPr/>
        <w:t>case control hospital-based </w:t>
      </w:r>
      <w:r>
        <w:rPr>
          <w:spacing w:val="-5"/>
        </w:rPr>
        <w:t>study.</w:t>
      </w:r>
    </w:p>
    <w:p>
      <w:pPr>
        <w:pStyle w:val="BodyText"/>
        <w:spacing w:before="6"/>
        <w:rPr>
          <w:sz w:val="11"/>
        </w:rPr>
      </w:pPr>
    </w:p>
    <w:p>
      <w:pPr>
        <w:pStyle w:val="Heading4"/>
        <w:rPr>
          <w:rFonts w:ascii="Arial"/>
        </w:rPr>
      </w:pPr>
      <w:r>
        <w:rPr>
          <w:rFonts w:ascii="Arial"/>
        </w:rPr>
        <w:t>Study area and period</w:t>
      </w:r>
    </w:p>
    <w:p>
      <w:pPr>
        <w:pStyle w:val="BodyText"/>
        <w:spacing w:before="11"/>
        <w:rPr>
          <w:rFonts w:ascii="Arial"/>
          <w:b/>
          <w:sz w:val="11"/>
        </w:rPr>
      </w:pPr>
    </w:p>
    <w:p>
      <w:pPr>
        <w:pStyle w:val="BodyText"/>
        <w:spacing w:before="96"/>
        <w:ind w:left="103"/>
      </w:pPr>
      <w:r>
        <w:rPr/>
        <w:t>This study was conducted in Khartoum state,</w:t>
      </w:r>
      <w:r>
        <w:rPr>
          <w:spacing w:val="-64"/>
        </w:rPr>
        <w:t> </w:t>
      </w:r>
      <w:r>
        <w:rPr/>
        <w:t>during </w:t>
      </w:r>
      <w:r>
        <w:rPr>
          <w:spacing w:val="-5"/>
        </w:rPr>
        <w:t>May </w:t>
      </w:r>
      <w:r>
        <w:rPr/>
        <w:t>2022 to </w:t>
      </w:r>
      <w:r>
        <w:rPr>
          <w:spacing w:val="-3"/>
        </w:rPr>
        <w:t>July </w:t>
      </w:r>
      <w:r>
        <w:rPr/>
        <w:t>2022.</w:t>
      </w:r>
    </w:p>
    <w:p>
      <w:pPr>
        <w:pStyle w:val="BodyText"/>
        <w:spacing w:before="6"/>
        <w:rPr>
          <w:sz w:val="11"/>
        </w:rPr>
      </w:pPr>
    </w:p>
    <w:p>
      <w:pPr>
        <w:pStyle w:val="Heading4"/>
        <w:rPr>
          <w:rFonts w:ascii="Arial"/>
        </w:rPr>
      </w:pPr>
      <w:r>
        <w:rPr>
          <w:rFonts w:ascii="Arial"/>
        </w:rPr>
        <w:t>Study population and sample size</w:t>
      </w:r>
    </w:p>
    <w:p>
      <w:pPr>
        <w:pStyle w:val="BodyText"/>
        <w:spacing w:before="11"/>
        <w:rPr>
          <w:rFonts w:ascii="Arial"/>
          <w:b/>
          <w:sz w:val="11"/>
        </w:rPr>
      </w:pPr>
    </w:p>
    <w:p>
      <w:pPr>
        <w:pStyle w:val="BodyText"/>
        <w:spacing w:line="372" w:lineRule="auto" w:before="97"/>
        <w:ind w:left="103" w:right="133"/>
      </w:pPr>
      <w:r>
        <w:rPr>
          <w:w w:val="95"/>
        </w:rPr>
        <w:t>Population</w:t>
      </w:r>
      <w:r>
        <w:rPr>
          <w:spacing w:val="-55"/>
          <w:w w:val="95"/>
        </w:rPr>
        <w:t> </w:t>
      </w:r>
      <w:r>
        <w:rPr>
          <w:w w:val="95"/>
        </w:rPr>
        <w:t>of</w:t>
      </w:r>
      <w:r>
        <w:rPr>
          <w:spacing w:val="-54"/>
          <w:w w:val="95"/>
        </w:rPr>
        <w:t> </w:t>
      </w:r>
      <w:r>
        <w:rPr>
          <w:w w:val="95"/>
        </w:rPr>
        <w:t>this</w:t>
      </w:r>
      <w:r>
        <w:rPr>
          <w:spacing w:val="-55"/>
          <w:w w:val="95"/>
        </w:rPr>
        <w:t> </w:t>
      </w:r>
      <w:r>
        <w:rPr>
          <w:w w:val="95"/>
        </w:rPr>
        <w:t>study</w:t>
      </w:r>
      <w:r>
        <w:rPr>
          <w:spacing w:val="-55"/>
          <w:w w:val="95"/>
        </w:rPr>
        <w:t> </w:t>
      </w:r>
      <w:r>
        <w:rPr>
          <w:w w:val="95"/>
        </w:rPr>
        <w:t>was</w:t>
      </w:r>
      <w:r>
        <w:rPr>
          <w:spacing w:val="-55"/>
          <w:w w:val="95"/>
        </w:rPr>
        <w:t> </w:t>
      </w:r>
      <w:r>
        <w:rPr>
          <w:w w:val="95"/>
        </w:rPr>
        <w:t>categorized</w:t>
      </w:r>
      <w:r>
        <w:rPr>
          <w:spacing w:val="-54"/>
          <w:w w:val="95"/>
        </w:rPr>
        <w:t> </w:t>
      </w:r>
      <w:r>
        <w:rPr>
          <w:w w:val="95"/>
        </w:rPr>
        <w:t>into</w:t>
      </w:r>
      <w:r>
        <w:rPr>
          <w:spacing w:val="-55"/>
          <w:w w:val="95"/>
        </w:rPr>
        <w:t> </w:t>
      </w:r>
      <w:r>
        <w:rPr>
          <w:w w:val="95"/>
        </w:rPr>
        <w:t>a</w:t>
      </w:r>
      <w:r>
        <w:rPr>
          <w:spacing w:val="-55"/>
          <w:w w:val="95"/>
        </w:rPr>
        <w:t> </w:t>
      </w:r>
      <w:r>
        <w:rPr>
          <w:w w:val="95"/>
        </w:rPr>
        <w:t>study</w:t>
      </w:r>
      <w:r>
        <w:rPr>
          <w:spacing w:val="-54"/>
          <w:w w:val="95"/>
        </w:rPr>
        <w:t> </w:t>
      </w:r>
      <w:r>
        <w:rPr>
          <w:spacing w:val="-3"/>
          <w:w w:val="95"/>
        </w:rPr>
        <w:t>group</w:t>
      </w:r>
      <w:r>
        <w:rPr>
          <w:spacing w:val="-55"/>
          <w:w w:val="95"/>
        </w:rPr>
        <w:t> </w:t>
      </w:r>
      <w:r>
        <w:rPr>
          <w:w w:val="95"/>
        </w:rPr>
        <w:t>of</w:t>
      </w:r>
      <w:r>
        <w:rPr>
          <w:spacing w:val="-55"/>
          <w:w w:val="95"/>
        </w:rPr>
        <w:t> </w:t>
      </w:r>
      <w:r>
        <w:rPr>
          <w:w w:val="95"/>
        </w:rPr>
        <w:t>90</w:t>
      </w:r>
      <w:r>
        <w:rPr>
          <w:spacing w:val="-56"/>
          <w:w w:val="95"/>
        </w:rPr>
        <w:t> </w:t>
      </w:r>
      <w:r>
        <w:rPr>
          <w:w w:val="95"/>
        </w:rPr>
        <w:t>hypertensive</w:t>
      </w:r>
      <w:r>
        <w:rPr>
          <w:spacing w:val="-54"/>
          <w:w w:val="95"/>
        </w:rPr>
        <w:t> </w:t>
      </w:r>
      <w:r>
        <w:rPr>
          <w:w w:val="95"/>
        </w:rPr>
        <w:t>patients</w:t>
      </w:r>
      <w:r>
        <w:rPr>
          <w:spacing w:val="-55"/>
          <w:w w:val="95"/>
        </w:rPr>
        <w:t> </w:t>
      </w:r>
      <w:r>
        <w:rPr>
          <w:w w:val="95"/>
        </w:rPr>
        <w:t>and </w:t>
      </w:r>
      <w:r>
        <w:rPr/>
        <w:t>a control </w:t>
      </w:r>
      <w:r>
        <w:rPr>
          <w:spacing w:val="-3"/>
        </w:rPr>
        <w:t>group </w:t>
      </w:r>
      <w:r>
        <w:rPr/>
        <w:t>of 90 healthy subjects (non hypertensive).</w:t>
      </w:r>
    </w:p>
    <w:p>
      <w:pPr>
        <w:pStyle w:val="Heading4"/>
        <w:spacing w:before="0"/>
        <w:rPr>
          <w:rFonts w:ascii="Arial"/>
        </w:rPr>
      </w:pPr>
      <w:r>
        <w:rPr>
          <w:rFonts w:ascii="Arial"/>
        </w:rPr>
        <w:t>Inclusion criteria</w:t>
      </w:r>
    </w:p>
    <w:p>
      <w:pPr>
        <w:pStyle w:val="BodyText"/>
        <w:spacing w:before="234"/>
        <w:ind w:left="103"/>
      </w:pPr>
      <w:r>
        <w:rPr/>
        <w:t>Sudanese patients with hypertension from both genders.</w:t>
      </w:r>
    </w:p>
    <w:p>
      <w:pPr>
        <w:pStyle w:val="Heading4"/>
        <w:spacing w:before="231"/>
        <w:rPr>
          <w:rFonts w:ascii="Arial"/>
        </w:rPr>
      </w:pPr>
      <w:r>
        <w:rPr>
          <w:rFonts w:ascii="Arial"/>
        </w:rPr>
        <w:t>Exclusion criteria</w:t>
      </w:r>
    </w:p>
    <w:p>
      <w:pPr>
        <w:pStyle w:val="BodyText"/>
        <w:spacing w:line="372" w:lineRule="auto" w:before="233"/>
        <w:ind w:left="103" w:right="95"/>
      </w:pPr>
      <w:r>
        <w:rPr>
          <w:w w:val="95"/>
        </w:rPr>
        <w:t>Hypertensive</w:t>
      </w:r>
      <w:r>
        <w:rPr>
          <w:spacing w:val="-58"/>
          <w:w w:val="95"/>
        </w:rPr>
        <w:t> </w:t>
      </w:r>
      <w:r>
        <w:rPr>
          <w:w w:val="95"/>
        </w:rPr>
        <w:t>patients</w:t>
      </w:r>
      <w:r>
        <w:rPr>
          <w:spacing w:val="-58"/>
          <w:w w:val="95"/>
        </w:rPr>
        <w:t> </w:t>
      </w:r>
      <w:r>
        <w:rPr>
          <w:w w:val="95"/>
        </w:rPr>
        <w:t>with</w:t>
      </w:r>
      <w:r>
        <w:rPr>
          <w:spacing w:val="-59"/>
          <w:w w:val="95"/>
        </w:rPr>
        <w:t> </w:t>
      </w:r>
      <w:r>
        <w:rPr>
          <w:w w:val="95"/>
        </w:rPr>
        <w:t>other</w:t>
      </w:r>
      <w:r>
        <w:rPr>
          <w:spacing w:val="-60"/>
          <w:w w:val="95"/>
        </w:rPr>
        <w:t> </w:t>
      </w:r>
      <w:r>
        <w:rPr>
          <w:w w:val="95"/>
        </w:rPr>
        <w:t>diseases</w:t>
      </w:r>
      <w:r>
        <w:rPr>
          <w:spacing w:val="-60"/>
          <w:w w:val="95"/>
        </w:rPr>
        <w:t> </w:t>
      </w:r>
      <w:r>
        <w:rPr>
          <w:w w:val="95"/>
        </w:rPr>
        <w:t>such</w:t>
      </w:r>
      <w:r>
        <w:rPr>
          <w:spacing w:val="-59"/>
          <w:w w:val="95"/>
        </w:rPr>
        <w:t> </w:t>
      </w:r>
      <w:r>
        <w:rPr>
          <w:w w:val="95"/>
        </w:rPr>
        <w:t>as</w:t>
      </w:r>
      <w:r>
        <w:rPr>
          <w:spacing w:val="-58"/>
          <w:w w:val="95"/>
        </w:rPr>
        <w:t> </w:t>
      </w:r>
      <w:r>
        <w:rPr>
          <w:w w:val="95"/>
        </w:rPr>
        <w:t>renal</w:t>
      </w:r>
      <w:r>
        <w:rPr>
          <w:spacing w:val="-60"/>
          <w:w w:val="95"/>
        </w:rPr>
        <w:t> </w:t>
      </w:r>
      <w:r>
        <w:rPr>
          <w:w w:val="95"/>
        </w:rPr>
        <w:t>diseases,</w:t>
      </w:r>
      <w:r>
        <w:rPr>
          <w:spacing w:val="-75"/>
          <w:w w:val="95"/>
        </w:rPr>
        <w:t> </w:t>
      </w:r>
      <w:r>
        <w:rPr>
          <w:spacing w:val="-12"/>
          <w:w w:val="95"/>
        </w:rPr>
        <w:t>HBV,</w:t>
      </w:r>
      <w:r>
        <w:rPr>
          <w:spacing w:val="-74"/>
          <w:w w:val="95"/>
        </w:rPr>
        <w:t> </w:t>
      </w:r>
      <w:r>
        <w:rPr>
          <w:spacing w:val="-12"/>
          <w:w w:val="95"/>
        </w:rPr>
        <w:t>HCV,</w:t>
      </w:r>
      <w:r>
        <w:rPr>
          <w:spacing w:val="-74"/>
          <w:w w:val="95"/>
        </w:rPr>
        <w:t> </w:t>
      </w:r>
      <w:r>
        <w:rPr>
          <w:spacing w:val="-12"/>
          <w:w w:val="95"/>
        </w:rPr>
        <w:t>HIV,</w:t>
      </w:r>
      <w:r>
        <w:rPr>
          <w:spacing w:val="-75"/>
          <w:w w:val="95"/>
        </w:rPr>
        <w:t> </w:t>
      </w:r>
      <w:r>
        <w:rPr>
          <w:spacing w:val="-4"/>
          <w:w w:val="95"/>
        </w:rPr>
        <w:t>pregnancy, </w:t>
      </w:r>
      <w:r>
        <w:rPr/>
        <w:t>heart diseases or other inflammatory diseases was excluded in this </w:t>
      </w:r>
      <w:r>
        <w:rPr>
          <w:spacing w:val="-5"/>
        </w:rPr>
        <w:t>study.</w:t>
      </w:r>
    </w:p>
    <w:p>
      <w:pPr>
        <w:pStyle w:val="Heading4"/>
        <w:spacing w:before="1"/>
        <w:rPr>
          <w:rFonts w:ascii="Arial"/>
        </w:rPr>
      </w:pPr>
      <w:r>
        <w:rPr>
          <w:rFonts w:ascii="Arial"/>
        </w:rPr>
        <w:t>Data collection</w:t>
      </w:r>
    </w:p>
    <w:p>
      <w:pPr>
        <w:pStyle w:val="BodyText"/>
        <w:spacing w:before="234"/>
        <w:ind w:left="103"/>
        <w:rPr>
          <w:rFonts w:ascii="Times New Roman"/>
          <w:sz w:val="28"/>
        </w:rPr>
      </w:pPr>
      <w:r>
        <w:rPr/>
        <w:t>Clinical</w:t>
      </w:r>
      <w:r>
        <w:rPr>
          <w:spacing w:val="-51"/>
        </w:rPr>
        <w:t> </w:t>
      </w:r>
      <w:r>
        <w:rPr/>
        <w:t>data</w:t>
      </w:r>
      <w:r>
        <w:rPr>
          <w:spacing w:val="-53"/>
        </w:rPr>
        <w:t> </w:t>
      </w:r>
      <w:r>
        <w:rPr/>
        <w:t>for</w:t>
      </w:r>
      <w:r>
        <w:rPr>
          <w:spacing w:val="-53"/>
        </w:rPr>
        <w:t> </w:t>
      </w:r>
      <w:r>
        <w:rPr/>
        <w:t>every</w:t>
      </w:r>
      <w:r>
        <w:rPr>
          <w:spacing w:val="-52"/>
        </w:rPr>
        <w:t> </w:t>
      </w:r>
      <w:r>
        <w:rPr/>
        <w:t>patient</w:t>
      </w:r>
      <w:r>
        <w:rPr>
          <w:spacing w:val="-52"/>
        </w:rPr>
        <w:t> </w:t>
      </w:r>
      <w:r>
        <w:rPr/>
        <w:t>was</w:t>
      </w:r>
      <w:r>
        <w:rPr>
          <w:spacing w:val="-51"/>
        </w:rPr>
        <w:t> </w:t>
      </w:r>
      <w:r>
        <w:rPr/>
        <w:t>collected</w:t>
      </w:r>
      <w:r>
        <w:rPr>
          <w:spacing w:val="-52"/>
        </w:rPr>
        <w:t> </w:t>
      </w:r>
      <w:r>
        <w:rPr/>
        <w:t>by</w:t>
      </w:r>
      <w:r>
        <w:rPr>
          <w:spacing w:val="-53"/>
        </w:rPr>
        <w:t> </w:t>
      </w:r>
      <w:r>
        <w:rPr/>
        <w:t>using</w:t>
      </w:r>
      <w:r>
        <w:rPr>
          <w:spacing w:val="-53"/>
        </w:rPr>
        <w:t> </w:t>
      </w:r>
      <w:r>
        <w:rPr/>
        <w:t>structured</w:t>
      </w:r>
      <w:r>
        <w:rPr>
          <w:spacing w:val="-51"/>
        </w:rPr>
        <w:t> </w:t>
      </w:r>
      <w:r>
        <w:rPr/>
        <w:t>questionnaire</w:t>
      </w:r>
      <w:r>
        <w:rPr>
          <w:rFonts w:ascii="Times New Roman"/>
          <w:sz w:val="28"/>
        </w:rPr>
        <w:t>.</w:t>
      </w:r>
    </w:p>
    <w:p>
      <w:pPr>
        <w:spacing w:after="0"/>
        <w:rPr>
          <w:rFonts w:ascii="Times New Roman"/>
          <w:sz w:val="28"/>
        </w:rPr>
        <w:sectPr>
          <w:pgSz w:w="14400" w:h="10800" w:orient="landscape"/>
          <w:pgMar w:top="380" w:bottom="0" w:left="520" w:right="360"/>
        </w:sectPr>
      </w:pPr>
    </w:p>
    <w:p>
      <w:pPr>
        <w:spacing w:before="84"/>
        <w:ind w:left="344" w:right="0" w:firstLine="0"/>
        <w:jc w:val="both"/>
        <w:rPr>
          <w:rFonts w:ascii="Arial"/>
          <w:b/>
          <w:sz w:val="40"/>
        </w:rPr>
      </w:pPr>
      <w:r>
        <w:rPr/>
        <w:drawing>
          <wp:anchor distT="0" distB="0" distL="0" distR="0" allowOverlap="1" layoutInCell="1" locked="0" behindDoc="1" simplePos="0" relativeHeight="487265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61pt;width:646.35pt;height:540pt;mso-position-horizontal-relative:page;mso-position-vertical-relative:page;z-index:-16050688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w10:wrap type="none"/>
          </v:group>
        </w:pict>
      </w:r>
      <w:r>
        <w:rPr>
          <w:rFonts w:ascii="Arial"/>
          <w:b/>
          <w:sz w:val="40"/>
        </w:rPr>
        <w:t>Sample collection</w:t>
      </w:r>
    </w:p>
    <w:p>
      <w:pPr>
        <w:pStyle w:val="BodyText"/>
        <w:spacing w:line="372" w:lineRule="auto" w:before="244"/>
        <w:ind w:left="344" w:right="260"/>
        <w:jc w:val="both"/>
      </w:pPr>
      <w:r>
        <w:rPr/>
        <w:t>Blood</w:t>
      </w:r>
      <w:r>
        <w:rPr>
          <w:spacing w:val="-25"/>
        </w:rPr>
        <w:t> </w:t>
      </w:r>
      <w:r>
        <w:rPr/>
        <w:t>sample</w:t>
      </w:r>
      <w:r>
        <w:rPr>
          <w:spacing w:val="-25"/>
        </w:rPr>
        <w:t> </w:t>
      </w:r>
      <w:r>
        <w:rPr/>
        <w:t>3ml</w:t>
      </w:r>
      <w:r>
        <w:rPr>
          <w:spacing w:val="-24"/>
        </w:rPr>
        <w:t> </w:t>
      </w:r>
      <w:r>
        <w:rPr/>
        <w:t>was</w:t>
      </w:r>
      <w:r>
        <w:rPr>
          <w:spacing w:val="-24"/>
        </w:rPr>
        <w:t> </w:t>
      </w:r>
      <w:r>
        <w:rPr/>
        <w:t>collected</w:t>
      </w:r>
      <w:r>
        <w:rPr>
          <w:spacing w:val="-26"/>
        </w:rPr>
        <w:t> </w:t>
      </w:r>
      <w:r>
        <w:rPr>
          <w:spacing w:val="-3"/>
        </w:rPr>
        <w:t>from</w:t>
      </w:r>
      <w:r>
        <w:rPr>
          <w:spacing w:val="-24"/>
        </w:rPr>
        <w:t> </w:t>
      </w:r>
      <w:r>
        <w:rPr/>
        <w:t>subjects</w:t>
      </w:r>
      <w:r>
        <w:rPr>
          <w:spacing w:val="-26"/>
        </w:rPr>
        <w:t> </w:t>
      </w:r>
      <w:r>
        <w:rPr/>
        <w:t>of</w:t>
      </w:r>
      <w:r>
        <w:rPr>
          <w:spacing w:val="-25"/>
        </w:rPr>
        <w:t> </w:t>
      </w:r>
      <w:r>
        <w:rPr/>
        <w:t>study</w:t>
      </w:r>
      <w:r>
        <w:rPr>
          <w:spacing w:val="-25"/>
        </w:rPr>
        <w:t> </w:t>
      </w:r>
      <w:r>
        <w:rPr>
          <w:spacing w:val="-3"/>
        </w:rPr>
        <w:t>group</w:t>
      </w:r>
      <w:r>
        <w:rPr>
          <w:spacing w:val="-24"/>
        </w:rPr>
        <w:t> </w:t>
      </w:r>
      <w:r>
        <w:rPr/>
        <w:t>after</w:t>
      </w:r>
      <w:r>
        <w:rPr>
          <w:spacing w:val="-25"/>
        </w:rPr>
        <w:t> </w:t>
      </w:r>
      <w:r>
        <w:rPr/>
        <w:t>fulfillments</w:t>
      </w:r>
      <w:r>
        <w:rPr>
          <w:spacing w:val="-24"/>
        </w:rPr>
        <w:t> </w:t>
      </w:r>
      <w:r>
        <w:rPr/>
        <w:t>of </w:t>
      </w:r>
      <w:r>
        <w:rPr>
          <w:w w:val="95"/>
        </w:rPr>
        <w:t>questionnaire</w:t>
      </w:r>
      <w:r>
        <w:rPr>
          <w:spacing w:val="-61"/>
          <w:w w:val="95"/>
        </w:rPr>
        <w:t> </w:t>
      </w:r>
      <w:r>
        <w:rPr>
          <w:w w:val="95"/>
        </w:rPr>
        <w:t>as</w:t>
      </w:r>
      <w:r>
        <w:rPr>
          <w:spacing w:val="-62"/>
          <w:w w:val="95"/>
        </w:rPr>
        <w:t> </w:t>
      </w:r>
      <w:r>
        <w:rPr>
          <w:w w:val="95"/>
        </w:rPr>
        <w:t>well</w:t>
      </w:r>
      <w:r>
        <w:rPr>
          <w:spacing w:val="-60"/>
          <w:w w:val="95"/>
        </w:rPr>
        <w:t> </w:t>
      </w:r>
      <w:r>
        <w:rPr>
          <w:w w:val="95"/>
        </w:rPr>
        <w:t>as</w:t>
      </w:r>
      <w:r>
        <w:rPr>
          <w:spacing w:val="-62"/>
          <w:w w:val="95"/>
        </w:rPr>
        <w:t> </w:t>
      </w:r>
      <w:r>
        <w:rPr>
          <w:w w:val="95"/>
        </w:rPr>
        <w:t>control</w:t>
      </w:r>
      <w:r>
        <w:rPr>
          <w:spacing w:val="-61"/>
          <w:w w:val="95"/>
        </w:rPr>
        <w:t> </w:t>
      </w:r>
      <w:r>
        <w:rPr>
          <w:spacing w:val="-4"/>
          <w:w w:val="95"/>
        </w:rPr>
        <w:t>group,</w:t>
      </w:r>
      <w:r>
        <w:rPr>
          <w:spacing w:val="-75"/>
          <w:w w:val="95"/>
        </w:rPr>
        <w:t> </w:t>
      </w:r>
      <w:r>
        <w:rPr>
          <w:w w:val="95"/>
        </w:rPr>
        <w:t>using</w:t>
      </w:r>
      <w:r>
        <w:rPr>
          <w:spacing w:val="-60"/>
          <w:w w:val="95"/>
        </w:rPr>
        <w:t> </w:t>
      </w:r>
      <w:r>
        <w:rPr>
          <w:w w:val="95"/>
        </w:rPr>
        <w:t>disposable</w:t>
      </w:r>
      <w:r>
        <w:rPr>
          <w:spacing w:val="-61"/>
          <w:w w:val="95"/>
        </w:rPr>
        <w:t> </w:t>
      </w:r>
      <w:r>
        <w:rPr>
          <w:w w:val="95"/>
        </w:rPr>
        <w:t>syringe</w:t>
      </w:r>
      <w:r>
        <w:rPr>
          <w:spacing w:val="-62"/>
          <w:w w:val="95"/>
        </w:rPr>
        <w:t> </w:t>
      </w:r>
      <w:r>
        <w:rPr>
          <w:w w:val="95"/>
        </w:rPr>
        <w:t>and</w:t>
      </w:r>
      <w:r>
        <w:rPr>
          <w:spacing w:val="-62"/>
          <w:w w:val="95"/>
        </w:rPr>
        <w:t> </w:t>
      </w:r>
      <w:r>
        <w:rPr>
          <w:w w:val="95"/>
        </w:rPr>
        <w:t>sprit</w:t>
      </w:r>
      <w:r>
        <w:rPr>
          <w:spacing w:val="-61"/>
          <w:w w:val="95"/>
        </w:rPr>
        <w:t> </w:t>
      </w:r>
      <w:r>
        <w:rPr>
          <w:w w:val="95"/>
        </w:rPr>
        <w:t>for</w:t>
      </w:r>
      <w:r>
        <w:rPr>
          <w:spacing w:val="-62"/>
          <w:w w:val="95"/>
        </w:rPr>
        <w:t> </w:t>
      </w:r>
      <w:r>
        <w:rPr>
          <w:w w:val="95"/>
        </w:rPr>
        <w:t>sterilization </w:t>
      </w:r>
      <w:r>
        <w:rPr/>
        <w:t>the </w:t>
      </w:r>
      <w:r>
        <w:rPr>
          <w:spacing w:val="-3"/>
        </w:rPr>
        <w:t>area </w:t>
      </w:r>
      <w:r>
        <w:rPr/>
        <w:t>of collection. Collected blood will </w:t>
      </w:r>
      <w:r>
        <w:rPr>
          <w:spacing w:val="-5"/>
        </w:rPr>
        <w:t>draw </w:t>
      </w:r>
      <w:r>
        <w:rPr/>
        <w:t>in heparin containers ad plain </w:t>
      </w:r>
      <w:r>
        <w:rPr>
          <w:w w:val="95"/>
        </w:rPr>
        <w:t>containers.</w:t>
      </w:r>
      <w:r>
        <w:rPr>
          <w:spacing w:val="-32"/>
          <w:w w:val="95"/>
        </w:rPr>
        <w:t> </w:t>
      </w:r>
      <w:r>
        <w:rPr>
          <w:w w:val="95"/>
        </w:rPr>
        <w:t>The</w:t>
      </w:r>
      <w:r>
        <w:rPr>
          <w:spacing w:val="-11"/>
          <w:w w:val="95"/>
        </w:rPr>
        <w:t> </w:t>
      </w:r>
      <w:r>
        <w:rPr>
          <w:w w:val="95"/>
        </w:rPr>
        <w:t>samples</w:t>
      </w:r>
      <w:r>
        <w:rPr>
          <w:spacing w:val="-11"/>
          <w:w w:val="95"/>
        </w:rPr>
        <w:t> </w:t>
      </w:r>
      <w:r>
        <w:rPr>
          <w:w w:val="95"/>
        </w:rPr>
        <w:t>in</w:t>
      </w:r>
      <w:r>
        <w:rPr>
          <w:spacing w:val="-10"/>
          <w:w w:val="95"/>
        </w:rPr>
        <w:t> </w:t>
      </w:r>
      <w:r>
        <w:rPr>
          <w:w w:val="95"/>
        </w:rPr>
        <w:t>heparin</w:t>
      </w:r>
      <w:r>
        <w:rPr>
          <w:spacing w:val="-12"/>
          <w:w w:val="95"/>
        </w:rPr>
        <w:t> </w:t>
      </w:r>
      <w:r>
        <w:rPr>
          <w:w w:val="95"/>
        </w:rPr>
        <w:t>containers</w:t>
      </w:r>
      <w:r>
        <w:rPr>
          <w:spacing w:val="-12"/>
          <w:w w:val="95"/>
        </w:rPr>
        <w:t> </w:t>
      </w:r>
      <w:r>
        <w:rPr>
          <w:w w:val="95"/>
        </w:rPr>
        <w:t>and</w:t>
      </w:r>
      <w:r>
        <w:rPr>
          <w:spacing w:val="-11"/>
          <w:w w:val="95"/>
        </w:rPr>
        <w:t> </w:t>
      </w:r>
      <w:r>
        <w:rPr>
          <w:w w:val="95"/>
        </w:rPr>
        <w:t>plain</w:t>
      </w:r>
      <w:r>
        <w:rPr>
          <w:spacing w:val="-11"/>
          <w:w w:val="95"/>
        </w:rPr>
        <w:t> </w:t>
      </w:r>
      <w:r>
        <w:rPr>
          <w:w w:val="95"/>
        </w:rPr>
        <w:t>containers</w:t>
      </w:r>
      <w:r>
        <w:rPr>
          <w:spacing w:val="-10"/>
          <w:w w:val="95"/>
        </w:rPr>
        <w:t> </w:t>
      </w:r>
      <w:r>
        <w:rPr>
          <w:w w:val="95"/>
        </w:rPr>
        <w:t>was</w:t>
      </w:r>
      <w:r>
        <w:rPr>
          <w:spacing w:val="-12"/>
          <w:w w:val="95"/>
        </w:rPr>
        <w:t> </w:t>
      </w:r>
      <w:r>
        <w:rPr>
          <w:w w:val="95"/>
        </w:rPr>
        <w:t>separated</w:t>
      </w:r>
      <w:r>
        <w:rPr>
          <w:spacing w:val="-12"/>
          <w:w w:val="95"/>
        </w:rPr>
        <w:t> </w:t>
      </w:r>
      <w:r>
        <w:rPr>
          <w:spacing w:val="-3"/>
          <w:w w:val="95"/>
        </w:rPr>
        <w:t>by </w:t>
      </w:r>
      <w:r>
        <w:rPr/>
        <w:t>centrifuged</w:t>
      </w:r>
      <w:r>
        <w:rPr>
          <w:spacing w:val="-56"/>
        </w:rPr>
        <w:t> </w:t>
      </w:r>
      <w:r>
        <w:rPr/>
        <w:t>it</w:t>
      </w:r>
      <w:r>
        <w:rPr>
          <w:spacing w:val="-54"/>
        </w:rPr>
        <w:t> </w:t>
      </w:r>
      <w:r>
        <w:rPr/>
        <w:t>at</w:t>
      </w:r>
      <w:r>
        <w:rPr>
          <w:spacing w:val="-55"/>
        </w:rPr>
        <w:t> </w:t>
      </w:r>
      <w:r>
        <w:rPr/>
        <w:t>3000</w:t>
      </w:r>
      <w:r>
        <w:rPr>
          <w:spacing w:val="-55"/>
        </w:rPr>
        <w:t> </w:t>
      </w:r>
      <w:r>
        <w:rPr/>
        <w:t>rpm</w:t>
      </w:r>
      <w:r>
        <w:rPr>
          <w:spacing w:val="-55"/>
        </w:rPr>
        <w:t> </w:t>
      </w:r>
      <w:r>
        <w:rPr/>
        <w:t>for</w:t>
      </w:r>
      <w:r>
        <w:rPr>
          <w:spacing w:val="-56"/>
        </w:rPr>
        <w:t> </w:t>
      </w:r>
      <w:r>
        <w:rPr/>
        <w:t>5</w:t>
      </w:r>
      <w:r>
        <w:rPr>
          <w:spacing w:val="-56"/>
        </w:rPr>
        <w:t> </w:t>
      </w:r>
      <w:r>
        <w:rPr/>
        <w:t>min.</w:t>
      </w:r>
      <w:r>
        <w:rPr>
          <w:spacing w:val="-74"/>
        </w:rPr>
        <w:t> </w:t>
      </w:r>
      <w:r>
        <w:rPr/>
        <w:t>serum</w:t>
      </w:r>
      <w:r>
        <w:rPr>
          <w:spacing w:val="-55"/>
        </w:rPr>
        <w:t> </w:t>
      </w:r>
      <w:r>
        <w:rPr/>
        <w:t>and</w:t>
      </w:r>
      <w:r>
        <w:rPr>
          <w:spacing w:val="-56"/>
        </w:rPr>
        <w:t> </w:t>
      </w:r>
      <w:r>
        <w:rPr/>
        <w:t>plasma</w:t>
      </w:r>
      <w:r>
        <w:rPr>
          <w:spacing w:val="-57"/>
        </w:rPr>
        <w:t> </w:t>
      </w:r>
      <w:r>
        <w:rPr/>
        <w:t>was</w:t>
      </w:r>
      <w:r>
        <w:rPr>
          <w:spacing w:val="-55"/>
        </w:rPr>
        <w:t> </w:t>
      </w:r>
      <w:r>
        <w:rPr/>
        <w:t>stored</w:t>
      </w:r>
      <w:r>
        <w:rPr>
          <w:spacing w:val="-56"/>
        </w:rPr>
        <w:t> </w:t>
      </w:r>
      <w:r>
        <w:rPr/>
        <w:t>until</w:t>
      </w:r>
      <w:r>
        <w:rPr>
          <w:spacing w:val="-54"/>
        </w:rPr>
        <w:t> </w:t>
      </w:r>
      <w:r>
        <w:rPr/>
        <w:t>tested.</w:t>
      </w:r>
    </w:p>
    <w:p>
      <w:pPr>
        <w:pStyle w:val="Heading3"/>
        <w:spacing w:before="17"/>
      </w:pPr>
      <w:r>
        <w:rPr/>
        <w:t>Estimation of TNF </w:t>
      </w:r>
      <w:r>
        <w:rPr>
          <w:b w:val="0"/>
        </w:rPr>
        <w:t>α </w:t>
      </w:r>
      <w:r>
        <w:rPr/>
        <w:t>(ELISA</w:t>
      </w:r>
      <w:r>
        <w:rPr>
          <w:spacing w:val="-76"/>
        </w:rPr>
        <w:t> </w:t>
      </w:r>
      <w:r>
        <w:rPr/>
        <w:t>technique)</w:t>
      </w:r>
    </w:p>
    <w:p>
      <w:pPr>
        <w:pStyle w:val="BodyText"/>
        <w:spacing w:line="372" w:lineRule="auto" w:before="245"/>
        <w:ind w:left="344" w:right="259"/>
        <w:jc w:val="both"/>
      </w:pPr>
      <w:r>
        <w:rPr>
          <w:w w:val="95"/>
        </w:rPr>
        <w:t>A</w:t>
      </w:r>
      <w:r>
        <w:rPr>
          <w:spacing w:val="-55"/>
          <w:w w:val="95"/>
        </w:rPr>
        <w:t> </w:t>
      </w:r>
      <w:r>
        <w:rPr>
          <w:w w:val="95"/>
        </w:rPr>
        <w:t>human</w:t>
      </w:r>
      <w:r>
        <w:rPr>
          <w:spacing w:val="-55"/>
          <w:w w:val="95"/>
        </w:rPr>
        <w:t> </w:t>
      </w:r>
      <w:r>
        <w:rPr>
          <w:w w:val="95"/>
        </w:rPr>
        <w:t>TNF</w:t>
      </w:r>
      <w:r>
        <w:rPr>
          <w:spacing w:val="-54"/>
          <w:w w:val="95"/>
        </w:rPr>
        <w:t> </w:t>
      </w:r>
      <w:r>
        <w:rPr>
          <w:rFonts w:ascii="Arial" w:hAnsi="Arial"/>
          <w:w w:val="95"/>
        </w:rPr>
        <w:t>α</w:t>
      </w:r>
      <w:r>
        <w:rPr>
          <w:w w:val="95"/>
        </w:rPr>
        <w:t>specific</w:t>
      </w:r>
      <w:r>
        <w:rPr>
          <w:spacing w:val="-55"/>
          <w:w w:val="95"/>
        </w:rPr>
        <w:t> </w:t>
      </w:r>
      <w:r>
        <w:rPr>
          <w:w w:val="95"/>
        </w:rPr>
        <w:t>monoclonal</w:t>
      </w:r>
      <w:r>
        <w:rPr>
          <w:spacing w:val="-53"/>
          <w:w w:val="95"/>
        </w:rPr>
        <w:t> </w:t>
      </w:r>
      <w:r>
        <w:rPr>
          <w:w w:val="95"/>
        </w:rPr>
        <w:t>antibody</w:t>
      </w:r>
      <w:r>
        <w:rPr>
          <w:spacing w:val="-55"/>
          <w:w w:val="95"/>
        </w:rPr>
        <w:t> </w:t>
      </w:r>
      <w:r>
        <w:rPr>
          <w:w w:val="95"/>
        </w:rPr>
        <w:t>is</w:t>
      </w:r>
      <w:r>
        <w:rPr>
          <w:spacing w:val="-55"/>
          <w:w w:val="95"/>
        </w:rPr>
        <w:t> </w:t>
      </w:r>
      <w:r>
        <w:rPr>
          <w:w w:val="95"/>
        </w:rPr>
        <w:t>first</w:t>
      </w:r>
      <w:r>
        <w:rPr>
          <w:spacing w:val="-54"/>
          <w:w w:val="95"/>
        </w:rPr>
        <w:t> </w:t>
      </w:r>
      <w:r>
        <w:rPr>
          <w:w w:val="95"/>
        </w:rPr>
        <w:t>coated</w:t>
      </w:r>
      <w:r>
        <w:rPr>
          <w:spacing w:val="-56"/>
          <w:w w:val="95"/>
        </w:rPr>
        <w:t> </w:t>
      </w:r>
      <w:r>
        <w:rPr>
          <w:w w:val="95"/>
        </w:rPr>
        <w:t>on</w:t>
      </w:r>
      <w:r>
        <w:rPr>
          <w:spacing w:val="-55"/>
          <w:w w:val="95"/>
        </w:rPr>
        <w:t> </w:t>
      </w:r>
      <w:r>
        <w:rPr>
          <w:w w:val="95"/>
        </w:rPr>
        <w:t>a</w:t>
      </w:r>
      <w:r>
        <w:rPr>
          <w:spacing w:val="-56"/>
          <w:w w:val="95"/>
        </w:rPr>
        <w:t> </w:t>
      </w:r>
      <w:r>
        <w:rPr>
          <w:w w:val="95"/>
        </w:rPr>
        <w:t>96-well</w:t>
      </w:r>
      <w:r>
        <w:rPr>
          <w:spacing w:val="-54"/>
          <w:w w:val="95"/>
        </w:rPr>
        <w:t> </w:t>
      </w:r>
      <w:r>
        <w:rPr>
          <w:w w:val="95"/>
        </w:rPr>
        <w:t>plate.</w:t>
      </w:r>
      <w:r>
        <w:rPr>
          <w:spacing w:val="-72"/>
          <w:w w:val="95"/>
        </w:rPr>
        <w:t> </w:t>
      </w:r>
      <w:r>
        <w:rPr>
          <w:w w:val="95"/>
        </w:rPr>
        <w:t>Standards </w:t>
      </w:r>
      <w:r>
        <w:rPr/>
        <w:t>and samples </w:t>
      </w:r>
      <w:r>
        <w:rPr>
          <w:spacing w:val="-4"/>
        </w:rPr>
        <w:t>are </w:t>
      </w:r>
      <w:r>
        <w:rPr/>
        <w:t>added to the wells, and TNF </w:t>
      </w:r>
      <w:r>
        <w:rPr>
          <w:rFonts w:ascii="Arial" w:hAnsi="Arial"/>
        </w:rPr>
        <w:t>α</w:t>
      </w:r>
      <w:r>
        <w:rPr/>
        <w:t>binds to the immobilized</w:t>
      </w:r>
      <w:r>
        <w:rPr>
          <w:spacing w:val="-56"/>
        </w:rPr>
        <w:t> </w:t>
      </w:r>
      <w:r>
        <w:rPr/>
        <w:t>capture </w:t>
      </w:r>
      <w:r>
        <w:rPr>
          <w:spacing w:val="-4"/>
          <w:w w:val="95"/>
        </w:rPr>
        <w:t>antibody.</w:t>
      </w:r>
      <w:r>
        <w:rPr>
          <w:spacing w:val="-72"/>
          <w:w w:val="95"/>
        </w:rPr>
        <w:t> </w:t>
      </w:r>
      <w:r>
        <w:rPr>
          <w:w w:val="95"/>
        </w:rPr>
        <w:t>Next,</w:t>
      </w:r>
      <w:r>
        <w:rPr>
          <w:spacing w:val="-72"/>
          <w:w w:val="95"/>
        </w:rPr>
        <w:t> </w:t>
      </w:r>
      <w:r>
        <w:rPr>
          <w:w w:val="95"/>
        </w:rPr>
        <w:t>a</w:t>
      </w:r>
      <w:r>
        <w:rPr>
          <w:spacing w:val="-57"/>
          <w:w w:val="95"/>
        </w:rPr>
        <w:t> </w:t>
      </w:r>
      <w:r>
        <w:rPr>
          <w:w w:val="95"/>
        </w:rPr>
        <w:t>biotinylated</w:t>
      </w:r>
      <w:r>
        <w:rPr>
          <w:spacing w:val="-59"/>
          <w:w w:val="95"/>
        </w:rPr>
        <w:t> </w:t>
      </w:r>
      <w:r>
        <w:rPr>
          <w:w w:val="95"/>
        </w:rPr>
        <w:t>anti-human</w:t>
      </w:r>
      <w:r>
        <w:rPr>
          <w:spacing w:val="-57"/>
          <w:w w:val="95"/>
        </w:rPr>
        <w:t> </w:t>
      </w:r>
      <w:r>
        <w:rPr>
          <w:w w:val="95"/>
        </w:rPr>
        <w:t>TNF</w:t>
      </w:r>
      <w:r>
        <w:rPr>
          <w:spacing w:val="-56"/>
          <w:w w:val="95"/>
        </w:rPr>
        <w:t> </w:t>
      </w:r>
      <w:r>
        <w:rPr>
          <w:rFonts w:ascii="Arial" w:hAnsi="Arial"/>
          <w:w w:val="95"/>
        </w:rPr>
        <w:t>α</w:t>
      </w:r>
      <w:r>
        <w:rPr>
          <w:rFonts w:ascii="Arial" w:hAnsi="Arial"/>
          <w:spacing w:val="-50"/>
          <w:w w:val="95"/>
        </w:rPr>
        <w:t> </w:t>
      </w:r>
      <w:r>
        <w:rPr>
          <w:w w:val="95"/>
        </w:rPr>
        <w:t>detection</w:t>
      </w:r>
      <w:r>
        <w:rPr>
          <w:spacing w:val="-57"/>
          <w:w w:val="95"/>
        </w:rPr>
        <w:t> </w:t>
      </w:r>
      <w:r>
        <w:rPr>
          <w:w w:val="95"/>
        </w:rPr>
        <w:t>antibody</w:t>
      </w:r>
      <w:r>
        <w:rPr>
          <w:spacing w:val="-57"/>
          <w:w w:val="95"/>
        </w:rPr>
        <w:t> </w:t>
      </w:r>
      <w:r>
        <w:rPr>
          <w:w w:val="95"/>
        </w:rPr>
        <w:t>is</w:t>
      </w:r>
      <w:r>
        <w:rPr>
          <w:spacing w:val="-58"/>
          <w:w w:val="95"/>
        </w:rPr>
        <w:t> </w:t>
      </w:r>
      <w:r>
        <w:rPr>
          <w:w w:val="95"/>
        </w:rPr>
        <w:t>added,</w:t>
      </w:r>
      <w:r>
        <w:rPr>
          <w:spacing w:val="-72"/>
          <w:w w:val="95"/>
        </w:rPr>
        <w:t> </w:t>
      </w:r>
      <w:r>
        <w:rPr>
          <w:w w:val="95"/>
        </w:rPr>
        <w:t>producing </w:t>
      </w:r>
      <w:r>
        <w:rPr>
          <w:w w:val="90"/>
        </w:rPr>
        <w:t>an antibody-antigen-antibody "sandwich". Avidin-horseradish </w:t>
      </w:r>
      <w:r>
        <w:rPr>
          <w:spacing w:val="-3"/>
          <w:w w:val="90"/>
        </w:rPr>
        <w:t>peroxidase </w:t>
      </w:r>
      <w:r>
        <w:rPr>
          <w:w w:val="90"/>
        </w:rPr>
        <w:t>is subsequently </w:t>
      </w:r>
      <w:r>
        <w:rPr>
          <w:w w:val="95"/>
        </w:rPr>
        <w:t>added,</w:t>
      </w:r>
      <w:r>
        <w:rPr>
          <w:spacing w:val="-58"/>
          <w:w w:val="95"/>
        </w:rPr>
        <w:t> </w:t>
      </w:r>
      <w:r>
        <w:rPr>
          <w:w w:val="95"/>
        </w:rPr>
        <w:t>followed</w:t>
      </w:r>
      <w:r>
        <w:rPr>
          <w:spacing w:val="-36"/>
          <w:w w:val="95"/>
        </w:rPr>
        <w:t> </w:t>
      </w:r>
      <w:r>
        <w:rPr>
          <w:w w:val="95"/>
        </w:rPr>
        <w:t>by</w:t>
      </w:r>
      <w:r>
        <w:rPr>
          <w:spacing w:val="-34"/>
          <w:w w:val="95"/>
        </w:rPr>
        <w:t> </w:t>
      </w:r>
      <w:r>
        <w:rPr>
          <w:w w:val="95"/>
        </w:rPr>
        <w:t>TMB</w:t>
      </w:r>
      <w:r>
        <w:rPr>
          <w:spacing w:val="-35"/>
          <w:w w:val="95"/>
        </w:rPr>
        <w:t> </w:t>
      </w:r>
      <w:r>
        <w:rPr>
          <w:w w:val="95"/>
        </w:rPr>
        <w:t>Substrate</w:t>
      </w:r>
      <w:r>
        <w:rPr>
          <w:spacing w:val="-33"/>
          <w:w w:val="95"/>
        </w:rPr>
        <w:t> </w:t>
      </w:r>
      <w:r>
        <w:rPr>
          <w:w w:val="95"/>
        </w:rPr>
        <w:t>Solution,</w:t>
      </w:r>
      <w:r>
        <w:rPr>
          <w:spacing w:val="-56"/>
          <w:w w:val="95"/>
        </w:rPr>
        <w:t> </w:t>
      </w:r>
      <w:r>
        <w:rPr>
          <w:w w:val="95"/>
        </w:rPr>
        <w:t>producing</w:t>
      </w:r>
      <w:r>
        <w:rPr>
          <w:spacing w:val="-33"/>
          <w:w w:val="95"/>
        </w:rPr>
        <w:t> </w:t>
      </w:r>
      <w:r>
        <w:rPr>
          <w:w w:val="95"/>
        </w:rPr>
        <w:t>a</w:t>
      </w:r>
      <w:r>
        <w:rPr>
          <w:spacing w:val="-36"/>
          <w:w w:val="95"/>
        </w:rPr>
        <w:t> </w:t>
      </w:r>
      <w:r>
        <w:rPr>
          <w:w w:val="95"/>
        </w:rPr>
        <w:t>blue</w:t>
      </w:r>
      <w:r>
        <w:rPr>
          <w:spacing w:val="-33"/>
          <w:w w:val="95"/>
        </w:rPr>
        <w:t> </w:t>
      </w:r>
      <w:r>
        <w:rPr>
          <w:w w:val="95"/>
        </w:rPr>
        <w:t>color</w:t>
      </w:r>
      <w:r>
        <w:rPr>
          <w:spacing w:val="-34"/>
          <w:w w:val="95"/>
        </w:rPr>
        <w:t> </w:t>
      </w:r>
      <w:r>
        <w:rPr>
          <w:w w:val="95"/>
        </w:rPr>
        <w:t>in</w:t>
      </w:r>
      <w:r>
        <w:rPr>
          <w:spacing w:val="-34"/>
          <w:w w:val="95"/>
        </w:rPr>
        <w:t> </w:t>
      </w:r>
      <w:r>
        <w:rPr>
          <w:w w:val="95"/>
        </w:rPr>
        <w:t>proportion</w:t>
      </w:r>
      <w:r>
        <w:rPr>
          <w:spacing w:val="-37"/>
          <w:w w:val="95"/>
        </w:rPr>
        <w:t> </w:t>
      </w:r>
      <w:r>
        <w:rPr>
          <w:w w:val="95"/>
        </w:rPr>
        <w:t>to</w:t>
      </w:r>
      <w:r>
        <w:rPr>
          <w:spacing w:val="-33"/>
          <w:w w:val="95"/>
        </w:rPr>
        <w:t> </w:t>
      </w:r>
      <w:r>
        <w:rPr>
          <w:w w:val="95"/>
        </w:rPr>
        <w:t>the concentration</w:t>
      </w:r>
      <w:r>
        <w:rPr>
          <w:spacing w:val="-58"/>
          <w:w w:val="95"/>
        </w:rPr>
        <w:t> </w:t>
      </w:r>
      <w:r>
        <w:rPr>
          <w:w w:val="95"/>
        </w:rPr>
        <w:t>of</w:t>
      </w:r>
      <w:r>
        <w:rPr>
          <w:spacing w:val="-57"/>
          <w:w w:val="95"/>
        </w:rPr>
        <w:t> </w:t>
      </w:r>
      <w:r>
        <w:rPr>
          <w:w w:val="95"/>
        </w:rPr>
        <w:t>TNF</w:t>
      </w:r>
      <w:r>
        <w:rPr>
          <w:spacing w:val="-56"/>
          <w:w w:val="95"/>
        </w:rPr>
        <w:t> </w:t>
      </w:r>
      <w:r>
        <w:rPr>
          <w:rFonts w:ascii="Arial" w:hAnsi="Arial"/>
          <w:w w:val="95"/>
        </w:rPr>
        <w:t>α</w:t>
      </w:r>
      <w:r>
        <w:rPr>
          <w:w w:val="95"/>
        </w:rPr>
        <w:t>present</w:t>
      </w:r>
      <w:r>
        <w:rPr>
          <w:spacing w:val="-56"/>
          <w:w w:val="95"/>
        </w:rPr>
        <w:t> </w:t>
      </w:r>
      <w:r>
        <w:rPr>
          <w:w w:val="95"/>
        </w:rPr>
        <w:t>in</w:t>
      </w:r>
      <w:r>
        <w:rPr>
          <w:spacing w:val="-57"/>
          <w:w w:val="95"/>
        </w:rPr>
        <w:t> </w:t>
      </w:r>
      <w:r>
        <w:rPr>
          <w:w w:val="95"/>
        </w:rPr>
        <w:t>sample.</w:t>
      </w:r>
      <w:r>
        <w:rPr>
          <w:spacing w:val="-72"/>
          <w:w w:val="95"/>
        </w:rPr>
        <w:t> </w:t>
      </w:r>
      <w:r>
        <w:rPr>
          <w:spacing w:val="-5"/>
          <w:w w:val="95"/>
        </w:rPr>
        <w:t>Finally,</w:t>
      </w:r>
      <w:r>
        <w:rPr>
          <w:spacing w:val="-72"/>
          <w:w w:val="95"/>
        </w:rPr>
        <w:t> </w:t>
      </w:r>
      <w:r>
        <w:rPr>
          <w:w w:val="95"/>
        </w:rPr>
        <w:t>the</w:t>
      </w:r>
      <w:r>
        <w:rPr>
          <w:spacing w:val="-57"/>
          <w:w w:val="95"/>
        </w:rPr>
        <w:t> </w:t>
      </w:r>
      <w:r>
        <w:rPr>
          <w:w w:val="95"/>
        </w:rPr>
        <w:t>stop</w:t>
      </w:r>
      <w:r>
        <w:rPr>
          <w:spacing w:val="-58"/>
          <w:w w:val="95"/>
        </w:rPr>
        <w:t> </w:t>
      </w:r>
      <w:r>
        <w:rPr>
          <w:w w:val="95"/>
        </w:rPr>
        <w:t>Solution</w:t>
      </w:r>
      <w:r>
        <w:rPr>
          <w:spacing w:val="-56"/>
          <w:w w:val="95"/>
        </w:rPr>
        <w:t> </w:t>
      </w:r>
      <w:r>
        <w:rPr>
          <w:w w:val="95"/>
        </w:rPr>
        <w:t>changes</w:t>
      </w:r>
      <w:r>
        <w:rPr>
          <w:spacing w:val="-57"/>
          <w:w w:val="95"/>
        </w:rPr>
        <w:t> </w:t>
      </w:r>
      <w:r>
        <w:rPr>
          <w:w w:val="95"/>
        </w:rPr>
        <w:t>the</w:t>
      </w:r>
      <w:r>
        <w:rPr>
          <w:spacing w:val="-57"/>
          <w:w w:val="95"/>
        </w:rPr>
        <w:t> </w:t>
      </w:r>
      <w:r>
        <w:rPr>
          <w:w w:val="95"/>
        </w:rPr>
        <w:t>reaction </w:t>
      </w:r>
      <w:r>
        <w:rPr/>
        <w:t>color</w:t>
      </w:r>
      <w:r>
        <w:rPr>
          <w:spacing w:val="-16"/>
        </w:rPr>
        <w:t> </w:t>
      </w:r>
      <w:r>
        <w:rPr>
          <w:spacing w:val="-3"/>
        </w:rPr>
        <w:t>from</w:t>
      </w:r>
      <w:r>
        <w:rPr>
          <w:spacing w:val="-13"/>
        </w:rPr>
        <w:t> </w:t>
      </w:r>
      <w:r>
        <w:rPr/>
        <w:t>blue</w:t>
      </w:r>
      <w:r>
        <w:rPr>
          <w:spacing w:val="-16"/>
        </w:rPr>
        <w:t> </w:t>
      </w:r>
      <w:r>
        <w:rPr/>
        <w:t>to</w:t>
      </w:r>
      <w:r>
        <w:rPr>
          <w:spacing w:val="-13"/>
        </w:rPr>
        <w:t> </w:t>
      </w:r>
      <w:r>
        <w:rPr>
          <w:spacing w:val="-5"/>
        </w:rPr>
        <w:t>yellow,</w:t>
      </w:r>
      <w:r>
        <w:rPr>
          <w:spacing w:val="-35"/>
        </w:rPr>
        <w:t> </w:t>
      </w:r>
      <w:r>
        <w:rPr/>
        <w:t>and</w:t>
      </w:r>
      <w:r>
        <w:rPr>
          <w:spacing w:val="-15"/>
        </w:rPr>
        <w:t> </w:t>
      </w:r>
      <w:r>
        <w:rPr/>
        <w:t>the</w:t>
      </w:r>
      <w:r>
        <w:rPr>
          <w:spacing w:val="-14"/>
        </w:rPr>
        <w:t> </w:t>
      </w:r>
      <w:r>
        <w:rPr>
          <w:spacing w:val="-3"/>
        </w:rPr>
        <w:t>microwell</w:t>
      </w:r>
      <w:r>
        <w:rPr>
          <w:spacing w:val="-14"/>
        </w:rPr>
        <w:t> </w:t>
      </w:r>
      <w:r>
        <w:rPr/>
        <w:t>absorbance</w:t>
      </w:r>
      <w:r>
        <w:rPr>
          <w:spacing w:val="-15"/>
        </w:rPr>
        <w:t> </w:t>
      </w:r>
      <w:r>
        <w:rPr/>
        <w:t>is</w:t>
      </w:r>
      <w:r>
        <w:rPr>
          <w:spacing w:val="-13"/>
        </w:rPr>
        <w:t> </w:t>
      </w:r>
      <w:r>
        <w:rPr>
          <w:spacing w:val="-3"/>
        </w:rPr>
        <w:t>read</w:t>
      </w:r>
      <w:r>
        <w:rPr>
          <w:spacing w:val="-16"/>
        </w:rPr>
        <w:t> </w:t>
      </w:r>
      <w:r>
        <w:rPr/>
        <w:t>at</w:t>
      </w:r>
      <w:r>
        <w:rPr>
          <w:spacing w:val="-14"/>
        </w:rPr>
        <w:t> </w:t>
      </w:r>
      <w:r>
        <w:rPr/>
        <w:t>450</w:t>
      </w:r>
      <w:r>
        <w:rPr>
          <w:spacing w:val="-14"/>
        </w:rPr>
        <w:t> </w:t>
      </w:r>
      <w:r>
        <w:rPr/>
        <w:t>nm</w:t>
      </w:r>
      <w:r>
        <w:rPr>
          <w:spacing w:val="-16"/>
        </w:rPr>
        <w:t> </w:t>
      </w:r>
      <w:r>
        <w:rPr/>
        <w:t>with</w:t>
      </w:r>
      <w:r>
        <w:rPr>
          <w:spacing w:val="-14"/>
        </w:rPr>
        <w:t> </w:t>
      </w:r>
      <w:r>
        <w:rPr/>
        <w:t>a microplate</w:t>
      </w:r>
      <w:r>
        <w:rPr>
          <w:spacing w:val="-13"/>
        </w:rPr>
        <w:t> </w:t>
      </w:r>
      <w:r>
        <w:rPr>
          <w:spacing w:val="-7"/>
        </w:rPr>
        <w:t>reader.</w:t>
      </w:r>
    </w:p>
    <w:p>
      <w:pPr>
        <w:spacing w:after="0" w:line="372" w:lineRule="auto"/>
        <w:jc w:val="both"/>
        <w:sectPr>
          <w:pgSz w:w="14400" w:h="10800" w:orient="landscape"/>
          <w:pgMar w:top="280" w:bottom="280" w:left="520" w:right="360"/>
        </w:sectPr>
      </w:pPr>
    </w:p>
    <w:p>
      <w:pPr>
        <w:pStyle w:val="Heading3"/>
        <w:spacing w:before="35"/>
        <w:ind w:left="584"/>
        <w:rPr>
          <w:rFonts w:ascii="Carlito"/>
        </w:rPr>
      </w:pPr>
      <w:r>
        <w:rPr/>
        <w:drawing>
          <wp:anchor distT="0" distB="0" distL="0" distR="0" allowOverlap="1" layoutInCell="1" locked="0" behindDoc="1" simplePos="0" relativeHeight="487266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61pt;width:646.35pt;height:540pt;mso-position-horizontal-relative:page;mso-position-vertical-relative:page;z-index:-16049664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w10:wrap type="none"/>
          </v:group>
        </w:pict>
      </w:r>
      <w:r>
        <w:rPr>
          <w:rFonts w:ascii="Carlito"/>
        </w:rPr>
        <w:t>Estimation of CK (Mindery bs200)</w:t>
      </w:r>
    </w:p>
    <w:p>
      <w:pPr>
        <w:spacing w:line="376" w:lineRule="auto" w:before="237"/>
        <w:ind w:left="584" w:right="379" w:firstLine="0"/>
        <w:jc w:val="both"/>
        <w:rPr>
          <w:rFonts w:ascii="Arial"/>
          <w:sz w:val="40"/>
        </w:rPr>
      </w:pPr>
      <w:r>
        <w:rPr>
          <w:rFonts w:ascii="Arial"/>
          <w:sz w:val="40"/>
        </w:rPr>
        <w:t>Creatine kinase (CK) </w:t>
      </w:r>
      <w:r>
        <w:rPr>
          <w:rFonts w:ascii="Arial"/>
          <w:spacing w:val="-4"/>
          <w:sz w:val="40"/>
        </w:rPr>
        <w:t>catalyzes </w:t>
      </w:r>
      <w:r>
        <w:rPr>
          <w:rFonts w:ascii="Arial"/>
          <w:sz w:val="40"/>
        </w:rPr>
        <w:t>the phosphorylation of ADP </w:t>
      </w:r>
      <w:r>
        <w:rPr>
          <w:rFonts w:ascii="Arial"/>
          <w:spacing w:val="-3"/>
          <w:sz w:val="40"/>
        </w:rPr>
        <w:t>by </w:t>
      </w:r>
      <w:r>
        <w:rPr>
          <w:rFonts w:ascii="Arial"/>
          <w:sz w:val="40"/>
        </w:rPr>
        <w:t>creatine phosphate, producing creatine and </w:t>
      </w:r>
      <w:r>
        <w:rPr>
          <w:rFonts w:ascii="Arial"/>
          <w:spacing w:val="-21"/>
          <w:sz w:val="40"/>
        </w:rPr>
        <w:t>ATP. </w:t>
      </w:r>
      <w:r>
        <w:rPr>
          <w:rFonts w:ascii="Arial"/>
          <w:sz w:val="40"/>
        </w:rPr>
        <w:t>The catalytic </w:t>
      </w:r>
      <w:r>
        <w:rPr>
          <w:rFonts w:ascii="Arial"/>
          <w:spacing w:val="-3"/>
          <w:sz w:val="40"/>
        </w:rPr>
        <w:t>concentration </w:t>
      </w:r>
      <w:r>
        <w:rPr>
          <w:rFonts w:ascii="Arial"/>
          <w:sz w:val="40"/>
        </w:rPr>
        <w:t>is determined, using the coupled reactions of </w:t>
      </w:r>
      <w:r>
        <w:rPr>
          <w:rFonts w:ascii="Arial"/>
          <w:spacing w:val="-3"/>
          <w:sz w:val="40"/>
        </w:rPr>
        <w:t>hexokinase </w:t>
      </w:r>
      <w:r>
        <w:rPr>
          <w:rFonts w:ascii="Arial"/>
          <w:sz w:val="40"/>
        </w:rPr>
        <w:t>and glucose-6- </w:t>
      </w:r>
      <w:r>
        <w:rPr>
          <w:rFonts w:ascii="Arial"/>
          <w:w w:val="95"/>
          <w:sz w:val="40"/>
        </w:rPr>
        <w:t>phosphate</w:t>
      </w:r>
      <w:r>
        <w:rPr>
          <w:rFonts w:ascii="Arial"/>
          <w:spacing w:val="-14"/>
          <w:w w:val="95"/>
          <w:sz w:val="40"/>
        </w:rPr>
        <w:t> </w:t>
      </w:r>
      <w:r>
        <w:rPr>
          <w:rFonts w:ascii="Arial"/>
          <w:spacing w:val="-3"/>
          <w:w w:val="95"/>
          <w:sz w:val="40"/>
        </w:rPr>
        <w:t>dehydrogenase,</w:t>
      </w:r>
      <w:r>
        <w:rPr>
          <w:rFonts w:ascii="Arial"/>
          <w:spacing w:val="-14"/>
          <w:w w:val="95"/>
          <w:sz w:val="40"/>
        </w:rPr>
        <w:t> </w:t>
      </w:r>
      <w:r>
        <w:rPr>
          <w:rFonts w:ascii="Arial"/>
          <w:spacing w:val="-3"/>
          <w:w w:val="95"/>
          <w:sz w:val="40"/>
        </w:rPr>
        <w:t>from</w:t>
      </w:r>
      <w:r>
        <w:rPr>
          <w:rFonts w:ascii="Arial"/>
          <w:spacing w:val="-15"/>
          <w:w w:val="95"/>
          <w:sz w:val="40"/>
        </w:rPr>
        <w:t> </w:t>
      </w:r>
      <w:r>
        <w:rPr>
          <w:rFonts w:ascii="Arial"/>
          <w:w w:val="95"/>
          <w:sz w:val="40"/>
        </w:rPr>
        <w:t>the</w:t>
      </w:r>
      <w:r>
        <w:rPr>
          <w:rFonts w:ascii="Arial"/>
          <w:spacing w:val="-14"/>
          <w:w w:val="95"/>
          <w:sz w:val="40"/>
        </w:rPr>
        <w:t> </w:t>
      </w:r>
      <w:r>
        <w:rPr>
          <w:rFonts w:ascii="Arial"/>
          <w:spacing w:val="-5"/>
          <w:w w:val="95"/>
          <w:sz w:val="40"/>
        </w:rPr>
        <w:t>rate</w:t>
      </w:r>
      <w:r>
        <w:rPr>
          <w:rFonts w:ascii="Arial"/>
          <w:spacing w:val="-15"/>
          <w:w w:val="95"/>
          <w:sz w:val="40"/>
        </w:rPr>
        <w:t> </w:t>
      </w:r>
      <w:r>
        <w:rPr>
          <w:rFonts w:ascii="Arial"/>
          <w:w w:val="95"/>
          <w:sz w:val="40"/>
        </w:rPr>
        <w:t>of</w:t>
      </w:r>
      <w:r>
        <w:rPr>
          <w:rFonts w:ascii="Arial"/>
          <w:spacing w:val="-14"/>
          <w:w w:val="95"/>
          <w:sz w:val="40"/>
        </w:rPr>
        <w:t> </w:t>
      </w:r>
      <w:r>
        <w:rPr>
          <w:rFonts w:ascii="Arial"/>
          <w:w w:val="95"/>
          <w:sz w:val="40"/>
        </w:rPr>
        <w:t>formation</w:t>
      </w:r>
      <w:r>
        <w:rPr>
          <w:rFonts w:ascii="Arial"/>
          <w:spacing w:val="-15"/>
          <w:w w:val="95"/>
          <w:sz w:val="40"/>
        </w:rPr>
        <w:t> </w:t>
      </w:r>
      <w:r>
        <w:rPr>
          <w:rFonts w:ascii="Arial"/>
          <w:w w:val="95"/>
          <w:sz w:val="40"/>
        </w:rPr>
        <w:t>of</w:t>
      </w:r>
      <w:r>
        <w:rPr>
          <w:rFonts w:ascii="Arial"/>
          <w:spacing w:val="-16"/>
          <w:w w:val="95"/>
          <w:sz w:val="40"/>
        </w:rPr>
        <w:t> </w:t>
      </w:r>
      <w:r>
        <w:rPr>
          <w:rFonts w:ascii="Arial"/>
          <w:w w:val="95"/>
          <w:sz w:val="40"/>
        </w:rPr>
        <w:t>NADPH,</w:t>
      </w:r>
      <w:r>
        <w:rPr>
          <w:rFonts w:ascii="Arial"/>
          <w:spacing w:val="-13"/>
          <w:w w:val="95"/>
          <w:sz w:val="40"/>
        </w:rPr>
        <w:t> </w:t>
      </w:r>
      <w:r>
        <w:rPr>
          <w:rFonts w:ascii="Arial"/>
          <w:w w:val="95"/>
          <w:sz w:val="40"/>
        </w:rPr>
        <w:t>measured </w:t>
      </w:r>
      <w:r>
        <w:rPr>
          <w:rFonts w:ascii="Arial"/>
          <w:spacing w:val="-3"/>
          <w:sz w:val="40"/>
        </w:rPr>
        <w:t>at </w:t>
      </w:r>
      <w:r>
        <w:rPr>
          <w:rFonts w:ascii="Arial"/>
          <w:sz w:val="40"/>
        </w:rPr>
        <w:t>340</w:t>
      </w:r>
      <w:r>
        <w:rPr>
          <w:rFonts w:ascii="Arial"/>
          <w:spacing w:val="-45"/>
          <w:sz w:val="40"/>
        </w:rPr>
        <w:t> </w:t>
      </w:r>
      <w:r>
        <w:rPr>
          <w:rFonts w:ascii="Arial"/>
          <w:sz w:val="40"/>
        </w:rPr>
        <w:t>nm1,2</w:t>
      </w:r>
    </w:p>
    <w:p>
      <w:pPr>
        <w:spacing w:line="473" w:lineRule="exact" w:before="0"/>
        <w:ind w:left="584" w:right="0" w:firstLine="0"/>
        <w:jc w:val="both"/>
        <w:rPr>
          <w:rFonts w:ascii="Carlito"/>
          <w:b/>
          <w:sz w:val="40"/>
        </w:rPr>
      </w:pPr>
      <w:r>
        <w:rPr>
          <w:rFonts w:ascii="Carlito"/>
          <w:b/>
          <w:sz w:val="40"/>
        </w:rPr>
        <w:t>Estimation of CK-MB (Mindery bs200)</w:t>
      </w:r>
    </w:p>
    <w:p>
      <w:pPr>
        <w:spacing w:line="376" w:lineRule="auto" w:before="238"/>
        <w:ind w:left="584" w:right="382" w:firstLine="0"/>
        <w:jc w:val="both"/>
        <w:rPr>
          <w:rFonts w:ascii="Arial"/>
          <w:sz w:val="40"/>
        </w:rPr>
      </w:pPr>
      <w:r>
        <w:rPr>
          <w:rFonts w:ascii="Arial"/>
          <w:sz w:val="40"/>
        </w:rPr>
        <w:t>A</w:t>
      </w:r>
      <w:r>
        <w:rPr>
          <w:rFonts w:ascii="Arial"/>
          <w:spacing w:val="-20"/>
          <w:sz w:val="40"/>
        </w:rPr>
        <w:t> </w:t>
      </w:r>
      <w:r>
        <w:rPr>
          <w:rFonts w:ascii="Arial"/>
          <w:sz w:val="40"/>
        </w:rPr>
        <w:t>specific</w:t>
      </w:r>
      <w:r>
        <w:rPr>
          <w:rFonts w:ascii="Arial"/>
          <w:spacing w:val="-21"/>
          <w:sz w:val="40"/>
        </w:rPr>
        <w:t> </w:t>
      </w:r>
      <w:r>
        <w:rPr>
          <w:rFonts w:ascii="Arial"/>
          <w:sz w:val="40"/>
        </w:rPr>
        <w:t>antibody</w:t>
      </w:r>
      <w:r>
        <w:rPr>
          <w:rFonts w:ascii="Arial"/>
          <w:spacing w:val="-19"/>
          <w:sz w:val="40"/>
        </w:rPr>
        <w:t> </w:t>
      </w:r>
      <w:r>
        <w:rPr>
          <w:rFonts w:ascii="Arial"/>
          <w:sz w:val="40"/>
        </w:rPr>
        <w:t>inhibits</w:t>
      </w:r>
      <w:r>
        <w:rPr>
          <w:rFonts w:ascii="Arial"/>
          <w:spacing w:val="-22"/>
          <w:sz w:val="40"/>
        </w:rPr>
        <w:t> </w:t>
      </w:r>
      <w:r>
        <w:rPr>
          <w:rFonts w:ascii="Arial"/>
          <w:sz w:val="40"/>
        </w:rPr>
        <w:t>the</w:t>
      </w:r>
      <w:r>
        <w:rPr>
          <w:rFonts w:ascii="Arial"/>
          <w:spacing w:val="-20"/>
          <w:sz w:val="40"/>
        </w:rPr>
        <w:t> </w:t>
      </w:r>
      <w:r>
        <w:rPr>
          <w:rFonts w:ascii="Arial"/>
          <w:sz w:val="40"/>
        </w:rPr>
        <w:t>two</w:t>
      </w:r>
      <w:r>
        <w:rPr>
          <w:rFonts w:ascii="Arial"/>
          <w:spacing w:val="-20"/>
          <w:sz w:val="40"/>
        </w:rPr>
        <w:t> </w:t>
      </w:r>
      <w:r>
        <w:rPr>
          <w:rFonts w:ascii="Arial"/>
          <w:sz w:val="40"/>
        </w:rPr>
        <w:t>M</w:t>
      </w:r>
      <w:r>
        <w:rPr>
          <w:rFonts w:ascii="Arial"/>
          <w:spacing w:val="-22"/>
          <w:sz w:val="40"/>
        </w:rPr>
        <w:t> </w:t>
      </w:r>
      <w:r>
        <w:rPr>
          <w:rFonts w:ascii="Arial"/>
          <w:sz w:val="40"/>
        </w:rPr>
        <w:t>subunits</w:t>
      </w:r>
      <w:r>
        <w:rPr>
          <w:rFonts w:ascii="Arial"/>
          <w:spacing w:val="-21"/>
          <w:sz w:val="40"/>
        </w:rPr>
        <w:t> </w:t>
      </w:r>
      <w:r>
        <w:rPr>
          <w:rFonts w:ascii="Arial"/>
          <w:sz w:val="40"/>
        </w:rPr>
        <w:t>of</w:t>
      </w:r>
      <w:r>
        <w:rPr>
          <w:rFonts w:ascii="Arial"/>
          <w:spacing w:val="-20"/>
          <w:sz w:val="40"/>
        </w:rPr>
        <w:t> </w:t>
      </w:r>
      <w:r>
        <w:rPr>
          <w:rFonts w:ascii="Arial"/>
          <w:sz w:val="40"/>
        </w:rPr>
        <w:t>CK-MM</w:t>
      </w:r>
      <w:r>
        <w:rPr>
          <w:rFonts w:ascii="Arial"/>
          <w:spacing w:val="-20"/>
          <w:sz w:val="40"/>
        </w:rPr>
        <w:t> </w:t>
      </w:r>
      <w:r>
        <w:rPr>
          <w:rFonts w:ascii="Arial"/>
          <w:sz w:val="40"/>
        </w:rPr>
        <w:t>(CK-3)</w:t>
      </w:r>
      <w:r>
        <w:rPr>
          <w:rFonts w:ascii="Arial"/>
          <w:spacing w:val="-20"/>
          <w:sz w:val="40"/>
        </w:rPr>
        <w:t> </w:t>
      </w:r>
      <w:r>
        <w:rPr>
          <w:rFonts w:ascii="Arial"/>
          <w:sz w:val="40"/>
        </w:rPr>
        <w:t>and</w:t>
      </w:r>
      <w:r>
        <w:rPr>
          <w:rFonts w:ascii="Arial"/>
          <w:spacing w:val="-22"/>
          <w:sz w:val="40"/>
        </w:rPr>
        <w:t> </w:t>
      </w:r>
      <w:r>
        <w:rPr>
          <w:rFonts w:ascii="Arial"/>
          <w:sz w:val="40"/>
        </w:rPr>
        <w:t>the </w:t>
      </w:r>
      <w:r>
        <w:rPr>
          <w:rFonts w:ascii="Arial"/>
          <w:w w:val="95"/>
          <w:sz w:val="40"/>
        </w:rPr>
        <w:t>only</w:t>
      </w:r>
      <w:r>
        <w:rPr>
          <w:rFonts w:ascii="Arial"/>
          <w:spacing w:val="-53"/>
          <w:w w:val="95"/>
          <w:sz w:val="40"/>
        </w:rPr>
        <w:t> </w:t>
      </w:r>
      <w:r>
        <w:rPr>
          <w:rFonts w:ascii="Arial"/>
          <w:w w:val="95"/>
          <w:sz w:val="40"/>
        </w:rPr>
        <w:t>CK-MB</w:t>
      </w:r>
      <w:r>
        <w:rPr>
          <w:rFonts w:ascii="Arial"/>
          <w:spacing w:val="-52"/>
          <w:w w:val="95"/>
          <w:sz w:val="40"/>
        </w:rPr>
        <w:t> </w:t>
      </w:r>
      <w:r>
        <w:rPr>
          <w:rFonts w:ascii="Arial"/>
          <w:w w:val="95"/>
          <w:sz w:val="40"/>
        </w:rPr>
        <w:t>subunit</w:t>
      </w:r>
      <w:r>
        <w:rPr>
          <w:rFonts w:ascii="Arial"/>
          <w:spacing w:val="-51"/>
          <w:w w:val="95"/>
          <w:sz w:val="40"/>
        </w:rPr>
        <w:t> </w:t>
      </w:r>
      <w:r>
        <w:rPr>
          <w:rFonts w:ascii="Arial"/>
          <w:w w:val="95"/>
          <w:sz w:val="40"/>
        </w:rPr>
        <w:t>M</w:t>
      </w:r>
      <w:r>
        <w:rPr>
          <w:rFonts w:ascii="Arial"/>
          <w:spacing w:val="-50"/>
          <w:w w:val="95"/>
          <w:sz w:val="40"/>
        </w:rPr>
        <w:t> </w:t>
      </w:r>
      <w:r>
        <w:rPr>
          <w:rFonts w:ascii="Arial"/>
          <w:w w:val="95"/>
          <w:sz w:val="40"/>
        </w:rPr>
        <w:t>(CK-2),</w:t>
      </w:r>
      <w:r>
        <w:rPr>
          <w:rFonts w:ascii="Arial"/>
          <w:spacing w:val="-50"/>
          <w:w w:val="95"/>
          <w:sz w:val="40"/>
        </w:rPr>
        <w:t> </w:t>
      </w:r>
      <w:r>
        <w:rPr>
          <w:rFonts w:ascii="Arial"/>
          <w:w w:val="95"/>
          <w:sz w:val="40"/>
        </w:rPr>
        <w:t>allowing</w:t>
      </w:r>
      <w:r>
        <w:rPr>
          <w:rFonts w:ascii="Arial"/>
          <w:spacing w:val="-51"/>
          <w:w w:val="95"/>
          <w:sz w:val="40"/>
        </w:rPr>
        <w:t> </w:t>
      </w:r>
      <w:r>
        <w:rPr>
          <w:rFonts w:ascii="Arial"/>
          <w:w w:val="95"/>
          <w:sz w:val="40"/>
        </w:rPr>
        <w:t>measurement</w:t>
      </w:r>
      <w:r>
        <w:rPr>
          <w:rFonts w:ascii="Arial"/>
          <w:spacing w:val="-50"/>
          <w:w w:val="95"/>
          <w:sz w:val="40"/>
        </w:rPr>
        <w:t> </w:t>
      </w:r>
      <w:r>
        <w:rPr>
          <w:rFonts w:ascii="Arial"/>
          <w:w w:val="95"/>
          <w:sz w:val="40"/>
        </w:rPr>
        <w:t>of</w:t>
      </w:r>
      <w:r>
        <w:rPr>
          <w:rFonts w:ascii="Arial"/>
          <w:spacing w:val="-51"/>
          <w:w w:val="95"/>
          <w:sz w:val="40"/>
        </w:rPr>
        <w:t> </w:t>
      </w:r>
      <w:r>
        <w:rPr>
          <w:rFonts w:ascii="Arial"/>
          <w:w w:val="95"/>
          <w:sz w:val="40"/>
        </w:rPr>
        <w:t>the</w:t>
      </w:r>
      <w:r>
        <w:rPr>
          <w:rFonts w:ascii="Arial"/>
          <w:spacing w:val="-50"/>
          <w:w w:val="95"/>
          <w:sz w:val="40"/>
        </w:rPr>
        <w:t> </w:t>
      </w:r>
      <w:r>
        <w:rPr>
          <w:rFonts w:ascii="Arial"/>
          <w:w w:val="95"/>
          <w:sz w:val="40"/>
        </w:rPr>
        <w:t>CK-MB</w:t>
      </w:r>
      <w:r>
        <w:rPr>
          <w:rFonts w:ascii="Arial"/>
          <w:spacing w:val="-52"/>
          <w:w w:val="95"/>
          <w:sz w:val="40"/>
        </w:rPr>
        <w:t> </w:t>
      </w:r>
      <w:r>
        <w:rPr>
          <w:rFonts w:ascii="Arial"/>
          <w:w w:val="95"/>
          <w:sz w:val="40"/>
        </w:rPr>
        <w:t>subunit</w:t>
      </w:r>
      <w:r>
        <w:rPr>
          <w:rFonts w:ascii="Arial"/>
          <w:spacing w:val="-51"/>
          <w:w w:val="95"/>
          <w:sz w:val="40"/>
        </w:rPr>
        <w:t> </w:t>
      </w:r>
      <w:r>
        <w:rPr>
          <w:rFonts w:ascii="Arial"/>
          <w:w w:val="95"/>
          <w:sz w:val="40"/>
        </w:rPr>
        <w:t>B </w:t>
      </w:r>
      <w:r>
        <w:rPr>
          <w:rFonts w:ascii="Arial"/>
          <w:sz w:val="40"/>
        </w:rPr>
        <w:t>CK-MB (assuming the absence of CK-BB or CK-1)1,2. The catalytic concentration</w:t>
      </w:r>
      <w:r>
        <w:rPr>
          <w:rFonts w:ascii="Arial"/>
          <w:spacing w:val="-62"/>
          <w:sz w:val="40"/>
        </w:rPr>
        <w:t> </w:t>
      </w:r>
      <w:r>
        <w:rPr>
          <w:rFonts w:ascii="Arial"/>
          <w:sz w:val="40"/>
        </w:rPr>
        <w:t>of</w:t>
      </w:r>
      <w:r>
        <w:rPr>
          <w:rFonts w:ascii="Arial"/>
          <w:spacing w:val="-61"/>
          <w:sz w:val="40"/>
        </w:rPr>
        <w:t> </w:t>
      </w:r>
      <w:r>
        <w:rPr>
          <w:rFonts w:ascii="Arial"/>
          <w:spacing w:val="-3"/>
          <w:sz w:val="40"/>
        </w:rPr>
        <w:t>CK-B,</w:t>
      </w:r>
      <w:r>
        <w:rPr>
          <w:rFonts w:ascii="Arial"/>
          <w:spacing w:val="-61"/>
          <w:sz w:val="40"/>
        </w:rPr>
        <w:t> </w:t>
      </w:r>
      <w:r>
        <w:rPr>
          <w:rFonts w:ascii="Arial"/>
          <w:sz w:val="40"/>
        </w:rPr>
        <w:t>which</w:t>
      </w:r>
      <w:r>
        <w:rPr>
          <w:rFonts w:ascii="Arial"/>
          <w:spacing w:val="-62"/>
          <w:sz w:val="40"/>
        </w:rPr>
        <w:t> </w:t>
      </w:r>
      <w:r>
        <w:rPr>
          <w:rFonts w:ascii="Arial"/>
          <w:sz w:val="40"/>
        </w:rPr>
        <w:t>corresponds</w:t>
      </w:r>
      <w:r>
        <w:rPr>
          <w:rFonts w:ascii="Arial"/>
          <w:spacing w:val="-62"/>
          <w:sz w:val="40"/>
        </w:rPr>
        <w:t> </w:t>
      </w:r>
      <w:r>
        <w:rPr>
          <w:rFonts w:ascii="Arial"/>
          <w:spacing w:val="-3"/>
          <w:sz w:val="40"/>
        </w:rPr>
        <w:t>to</w:t>
      </w:r>
      <w:r>
        <w:rPr>
          <w:rFonts w:ascii="Arial"/>
          <w:spacing w:val="-61"/>
          <w:sz w:val="40"/>
        </w:rPr>
        <w:t> </w:t>
      </w:r>
      <w:r>
        <w:rPr>
          <w:rFonts w:ascii="Arial"/>
          <w:sz w:val="40"/>
        </w:rPr>
        <w:t>half</w:t>
      </w:r>
      <w:r>
        <w:rPr>
          <w:rFonts w:ascii="Arial"/>
          <w:spacing w:val="-62"/>
          <w:sz w:val="40"/>
        </w:rPr>
        <w:t> </w:t>
      </w:r>
      <w:r>
        <w:rPr>
          <w:rFonts w:ascii="Arial"/>
          <w:sz w:val="40"/>
        </w:rPr>
        <w:t>of</w:t>
      </w:r>
      <w:r>
        <w:rPr>
          <w:rFonts w:ascii="Arial"/>
          <w:spacing w:val="-62"/>
          <w:sz w:val="40"/>
        </w:rPr>
        <w:t> </w:t>
      </w:r>
      <w:r>
        <w:rPr>
          <w:rFonts w:ascii="Arial"/>
          <w:sz w:val="40"/>
        </w:rPr>
        <w:t>the</w:t>
      </w:r>
      <w:r>
        <w:rPr>
          <w:rFonts w:ascii="Arial"/>
          <w:spacing w:val="-62"/>
          <w:sz w:val="40"/>
        </w:rPr>
        <w:t> </w:t>
      </w:r>
      <w:r>
        <w:rPr>
          <w:rFonts w:ascii="Arial"/>
          <w:sz w:val="40"/>
        </w:rPr>
        <w:t>CK-MB</w:t>
      </w:r>
      <w:r>
        <w:rPr>
          <w:rFonts w:ascii="Arial"/>
          <w:spacing w:val="-63"/>
          <w:sz w:val="40"/>
        </w:rPr>
        <w:t> </w:t>
      </w:r>
      <w:r>
        <w:rPr>
          <w:rFonts w:ascii="Arial"/>
          <w:spacing w:val="-4"/>
          <w:sz w:val="40"/>
        </w:rPr>
        <w:t>activity,</w:t>
      </w:r>
      <w:r>
        <w:rPr>
          <w:rFonts w:ascii="Arial"/>
          <w:spacing w:val="-61"/>
          <w:sz w:val="40"/>
        </w:rPr>
        <w:t> </w:t>
      </w:r>
      <w:r>
        <w:rPr>
          <w:rFonts w:ascii="Arial"/>
          <w:sz w:val="40"/>
        </w:rPr>
        <w:t>it</w:t>
      </w:r>
      <w:r>
        <w:rPr>
          <w:rFonts w:ascii="Arial"/>
          <w:spacing w:val="-62"/>
          <w:sz w:val="40"/>
        </w:rPr>
        <w:t> </w:t>
      </w:r>
      <w:r>
        <w:rPr>
          <w:rFonts w:ascii="Arial"/>
          <w:sz w:val="40"/>
        </w:rPr>
        <w:t>is determined</w:t>
      </w:r>
      <w:r>
        <w:rPr>
          <w:rFonts w:ascii="Arial"/>
          <w:spacing w:val="-30"/>
          <w:sz w:val="40"/>
        </w:rPr>
        <w:t> </w:t>
      </w:r>
      <w:r>
        <w:rPr>
          <w:rFonts w:ascii="Arial"/>
          <w:sz w:val="40"/>
        </w:rPr>
        <w:t>using</w:t>
      </w:r>
      <w:r>
        <w:rPr>
          <w:rFonts w:ascii="Arial"/>
          <w:spacing w:val="-28"/>
          <w:sz w:val="40"/>
        </w:rPr>
        <w:t> </w:t>
      </w:r>
      <w:r>
        <w:rPr>
          <w:rFonts w:ascii="Arial"/>
          <w:sz w:val="40"/>
        </w:rPr>
        <w:t>the</w:t>
      </w:r>
      <w:r>
        <w:rPr>
          <w:rFonts w:ascii="Arial"/>
          <w:spacing w:val="-30"/>
          <w:sz w:val="40"/>
        </w:rPr>
        <w:t> </w:t>
      </w:r>
      <w:r>
        <w:rPr>
          <w:rFonts w:ascii="Arial"/>
          <w:sz w:val="40"/>
        </w:rPr>
        <w:t>reactions</w:t>
      </w:r>
      <w:r>
        <w:rPr>
          <w:rFonts w:ascii="Arial"/>
          <w:spacing w:val="-30"/>
          <w:sz w:val="40"/>
        </w:rPr>
        <w:t> </w:t>
      </w:r>
      <w:r>
        <w:rPr>
          <w:rFonts w:ascii="Arial"/>
          <w:sz w:val="40"/>
        </w:rPr>
        <w:t>coupled</w:t>
      </w:r>
      <w:r>
        <w:rPr>
          <w:rFonts w:ascii="Arial"/>
          <w:spacing w:val="-30"/>
          <w:sz w:val="40"/>
        </w:rPr>
        <w:t> </w:t>
      </w:r>
      <w:r>
        <w:rPr>
          <w:rFonts w:ascii="Arial"/>
          <w:spacing w:val="-3"/>
          <w:sz w:val="40"/>
        </w:rPr>
        <w:t>hexokinase</w:t>
      </w:r>
      <w:r>
        <w:rPr>
          <w:rFonts w:ascii="Arial"/>
          <w:spacing w:val="-29"/>
          <w:sz w:val="40"/>
        </w:rPr>
        <w:t> </w:t>
      </w:r>
      <w:r>
        <w:rPr>
          <w:rFonts w:ascii="Arial"/>
          <w:sz w:val="40"/>
        </w:rPr>
        <w:t>(HK)</w:t>
      </w:r>
      <w:r>
        <w:rPr>
          <w:rFonts w:ascii="Arial"/>
          <w:spacing w:val="-29"/>
          <w:sz w:val="40"/>
        </w:rPr>
        <w:t> </w:t>
      </w:r>
      <w:r>
        <w:rPr>
          <w:rFonts w:ascii="Arial"/>
          <w:sz w:val="40"/>
        </w:rPr>
        <w:t>and</w:t>
      </w:r>
      <w:r>
        <w:rPr>
          <w:rFonts w:ascii="Arial"/>
          <w:spacing w:val="-31"/>
          <w:sz w:val="40"/>
        </w:rPr>
        <w:t> </w:t>
      </w:r>
      <w:r>
        <w:rPr>
          <w:rFonts w:ascii="Arial"/>
          <w:sz w:val="40"/>
        </w:rPr>
        <w:t>glucose-6- phosphate</w:t>
      </w:r>
    </w:p>
    <w:p>
      <w:pPr>
        <w:spacing w:after="0" w:line="376" w:lineRule="auto"/>
        <w:jc w:val="both"/>
        <w:rPr>
          <w:rFonts w:ascii="Arial"/>
          <w:sz w:val="40"/>
        </w:rPr>
        <w:sectPr>
          <w:pgSz w:w="14400" w:h="10800" w:orient="landscape"/>
          <w:pgMar w:top="1000" w:bottom="280" w:left="520" w:right="360"/>
        </w:sectPr>
      </w:pPr>
    </w:p>
    <w:p>
      <w:pPr>
        <w:spacing w:before="74"/>
        <w:ind w:left="1184" w:right="0" w:firstLine="0"/>
        <w:jc w:val="left"/>
        <w:rPr>
          <w:sz w:val="72"/>
        </w:rPr>
      </w:pPr>
      <w:r>
        <w:rPr/>
        <w:drawing>
          <wp:anchor distT="0" distB="0" distL="0" distR="0" allowOverlap="1" layoutInCell="1" locked="0" behindDoc="1" simplePos="0" relativeHeight="487267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48640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1257;top:544;width:2757;height:1590" type="#_x0000_t75" stroked="false">
              <v:imagedata r:id="rId16" o:title=""/>
            </v:shape>
            <w10:wrap type="none"/>
          </v:group>
        </w:pict>
      </w:r>
      <w:r>
        <w:rPr>
          <w:color w:val="562213"/>
          <w:sz w:val="72"/>
        </w:rPr>
        <w:t>Result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4"/>
        <w:spacing w:line="376" w:lineRule="auto" w:before="85"/>
        <w:ind w:left="1304"/>
      </w:pPr>
      <w:r>
        <w:rPr/>
        <w:t>Table (1) Show the mean and STD of TNFa, CK and CK-MB among study group.</w:t>
      </w:r>
    </w:p>
    <w:p>
      <w:pPr>
        <w:pStyle w:val="BodyText"/>
        <w:spacing w:before="4"/>
        <w:rPr>
          <w:rFonts w:ascii="Times New Roman"/>
          <w:b/>
          <w:sz w:val="22"/>
        </w:rPr>
      </w:pPr>
    </w:p>
    <w:tbl>
      <w:tblPr>
        <w:tblW w:w="0" w:type="auto"/>
        <w:jc w:val="left"/>
        <w:tblInd w:w="1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8"/>
        <w:gridCol w:w="2361"/>
        <w:gridCol w:w="2360"/>
        <w:gridCol w:w="1320"/>
        <w:gridCol w:w="2313"/>
      </w:tblGrid>
      <w:tr>
        <w:trPr>
          <w:trHeight w:val="992" w:hRule="atLeast"/>
        </w:trPr>
        <w:tc>
          <w:tcPr>
            <w:tcW w:w="3408" w:type="dxa"/>
            <w:shd w:val="clear" w:color="auto" w:fill="FFFFFF"/>
          </w:tcPr>
          <w:p>
            <w:pPr>
              <w:pStyle w:val="TableParagraph"/>
              <w:spacing w:before="0"/>
              <w:ind w:right="0"/>
              <w:jc w:val="left"/>
              <w:rPr>
                <w:sz w:val="36"/>
              </w:rPr>
            </w:pPr>
          </w:p>
        </w:tc>
        <w:tc>
          <w:tcPr>
            <w:tcW w:w="2361" w:type="dxa"/>
            <w:shd w:val="clear" w:color="auto" w:fill="FFFFFF"/>
          </w:tcPr>
          <w:p>
            <w:pPr>
              <w:pStyle w:val="TableParagraph"/>
              <w:ind w:left="206" w:right="178"/>
              <w:rPr>
                <w:b/>
                <w:sz w:val="36"/>
              </w:rPr>
            </w:pPr>
            <w:r>
              <w:rPr>
                <w:b/>
                <w:sz w:val="36"/>
              </w:rPr>
              <w:t>Case</w:t>
            </w:r>
          </w:p>
        </w:tc>
        <w:tc>
          <w:tcPr>
            <w:tcW w:w="2360" w:type="dxa"/>
            <w:shd w:val="clear" w:color="auto" w:fill="FFFFFF"/>
          </w:tcPr>
          <w:p>
            <w:pPr>
              <w:pStyle w:val="TableParagraph"/>
              <w:ind w:left="339" w:right="313"/>
              <w:rPr>
                <w:b/>
                <w:sz w:val="36"/>
              </w:rPr>
            </w:pPr>
            <w:r>
              <w:rPr>
                <w:b/>
                <w:sz w:val="36"/>
              </w:rPr>
              <w:t>Control</w:t>
            </w:r>
          </w:p>
        </w:tc>
        <w:tc>
          <w:tcPr>
            <w:tcW w:w="1320" w:type="dxa"/>
            <w:shd w:val="clear" w:color="auto" w:fill="FFFFFF"/>
          </w:tcPr>
          <w:p>
            <w:pPr>
              <w:pStyle w:val="TableParagraph"/>
              <w:ind w:left="373"/>
              <w:rPr>
                <w:b/>
                <w:sz w:val="36"/>
              </w:rPr>
            </w:pPr>
            <w:r>
              <w:rPr>
                <w:b/>
                <w:sz w:val="36"/>
              </w:rPr>
              <w:t>OR</w:t>
            </w:r>
          </w:p>
        </w:tc>
        <w:tc>
          <w:tcPr>
            <w:tcW w:w="2313" w:type="dxa"/>
            <w:shd w:val="clear" w:color="auto" w:fill="FFFFFF"/>
          </w:tcPr>
          <w:p>
            <w:pPr>
              <w:pStyle w:val="TableParagraph"/>
              <w:ind w:left="568" w:right="544"/>
              <w:rPr>
                <w:b/>
                <w:sz w:val="36"/>
              </w:rPr>
            </w:pPr>
            <w:r>
              <w:rPr>
                <w:b/>
                <w:sz w:val="36"/>
              </w:rPr>
              <w:t>p-value</w:t>
            </w:r>
          </w:p>
        </w:tc>
      </w:tr>
      <w:tr>
        <w:trPr>
          <w:trHeight w:val="991" w:hRule="atLeast"/>
        </w:trPr>
        <w:tc>
          <w:tcPr>
            <w:tcW w:w="3408" w:type="dxa"/>
            <w:shd w:val="clear" w:color="auto" w:fill="FFFFFF"/>
          </w:tcPr>
          <w:p>
            <w:pPr>
              <w:pStyle w:val="TableParagraph"/>
              <w:ind w:left="631" w:right="607"/>
              <w:rPr>
                <w:b/>
                <w:sz w:val="36"/>
              </w:rPr>
            </w:pPr>
            <w:r>
              <w:rPr>
                <w:b/>
                <w:sz w:val="36"/>
              </w:rPr>
              <w:t>TNFa (pg/ml)</w:t>
            </w:r>
          </w:p>
        </w:tc>
        <w:tc>
          <w:tcPr>
            <w:tcW w:w="2361" w:type="dxa"/>
            <w:shd w:val="clear" w:color="auto" w:fill="FFFFFF"/>
          </w:tcPr>
          <w:p>
            <w:pPr>
              <w:pStyle w:val="TableParagraph"/>
              <w:spacing w:before="25"/>
              <w:ind w:left="204" w:right="266"/>
              <w:rPr>
                <w:sz w:val="36"/>
              </w:rPr>
            </w:pPr>
            <w:r>
              <w:rPr>
                <w:sz w:val="36"/>
              </w:rPr>
              <w:t>23.6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11.</w:t>
            </w:r>
          </w:p>
        </w:tc>
        <w:tc>
          <w:tcPr>
            <w:tcW w:w="2360" w:type="dxa"/>
            <w:shd w:val="clear" w:color="auto" w:fill="FFFFFF"/>
          </w:tcPr>
          <w:p>
            <w:pPr>
              <w:pStyle w:val="TableParagraph"/>
              <w:spacing w:before="25"/>
              <w:ind w:left="339" w:right="313"/>
              <w:rPr>
                <w:sz w:val="36"/>
              </w:rPr>
            </w:pPr>
            <w:r>
              <w:rPr>
                <w:sz w:val="36"/>
              </w:rPr>
              <w:t>11.9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7.2</w:t>
            </w:r>
          </w:p>
        </w:tc>
        <w:tc>
          <w:tcPr>
            <w:tcW w:w="1320" w:type="dxa"/>
            <w:shd w:val="clear" w:color="auto" w:fill="FFFFFF"/>
          </w:tcPr>
          <w:p>
            <w:pPr>
              <w:pStyle w:val="TableParagraph"/>
              <w:ind w:left="373"/>
              <w:rPr>
                <w:sz w:val="36"/>
              </w:rPr>
            </w:pPr>
            <w:r>
              <w:rPr>
                <w:sz w:val="36"/>
              </w:rPr>
              <w:t>1.7</w:t>
            </w:r>
          </w:p>
        </w:tc>
        <w:tc>
          <w:tcPr>
            <w:tcW w:w="2313" w:type="dxa"/>
            <w:shd w:val="clear" w:color="auto" w:fill="FFFFFF"/>
          </w:tcPr>
          <w:p>
            <w:pPr>
              <w:pStyle w:val="TableParagraph"/>
              <w:ind w:left="568" w:right="544"/>
              <w:rPr>
                <w:sz w:val="36"/>
              </w:rPr>
            </w:pPr>
            <w:r>
              <w:rPr>
                <w:sz w:val="36"/>
              </w:rPr>
              <w:t>0.00</w:t>
            </w:r>
          </w:p>
        </w:tc>
      </w:tr>
      <w:tr>
        <w:trPr>
          <w:trHeight w:val="992" w:hRule="atLeast"/>
        </w:trPr>
        <w:tc>
          <w:tcPr>
            <w:tcW w:w="3408" w:type="dxa"/>
            <w:shd w:val="clear" w:color="auto" w:fill="FFFFFF"/>
          </w:tcPr>
          <w:p>
            <w:pPr>
              <w:pStyle w:val="TableParagraph"/>
              <w:ind w:left="631" w:right="603"/>
              <w:rPr>
                <w:b/>
                <w:sz w:val="36"/>
              </w:rPr>
            </w:pPr>
            <w:r>
              <w:rPr>
                <w:b/>
                <w:sz w:val="36"/>
              </w:rPr>
              <w:t>CK (U/l)</w:t>
            </w:r>
          </w:p>
        </w:tc>
        <w:tc>
          <w:tcPr>
            <w:tcW w:w="2361" w:type="dxa"/>
            <w:shd w:val="clear" w:color="auto" w:fill="FFFFFF"/>
          </w:tcPr>
          <w:p>
            <w:pPr>
              <w:pStyle w:val="TableParagraph"/>
              <w:spacing w:before="26"/>
              <w:ind w:left="206" w:right="266"/>
              <w:rPr>
                <w:sz w:val="36"/>
              </w:rPr>
            </w:pPr>
            <w:r>
              <w:rPr>
                <w:sz w:val="36"/>
              </w:rPr>
              <w:t>104.1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29.3</w:t>
            </w:r>
          </w:p>
        </w:tc>
        <w:tc>
          <w:tcPr>
            <w:tcW w:w="2360" w:type="dxa"/>
            <w:shd w:val="clear" w:color="auto" w:fill="FFFFFF"/>
          </w:tcPr>
          <w:p>
            <w:pPr>
              <w:pStyle w:val="TableParagraph"/>
              <w:spacing w:before="26"/>
              <w:ind w:left="339" w:right="313"/>
              <w:rPr>
                <w:sz w:val="36"/>
              </w:rPr>
            </w:pPr>
            <w:r>
              <w:rPr>
                <w:sz w:val="36"/>
              </w:rPr>
              <w:t>81.5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15.8</w:t>
            </w:r>
          </w:p>
        </w:tc>
        <w:tc>
          <w:tcPr>
            <w:tcW w:w="1320" w:type="dxa"/>
            <w:shd w:val="clear" w:color="auto" w:fill="FFFFFF"/>
          </w:tcPr>
          <w:p>
            <w:pPr>
              <w:pStyle w:val="TableParagraph"/>
              <w:ind w:left="364"/>
              <w:rPr>
                <w:sz w:val="36"/>
              </w:rPr>
            </w:pPr>
            <w:r>
              <w:rPr>
                <w:sz w:val="36"/>
              </w:rPr>
              <w:t>0.7</w:t>
            </w:r>
          </w:p>
        </w:tc>
        <w:tc>
          <w:tcPr>
            <w:tcW w:w="2313" w:type="dxa"/>
            <w:shd w:val="clear" w:color="auto" w:fill="FFFFFF"/>
          </w:tcPr>
          <w:p>
            <w:pPr>
              <w:pStyle w:val="TableParagraph"/>
              <w:ind w:left="564" w:right="544"/>
              <w:rPr>
                <w:sz w:val="36"/>
              </w:rPr>
            </w:pPr>
            <w:r>
              <w:rPr>
                <w:sz w:val="36"/>
              </w:rPr>
              <w:t>0.01</w:t>
            </w:r>
          </w:p>
        </w:tc>
      </w:tr>
      <w:tr>
        <w:trPr>
          <w:trHeight w:val="1023" w:hRule="atLeast"/>
        </w:trPr>
        <w:tc>
          <w:tcPr>
            <w:tcW w:w="3408" w:type="dxa"/>
            <w:shd w:val="clear" w:color="auto" w:fill="FFFFFF"/>
          </w:tcPr>
          <w:p>
            <w:pPr>
              <w:pStyle w:val="TableParagraph"/>
              <w:ind w:left="631" w:right="603"/>
              <w:rPr>
                <w:b/>
                <w:sz w:val="36"/>
              </w:rPr>
            </w:pPr>
            <w:r>
              <w:rPr>
                <w:b/>
                <w:sz w:val="36"/>
              </w:rPr>
              <w:t>CK-MB (U/l)</w:t>
            </w:r>
          </w:p>
        </w:tc>
        <w:tc>
          <w:tcPr>
            <w:tcW w:w="2361" w:type="dxa"/>
            <w:shd w:val="clear" w:color="auto" w:fill="FFFFFF"/>
          </w:tcPr>
          <w:p>
            <w:pPr>
              <w:pStyle w:val="TableParagraph"/>
              <w:spacing w:before="25"/>
              <w:ind w:left="206" w:right="266"/>
              <w:rPr>
                <w:sz w:val="36"/>
              </w:rPr>
            </w:pPr>
            <w:r>
              <w:rPr>
                <w:sz w:val="36"/>
              </w:rPr>
              <w:t>41.5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7.4</w:t>
            </w:r>
          </w:p>
        </w:tc>
        <w:tc>
          <w:tcPr>
            <w:tcW w:w="2360" w:type="dxa"/>
            <w:shd w:val="clear" w:color="auto" w:fill="FFFFFF"/>
          </w:tcPr>
          <w:p>
            <w:pPr>
              <w:pStyle w:val="TableParagraph"/>
              <w:spacing w:before="25"/>
              <w:ind w:left="339" w:right="310"/>
              <w:rPr>
                <w:sz w:val="36"/>
              </w:rPr>
            </w:pPr>
            <w:r>
              <w:rPr>
                <w:sz w:val="36"/>
              </w:rPr>
              <w:t>22.6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8.9</w:t>
            </w:r>
          </w:p>
        </w:tc>
        <w:tc>
          <w:tcPr>
            <w:tcW w:w="1320" w:type="dxa"/>
            <w:shd w:val="clear" w:color="auto" w:fill="FFFFFF"/>
          </w:tcPr>
          <w:p>
            <w:pPr>
              <w:pStyle w:val="TableParagraph"/>
              <w:ind w:left="373"/>
              <w:rPr>
                <w:sz w:val="36"/>
              </w:rPr>
            </w:pPr>
            <w:r>
              <w:rPr>
                <w:sz w:val="36"/>
              </w:rPr>
              <w:t>1.5</w:t>
            </w:r>
          </w:p>
        </w:tc>
        <w:tc>
          <w:tcPr>
            <w:tcW w:w="2313" w:type="dxa"/>
            <w:shd w:val="clear" w:color="auto" w:fill="FFFFFF"/>
          </w:tcPr>
          <w:p>
            <w:pPr>
              <w:pStyle w:val="TableParagraph"/>
              <w:ind w:left="568" w:right="543"/>
              <w:rPr>
                <w:sz w:val="36"/>
              </w:rPr>
            </w:pPr>
            <w:r>
              <w:rPr>
                <w:sz w:val="36"/>
              </w:rPr>
              <w:t>0.03</w:t>
            </w:r>
          </w:p>
        </w:tc>
      </w:tr>
    </w:tbl>
    <w:p>
      <w:pPr>
        <w:spacing w:after="0"/>
        <w:rPr>
          <w:sz w:val="36"/>
        </w:rPr>
        <w:sectPr>
          <w:pgSz w:w="14400" w:h="10800" w:orient="landscape"/>
          <w:pgMar w:top="720" w:bottom="280" w:left="520" w:right="360"/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268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2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61pt;width:646.35pt;height:540pt;mso-position-horizontal-relative:page;mso-position-vertical-relative:page;z-index:-16047616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w10:wrap type="none"/>
          </v:group>
        </w:pict>
      </w:r>
    </w:p>
    <w:p>
      <w:pPr>
        <w:spacing w:line="376" w:lineRule="auto" w:before="202"/>
        <w:ind w:left="1184" w:right="1581" w:firstLine="0"/>
        <w:jc w:val="left"/>
        <w:rPr>
          <w:rFonts w:ascii="Times New Roman"/>
          <w:b/>
          <w:sz w:val="36"/>
        </w:rPr>
      </w:pPr>
      <w:r>
        <w:rPr>
          <w:rFonts w:ascii="Times New Roman"/>
          <w:b/>
          <w:sz w:val="36"/>
        </w:rPr>
        <w:t>Table (2) Show the mean and STD of TNFa, CK and CK-MB among male and female.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3"/>
        <w:rPr>
          <w:rFonts w:ascii="Times New Roman"/>
          <w:b/>
          <w:sz w:val="23"/>
        </w:rPr>
      </w:pPr>
    </w:p>
    <w:tbl>
      <w:tblPr>
        <w:tblW w:w="0" w:type="auto"/>
        <w:jc w:val="left"/>
        <w:tblInd w:w="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43"/>
        <w:gridCol w:w="2524"/>
        <w:gridCol w:w="2523"/>
        <w:gridCol w:w="2473"/>
      </w:tblGrid>
      <w:tr>
        <w:trPr>
          <w:trHeight w:val="1021" w:hRule="atLeast"/>
        </w:trPr>
        <w:tc>
          <w:tcPr>
            <w:tcW w:w="3643" w:type="dxa"/>
            <w:shd w:val="clear" w:color="auto" w:fill="FFFFFF"/>
          </w:tcPr>
          <w:p>
            <w:pPr>
              <w:pStyle w:val="TableParagraph"/>
              <w:spacing w:before="0"/>
              <w:ind w:right="0"/>
              <w:jc w:val="left"/>
              <w:rPr>
                <w:sz w:val="36"/>
              </w:rPr>
            </w:pPr>
          </w:p>
        </w:tc>
        <w:tc>
          <w:tcPr>
            <w:tcW w:w="2524" w:type="dxa"/>
            <w:shd w:val="clear" w:color="auto" w:fill="FFFFFF"/>
          </w:tcPr>
          <w:p>
            <w:pPr>
              <w:pStyle w:val="TableParagraph"/>
              <w:ind w:left="288" w:right="266"/>
              <w:rPr>
                <w:b/>
                <w:sz w:val="36"/>
              </w:rPr>
            </w:pPr>
            <w:r>
              <w:rPr>
                <w:b/>
                <w:sz w:val="36"/>
              </w:rPr>
              <w:t>Male</w:t>
            </w:r>
          </w:p>
        </w:tc>
        <w:tc>
          <w:tcPr>
            <w:tcW w:w="2523" w:type="dxa"/>
            <w:shd w:val="clear" w:color="auto" w:fill="FFFFFF"/>
          </w:tcPr>
          <w:p>
            <w:pPr>
              <w:pStyle w:val="TableParagraph"/>
              <w:ind w:left="326" w:right="306"/>
              <w:rPr>
                <w:b/>
                <w:sz w:val="36"/>
              </w:rPr>
            </w:pPr>
            <w:r>
              <w:rPr>
                <w:b/>
                <w:sz w:val="36"/>
              </w:rPr>
              <w:t>Female</w:t>
            </w:r>
          </w:p>
        </w:tc>
        <w:tc>
          <w:tcPr>
            <w:tcW w:w="2473" w:type="dxa"/>
            <w:shd w:val="clear" w:color="auto" w:fill="FFFFFF"/>
          </w:tcPr>
          <w:p>
            <w:pPr>
              <w:pStyle w:val="TableParagraph"/>
              <w:ind w:left="649" w:right="623"/>
              <w:rPr>
                <w:b/>
                <w:sz w:val="36"/>
              </w:rPr>
            </w:pPr>
            <w:r>
              <w:rPr>
                <w:b/>
                <w:sz w:val="36"/>
              </w:rPr>
              <w:t>p-value</w:t>
            </w:r>
          </w:p>
        </w:tc>
      </w:tr>
      <w:tr>
        <w:trPr>
          <w:trHeight w:val="1021" w:hRule="atLeast"/>
        </w:trPr>
        <w:tc>
          <w:tcPr>
            <w:tcW w:w="3643" w:type="dxa"/>
            <w:shd w:val="clear" w:color="auto" w:fill="FFFFFF"/>
          </w:tcPr>
          <w:p>
            <w:pPr>
              <w:pStyle w:val="TableParagraph"/>
              <w:ind w:left="748" w:right="724"/>
              <w:rPr>
                <w:b/>
                <w:sz w:val="36"/>
              </w:rPr>
            </w:pPr>
            <w:r>
              <w:rPr>
                <w:b/>
                <w:sz w:val="36"/>
              </w:rPr>
              <w:t>TNFa (pg/ml)</w:t>
            </w:r>
          </w:p>
        </w:tc>
        <w:tc>
          <w:tcPr>
            <w:tcW w:w="2524" w:type="dxa"/>
            <w:shd w:val="clear" w:color="auto" w:fill="FFFFFF"/>
          </w:tcPr>
          <w:p>
            <w:pPr>
              <w:pStyle w:val="TableParagraph"/>
              <w:spacing w:before="25"/>
              <w:ind w:left="288" w:right="348"/>
              <w:rPr>
                <w:sz w:val="36"/>
              </w:rPr>
            </w:pPr>
            <w:r>
              <w:rPr>
                <w:sz w:val="36"/>
              </w:rPr>
              <w:t>21.5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8.1</w:t>
            </w:r>
          </w:p>
        </w:tc>
        <w:tc>
          <w:tcPr>
            <w:tcW w:w="2523" w:type="dxa"/>
            <w:shd w:val="clear" w:color="auto" w:fill="FFFFFF"/>
          </w:tcPr>
          <w:p>
            <w:pPr>
              <w:pStyle w:val="TableParagraph"/>
              <w:spacing w:before="25"/>
              <w:ind w:left="328" w:right="306"/>
              <w:rPr>
                <w:sz w:val="36"/>
              </w:rPr>
            </w:pPr>
            <w:r>
              <w:rPr>
                <w:sz w:val="36"/>
              </w:rPr>
              <w:t>24.6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4.7</w:t>
            </w:r>
          </w:p>
        </w:tc>
        <w:tc>
          <w:tcPr>
            <w:tcW w:w="2473" w:type="dxa"/>
            <w:shd w:val="clear" w:color="auto" w:fill="FFFFFF"/>
          </w:tcPr>
          <w:p>
            <w:pPr>
              <w:pStyle w:val="TableParagraph"/>
              <w:ind w:left="649" w:right="623"/>
              <w:rPr>
                <w:sz w:val="36"/>
              </w:rPr>
            </w:pPr>
            <w:r>
              <w:rPr>
                <w:sz w:val="36"/>
              </w:rPr>
              <w:t>0.09</w:t>
            </w:r>
          </w:p>
        </w:tc>
      </w:tr>
      <w:tr>
        <w:trPr>
          <w:trHeight w:val="1021" w:hRule="atLeast"/>
        </w:trPr>
        <w:tc>
          <w:tcPr>
            <w:tcW w:w="3643" w:type="dxa"/>
            <w:shd w:val="clear" w:color="auto" w:fill="FFFFFF"/>
          </w:tcPr>
          <w:p>
            <w:pPr>
              <w:pStyle w:val="TableParagraph"/>
              <w:ind w:left="748" w:right="720"/>
              <w:rPr>
                <w:b/>
                <w:sz w:val="36"/>
              </w:rPr>
            </w:pPr>
            <w:r>
              <w:rPr>
                <w:b/>
                <w:sz w:val="36"/>
              </w:rPr>
              <w:t>CK (U/l)</w:t>
            </w:r>
          </w:p>
        </w:tc>
        <w:tc>
          <w:tcPr>
            <w:tcW w:w="2524" w:type="dxa"/>
            <w:shd w:val="clear" w:color="auto" w:fill="FFFFFF"/>
          </w:tcPr>
          <w:p>
            <w:pPr>
              <w:pStyle w:val="TableParagraph"/>
              <w:spacing w:before="25"/>
              <w:ind w:left="288" w:right="348"/>
              <w:rPr>
                <w:sz w:val="36"/>
              </w:rPr>
            </w:pPr>
            <w:r>
              <w:rPr>
                <w:sz w:val="36"/>
              </w:rPr>
              <w:t>102.1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26.4</w:t>
            </w:r>
          </w:p>
        </w:tc>
        <w:tc>
          <w:tcPr>
            <w:tcW w:w="2523" w:type="dxa"/>
            <w:shd w:val="clear" w:color="auto" w:fill="FFFFFF"/>
          </w:tcPr>
          <w:p>
            <w:pPr>
              <w:pStyle w:val="TableParagraph"/>
              <w:spacing w:before="25"/>
              <w:ind w:left="328" w:right="306"/>
              <w:rPr>
                <w:sz w:val="36"/>
              </w:rPr>
            </w:pPr>
            <w:r>
              <w:rPr>
                <w:sz w:val="36"/>
              </w:rPr>
              <w:t>103.9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19.6</w:t>
            </w:r>
          </w:p>
        </w:tc>
        <w:tc>
          <w:tcPr>
            <w:tcW w:w="2473" w:type="dxa"/>
            <w:shd w:val="clear" w:color="auto" w:fill="FFFFFF"/>
          </w:tcPr>
          <w:p>
            <w:pPr>
              <w:pStyle w:val="TableParagraph"/>
              <w:ind w:left="639" w:right="623"/>
              <w:rPr>
                <w:sz w:val="36"/>
              </w:rPr>
            </w:pPr>
            <w:r>
              <w:rPr>
                <w:sz w:val="36"/>
              </w:rPr>
              <w:t>0.93</w:t>
            </w:r>
          </w:p>
        </w:tc>
      </w:tr>
      <w:tr>
        <w:trPr>
          <w:trHeight w:val="1055" w:hRule="atLeast"/>
        </w:trPr>
        <w:tc>
          <w:tcPr>
            <w:tcW w:w="3643" w:type="dxa"/>
            <w:shd w:val="clear" w:color="auto" w:fill="FFFFFF"/>
          </w:tcPr>
          <w:p>
            <w:pPr>
              <w:pStyle w:val="TableParagraph"/>
              <w:ind w:left="748" w:right="720"/>
              <w:rPr>
                <w:b/>
                <w:sz w:val="36"/>
              </w:rPr>
            </w:pPr>
            <w:r>
              <w:rPr>
                <w:b/>
                <w:sz w:val="36"/>
              </w:rPr>
              <w:t>CK-MB (U/l)</w:t>
            </w:r>
          </w:p>
        </w:tc>
        <w:tc>
          <w:tcPr>
            <w:tcW w:w="2524" w:type="dxa"/>
            <w:shd w:val="clear" w:color="auto" w:fill="FFFFFF"/>
          </w:tcPr>
          <w:p>
            <w:pPr>
              <w:pStyle w:val="TableParagraph"/>
              <w:spacing w:before="25"/>
              <w:ind w:left="288" w:right="348"/>
              <w:rPr>
                <w:sz w:val="36"/>
              </w:rPr>
            </w:pPr>
            <w:r>
              <w:rPr>
                <w:sz w:val="36"/>
              </w:rPr>
              <w:t>39.1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3.9</w:t>
            </w:r>
          </w:p>
        </w:tc>
        <w:tc>
          <w:tcPr>
            <w:tcW w:w="2523" w:type="dxa"/>
            <w:shd w:val="clear" w:color="auto" w:fill="FFFFFF"/>
          </w:tcPr>
          <w:p>
            <w:pPr>
              <w:pStyle w:val="TableParagraph"/>
              <w:spacing w:before="25"/>
              <w:ind w:left="328" w:right="306"/>
              <w:rPr>
                <w:sz w:val="36"/>
              </w:rPr>
            </w:pPr>
            <w:r>
              <w:rPr>
                <w:sz w:val="36"/>
              </w:rPr>
              <w:t>42.1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5.6</w:t>
            </w:r>
          </w:p>
        </w:tc>
        <w:tc>
          <w:tcPr>
            <w:tcW w:w="2473" w:type="dxa"/>
            <w:shd w:val="clear" w:color="auto" w:fill="FFFFFF"/>
          </w:tcPr>
          <w:p>
            <w:pPr>
              <w:pStyle w:val="TableParagraph"/>
              <w:ind w:left="649" w:right="623"/>
              <w:rPr>
                <w:sz w:val="36"/>
              </w:rPr>
            </w:pPr>
            <w:r>
              <w:rPr>
                <w:sz w:val="36"/>
              </w:rPr>
              <w:t>0.21</w:t>
            </w:r>
          </w:p>
        </w:tc>
      </w:tr>
    </w:tbl>
    <w:p>
      <w:pPr>
        <w:spacing w:after="0"/>
        <w:rPr>
          <w:sz w:val="36"/>
        </w:rPr>
        <w:sectPr>
          <w:pgSz w:w="14400" w:h="10800" w:orient="landscape"/>
          <w:pgMar w:top="1000" w:bottom="280" w:left="520" w:right="360"/>
        </w:sectPr>
      </w:pPr>
    </w:p>
    <w:p>
      <w:pPr>
        <w:tabs>
          <w:tab w:pos="2249" w:val="left" w:leader="none"/>
          <w:tab w:pos="2888" w:val="left" w:leader="none"/>
          <w:tab w:pos="3946" w:val="left" w:leader="none"/>
          <w:tab w:pos="4645" w:val="left" w:leader="none"/>
          <w:tab w:pos="5701" w:val="left" w:leader="none"/>
          <w:tab w:pos="6496" w:val="left" w:leader="none"/>
          <w:tab w:pos="7412" w:val="left" w:leader="none"/>
          <w:tab w:pos="7931" w:val="left" w:leader="none"/>
          <w:tab w:pos="9141" w:val="left" w:leader="none"/>
          <w:tab w:pos="9899" w:val="left" w:leader="none"/>
          <w:tab w:pos="10694" w:val="left" w:leader="none"/>
        </w:tabs>
        <w:spacing w:line="376" w:lineRule="auto" w:before="72" w:after="18"/>
        <w:ind w:left="1184" w:right="1581" w:firstLine="0"/>
        <w:jc w:val="left"/>
        <w:rPr>
          <w:rFonts w:ascii="Times New Roman"/>
          <w:b/>
          <w:sz w:val="36"/>
        </w:rPr>
      </w:pPr>
      <w:r>
        <w:rPr/>
        <w:drawing>
          <wp:anchor distT="0" distB="0" distL="0" distR="0" allowOverlap="1" layoutInCell="1" locked="0" behindDoc="1" simplePos="0" relativeHeight="4872693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2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61pt;width:646.35pt;height:540pt;mso-position-horizontal-relative:page;mso-position-vertical-relative:page;z-index:-16046592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w10:wrap type="none"/>
          </v:group>
        </w:pict>
      </w:r>
      <w:r>
        <w:rPr>
          <w:rFonts w:ascii="Times New Roman"/>
          <w:b/>
          <w:spacing w:val="-7"/>
          <w:sz w:val="36"/>
        </w:rPr>
        <w:t>Table</w:t>
        <w:tab/>
      </w:r>
      <w:r>
        <w:rPr>
          <w:rFonts w:ascii="Times New Roman"/>
          <w:b/>
          <w:sz w:val="36"/>
        </w:rPr>
        <w:t>(3)</w:t>
        <w:tab/>
        <w:t>Show</w:t>
        <w:tab/>
        <w:t>the</w:t>
        <w:tab/>
        <w:t>mean</w:t>
        <w:tab/>
        <w:t>and</w:t>
        <w:tab/>
        <w:t>STD</w:t>
        <w:tab/>
        <w:t>of</w:t>
        <w:tab/>
        <w:t>TNFa,</w:t>
        <w:tab/>
        <w:t>CK</w:t>
        <w:tab/>
        <w:t>and</w:t>
        <w:tab/>
      </w:r>
      <w:r>
        <w:rPr>
          <w:rFonts w:ascii="Times New Roman"/>
          <w:b/>
          <w:spacing w:val="-4"/>
          <w:sz w:val="36"/>
        </w:rPr>
        <w:t>CK-MB </w:t>
      </w:r>
      <w:r>
        <w:rPr>
          <w:rFonts w:ascii="Times New Roman"/>
          <w:b/>
          <w:sz w:val="36"/>
        </w:rPr>
        <w:t>according to age</w:t>
      </w:r>
      <w:r>
        <w:rPr>
          <w:rFonts w:ascii="Times New Roman"/>
          <w:b/>
          <w:spacing w:val="-2"/>
          <w:sz w:val="36"/>
        </w:rPr>
        <w:t> </w:t>
      </w:r>
      <w:r>
        <w:rPr>
          <w:rFonts w:ascii="Times New Roman"/>
          <w:b/>
          <w:sz w:val="36"/>
        </w:rPr>
        <w:t>group.</w:t>
      </w:r>
    </w:p>
    <w:tbl>
      <w:tblPr>
        <w:tblW w:w="0" w:type="auto"/>
        <w:jc w:val="left"/>
        <w:tblInd w:w="1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7"/>
        <w:gridCol w:w="2522"/>
        <w:gridCol w:w="3224"/>
        <w:gridCol w:w="1640"/>
      </w:tblGrid>
      <w:tr>
        <w:trPr>
          <w:trHeight w:val="718" w:hRule="atLeast"/>
        </w:trPr>
        <w:tc>
          <w:tcPr>
            <w:tcW w:w="3417" w:type="dxa"/>
            <w:shd w:val="clear" w:color="auto" w:fill="FFFFFF"/>
          </w:tcPr>
          <w:p>
            <w:pPr>
              <w:pStyle w:val="TableParagraph"/>
              <w:spacing w:before="0"/>
              <w:ind w:right="0"/>
              <w:jc w:val="left"/>
              <w:rPr>
                <w:sz w:val="36"/>
              </w:rPr>
            </w:pPr>
          </w:p>
        </w:tc>
        <w:tc>
          <w:tcPr>
            <w:tcW w:w="2522" w:type="dxa"/>
            <w:shd w:val="clear" w:color="auto" w:fill="FFFFFF"/>
          </w:tcPr>
          <w:p>
            <w:pPr>
              <w:pStyle w:val="TableParagraph"/>
              <w:spacing w:before="141"/>
              <w:ind w:left="287" w:right="268"/>
              <w:rPr>
                <w:b/>
                <w:sz w:val="36"/>
              </w:rPr>
            </w:pPr>
            <w:r>
              <w:rPr>
                <w:b/>
                <w:sz w:val="36"/>
              </w:rPr>
              <w:t>1-5 years</w:t>
            </w:r>
          </w:p>
        </w:tc>
        <w:tc>
          <w:tcPr>
            <w:tcW w:w="3224" w:type="dxa"/>
            <w:shd w:val="clear" w:color="auto" w:fill="FFFFFF"/>
          </w:tcPr>
          <w:p>
            <w:pPr>
              <w:pStyle w:val="TableParagraph"/>
              <w:spacing w:before="141"/>
              <w:ind w:left="185" w:right="168"/>
              <w:rPr>
                <w:b/>
                <w:sz w:val="36"/>
              </w:rPr>
            </w:pPr>
            <w:r>
              <w:rPr>
                <w:b/>
                <w:sz w:val="36"/>
              </w:rPr>
              <w:t>More than 5 years</w:t>
            </w:r>
          </w:p>
        </w:tc>
        <w:tc>
          <w:tcPr>
            <w:tcW w:w="1640" w:type="dxa"/>
            <w:shd w:val="clear" w:color="auto" w:fill="FFFFFF"/>
          </w:tcPr>
          <w:p>
            <w:pPr>
              <w:pStyle w:val="TableParagraph"/>
              <w:spacing w:before="141"/>
              <w:ind w:left="228" w:right="210"/>
              <w:rPr>
                <w:b/>
                <w:sz w:val="36"/>
              </w:rPr>
            </w:pPr>
            <w:r>
              <w:rPr>
                <w:b/>
                <w:sz w:val="36"/>
              </w:rPr>
              <w:t>p-value</w:t>
            </w:r>
          </w:p>
        </w:tc>
      </w:tr>
      <w:tr>
        <w:trPr>
          <w:trHeight w:val="718" w:hRule="atLeast"/>
        </w:trPr>
        <w:tc>
          <w:tcPr>
            <w:tcW w:w="3417" w:type="dxa"/>
            <w:shd w:val="clear" w:color="auto" w:fill="FFFFFF"/>
          </w:tcPr>
          <w:p>
            <w:pPr>
              <w:pStyle w:val="TableParagraph"/>
              <w:spacing w:before="26"/>
              <w:ind w:left="636" w:right="611"/>
              <w:rPr>
                <w:b/>
                <w:sz w:val="36"/>
              </w:rPr>
            </w:pPr>
            <w:r>
              <w:rPr>
                <w:b/>
                <w:sz w:val="36"/>
              </w:rPr>
              <w:t>TNFa (pg/ml)</w:t>
            </w:r>
          </w:p>
        </w:tc>
        <w:tc>
          <w:tcPr>
            <w:tcW w:w="2522" w:type="dxa"/>
            <w:shd w:val="clear" w:color="auto" w:fill="FFFFFF"/>
          </w:tcPr>
          <w:p>
            <w:pPr>
              <w:pStyle w:val="TableParagraph"/>
              <w:spacing w:before="25"/>
              <w:ind w:left="287"/>
              <w:rPr>
                <w:sz w:val="36"/>
              </w:rPr>
            </w:pPr>
            <w:r>
              <w:rPr>
                <w:sz w:val="36"/>
              </w:rPr>
              <w:t>21.9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7.3</w:t>
            </w:r>
          </w:p>
        </w:tc>
        <w:tc>
          <w:tcPr>
            <w:tcW w:w="3224" w:type="dxa"/>
            <w:shd w:val="clear" w:color="auto" w:fill="FFFFFF"/>
          </w:tcPr>
          <w:p>
            <w:pPr>
              <w:pStyle w:val="TableParagraph"/>
              <w:spacing w:before="25"/>
              <w:ind w:left="185" w:right="161"/>
              <w:rPr>
                <w:sz w:val="36"/>
              </w:rPr>
            </w:pPr>
            <w:r>
              <w:rPr>
                <w:sz w:val="36"/>
              </w:rPr>
              <w:t>22.1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5.1</w:t>
            </w:r>
          </w:p>
        </w:tc>
        <w:tc>
          <w:tcPr>
            <w:tcW w:w="1640" w:type="dxa"/>
            <w:shd w:val="clear" w:color="auto" w:fill="FFFFFF"/>
          </w:tcPr>
          <w:p>
            <w:pPr>
              <w:pStyle w:val="TableParagraph"/>
              <w:spacing w:before="141"/>
              <w:ind w:left="228" w:right="209"/>
              <w:rPr>
                <w:sz w:val="36"/>
              </w:rPr>
            </w:pPr>
            <w:r>
              <w:rPr>
                <w:sz w:val="36"/>
              </w:rPr>
              <w:t>0.63</w:t>
            </w:r>
          </w:p>
        </w:tc>
      </w:tr>
      <w:tr>
        <w:trPr>
          <w:trHeight w:val="736" w:hRule="atLeast"/>
        </w:trPr>
        <w:tc>
          <w:tcPr>
            <w:tcW w:w="3417" w:type="dxa"/>
            <w:shd w:val="clear" w:color="auto" w:fill="FFFFFF"/>
          </w:tcPr>
          <w:p>
            <w:pPr>
              <w:pStyle w:val="TableParagraph"/>
              <w:spacing w:before="26"/>
              <w:ind w:left="636" w:right="608"/>
              <w:rPr>
                <w:b/>
                <w:sz w:val="36"/>
              </w:rPr>
            </w:pPr>
            <w:r>
              <w:rPr>
                <w:b/>
                <w:sz w:val="36"/>
              </w:rPr>
              <w:t>CK (U/l)</w:t>
            </w:r>
          </w:p>
        </w:tc>
        <w:tc>
          <w:tcPr>
            <w:tcW w:w="2522" w:type="dxa"/>
            <w:shd w:val="clear" w:color="auto" w:fill="FFFFFF"/>
          </w:tcPr>
          <w:p>
            <w:pPr>
              <w:pStyle w:val="TableParagraph"/>
              <w:spacing w:before="25"/>
              <w:ind w:left="287"/>
              <w:rPr>
                <w:sz w:val="36"/>
              </w:rPr>
            </w:pPr>
            <w:r>
              <w:rPr>
                <w:sz w:val="36"/>
              </w:rPr>
              <w:t>100.9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20.1</w:t>
            </w:r>
          </w:p>
        </w:tc>
        <w:tc>
          <w:tcPr>
            <w:tcW w:w="3224" w:type="dxa"/>
            <w:shd w:val="clear" w:color="auto" w:fill="FFFFFF"/>
          </w:tcPr>
          <w:p>
            <w:pPr>
              <w:pStyle w:val="TableParagraph"/>
              <w:spacing w:before="25"/>
              <w:ind w:left="185" w:right="161"/>
              <w:rPr>
                <w:sz w:val="36"/>
              </w:rPr>
            </w:pPr>
            <w:r>
              <w:rPr>
                <w:sz w:val="36"/>
              </w:rPr>
              <w:t>102.7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14.7</w:t>
            </w:r>
          </w:p>
        </w:tc>
        <w:tc>
          <w:tcPr>
            <w:tcW w:w="1640" w:type="dxa"/>
            <w:shd w:val="clear" w:color="auto" w:fill="FFFFFF"/>
          </w:tcPr>
          <w:p>
            <w:pPr>
              <w:pStyle w:val="TableParagraph"/>
              <w:spacing w:before="142"/>
              <w:ind w:left="228" w:right="209"/>
              <w:rPr>
                <w:sz w:val="36"/>
              </w:rPr>
            </w:pPr>
            <w:r>
              <w:rPr>
                <w:sz w:val="36"/>
              </w:rPr>
              <w:t>0.23</w:t>
            </w:r>
          </w:p>
        </w:tc>
      </w:tr>
      <w:tr>
        <w:trPr>
          <w:trHeight w:val="718" w:hRule="atLeast"/>
        </w:trPr>
        <w:tc>
          <w:tcPr>
            <w:tcW w:w="3417" w:type="dxa"/>
            <w:shd w:val="clear" w:color="auto" w:fill="FFFFFF"/>
          </w:tcPr>
          <w:p>
            <w:pPr>
              <w:pStyle w:val="TableParagraph"/>
              <w:spacing w:before="26"/>
              <w:ind w:left="636" w:right="608"/>
              <w:rPr>
                <w:b/>
                <w:sz w:val="36"/>
              </w:rPr>
            </w:pPr>
            <w:r>
              <w:rPr>
                <w:b/>
                <w:sz w:val="36"/>
              </w:rPr>
              <w:t>CK-MB (U/l)</w:t>
            </w:r>
          </w:p>
        </w:tc>
        <w:tc>
          <w:tcPr>
            <w:tcW w:w="2522" w:type="dxa"/>
            <w:shd w:val="clear" w:color="auto" w:fill="FFFFFF"/>
          </w:tcPr>
          <w:p>
            <w:pPr>
              <w:pStyle w:val="TableParagraph"/>
              <w:spacing w:before="25"/>
              <w:ind w:left="287"/>
              <w:rPr>
                <w:sz w:val="36"/>
              </w:rPr>
            </w:pPr>
            <w:r>
              <w:rPr>
                <w:sz w:val="36"/>
              </w:rPr>
              <w:t>37.4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7.2</w:t>
            </w:r>
          </w:p>
        </w:tc>
        <w:tc>
          <w:tcPr>
            <w:tcW w:w="3224" w:type="dxa"/>
            <w:shd w:val="clear" w:color="auto" w:fill="FFFFFF"/>
          </w:tcPr>
          <w:p>
            <w:pPr>
              <w:pStyle w:val="TableParagraph"/>
              <w:spacing w:before="25"/>
              <w:ind w:left="185" w:right="161"/>
              <w:rPr>
                <w:sz w:val="36"/>
              </w:rPr>
            </w:pPr>
            <w:r>
              <w:rPr>
                <w:sz w:val="36"/>
              </w:rPr>
              <w:t>39.2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8.2</w:t>
            </w:r>
          </w:p>
        </w:tc>
        <w:tc>
          <w:tcPr>
            <w:tcW w:w="1640" w:type="dxa"/>
            <w:shd w:val="clear" w:color="auto" w:fill="FFFFFF"/>
          </w:tcPr>
          <w:p>
            <w:pPr>
              <w:pStyle w:val="TableParagraph"/>
              <w:spacing w:before="142"/>
              <w:ind w:left="228" w:right="209"/>
              <w:rPr>
                <w:sz w:val="36"/>
              </w:rPr>
            </w:pPr>
            <w:r>
              <w:rPr>
                <w:sz w:val="36"/>
              </w:rPr>
              <w:t>0.72</w:t>
            </w:r>
          </w:p>
        </w:tc>
      </w:tr>
    </w:tbl>
    <w:p>
      <w:pPr>
        <w:pStyle w:val="BodyText"/>
        <w:rPr>
          <w:rFonts w:ascii="Times New Roman"/>
          <w:b/>
          <w:sz w:val="40"/>
        </w:rPr>
      </w:pPr>
    </w:p>
    <w:p>
      <w:pPr>
        <w:pStyle w:val="BodyText"/>
        <w:spacing w:before="2"/>
        <w:rPr>
          <w:rFonts w:ascii="Times New Roman"/>
          <w:b/>
          <w:sz w:val="33"/>
        </w:rPr>
      </w:pPr>
    </w:p>
    <w:p>
      <w:pPr>
        <w:tabs>
          <w:tab w:pos="2480" w:val="left" w:leader="none"/>
          <w:tab w:pos="3106" w:val="left" w:leader="none"/>
          <w:tab w:pos="4153" w:val="left" w:leader="none"/>
          <w:tab w:pos="4842" w:val="left" w:leader="none"/>
          <w:tab w:pos="5888" w:val="left" w:leader="none"/>
          <w:tab w:pos="6673" w:val="left" w:leader="none"/>
          <w:tab w:pos="7581" w:val="left" w:leader="none"/>
          <w:tab w:pos="8090" w:val="left" w:leader="none"/>
          <w:tab w:pos="9287" w:val="left" w:leader="none"/>
          <w:tab w:pos="10034" w:val="left" w:leader="none"/>
          <w:tab w:pos="10819" w:val="left" w:leader="none"/>
        </w:tabs>
        <w:spacing w:line="376" w:lineRule="auto" w:before="0"/>
        <w:ind w:left="1424" w:right="1461" w:firstLine="0"/>
        <w:jc w:val="left"/>
        <w:rPr>
          <w:rFonts w:ascii="Times New Roman"/>
          <w:b/>
          <w:sz w:val="36"/>
        </w:rPr>
      </w:pPr>
      <w:r>
        <w:rPr>
          <w:rFonts w:ascii="Times New Roman"/>
          <w:b/>
          <w:spacing w:val="-7"/>
          <w:sz w:val="36"/>
        </w:rPr>
        <w:t>Table</w:t>
        <w:tab/>
      </w:r>
      <w:r>
        <w:rPr>
          <w:rFonts w:ascii="Times New Roman"/>
          <w:b/>
          <w:sz w:val="36"/>
        </w:rPr>
        <w:t>(4)</w:t>
        <w:tab/>
        <w:t>Show</w:t>
        <w:tab/>
        <w:t>the</w:t>
        <w:tab/>
        <w:t>mean</w:t>
        <w:tab/>
        <w:t>and</w:t>
        <w:tab/>
        <w:t>STD</w:t>
        <w:tab/>
        <w:t>of</w:t>
        <w:tab/>
        <w:t>TNFa,</w:t>
        <w:tab/>
        <w:t>CK</w:t>
        <w:tab/>
        <w:t>and</w:t>
        <w:tab/>
      </w:r>
      <w:r>
        <w:rPr>
          <w:rFonts w:ascii="Times New Roman"/>
          <w:b/>
          <w:spacing w:val="-4"/>
          <w:sz w:val="36"/>
        </w:rPr>
        <w:t>CK-MB </w:t>
      </w:r>
      <w:r>
        <w:rPr>
          <w:rFonts w:ascii="Times New Roman"/>
          <w:b/>
          <w:sz w:val="36"/>
        </w:rPr>
        <w:t>according to duration of</w:t>
      </w:r>
      <w:r>
        <w:rPr>
          <w:rFonts w:ascii="Times New Roman"/>
          <w:b/>
          <w:spacing w:val="-2"/>
          <w:sz w:val="36"/>
        </w:rPr>
        <w:t> </w:t>
      </w:r>
      <w:r>
        <w:rPr>
          <w:rFonts w:ascii="Times New Roman"/>
          <w:b/>
          <w:sz w:val="36"/>
        </w:rPr>
        <w:t>disease.</w:t>
      </w:r>
    </w:p>
    <w:p>
      <w:pPr>
        <w:pStyle w:val="BodyText"/>
        <w:spacing w:before="7"/>
        <w:rPr>
          <w:rFonts w:ascii="Times New Roman"/>
          <w:b/>
          <w:sz w:val="12"/>
        </w:rPr>
      </w:pPr>
    </w:p>
    <w:tbl>
      <w:tblPr>
        <w:tblW w:w="0" w:type="auto"/>
        <w:jc w:val="left"/>
        <w:tblInd w:w="1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43"/>
        <w:gridCol w:w="2302"/>
        <w:gridCol w:w="3275"/>
        <w:gridCol w:w="1659"/>
      </w:tblGrid>
      <w:tr>
        <w:trPr>
          <w:trHeight w:val="711" w:hRule="atLeast"/>
        </w:trPr>
        <w:tc>
          <w:tcPr>
            <w:tcW w:w="3443" w:type="dxa"/>
            <w:shd w:val="clear" w:color="auto" w:fill="FFFFFF"/>
          </w:tcPr>
          <w:p>
            <w:pPr>
              <w:pStyle w:val="TableParagraph"/>
              <w:spacing w:before="0"/>
              <w:ind w:right="0"/>
              <w:jc w:val="left"/>
              <w:rPr>
                <w:sz w:val="36"/>
              </w:rPr>
            </w:pPr>
          </w:p>
        </w:tc>
        <w:tc>
          <w:tcPr>
            <w:tcW w:w="2302" w:type="dxa"/>
            <w:shd w:val="clear" w:color="auto" w:fill="FFFFFF"/>
          </w:tcPr>
          <w:p>
            <w:pPr>
              <w:pStyle w:val="TableParagraph"/>
              <w:spacing w:before="142"/>
              <w:ind w:left="178" w:right="158"/>
              <w:rPr>
                <w:b/>
                <w:sz w:val="36"/>
              </w:rPr>
            </w:pPr>
            <w:r>
              <w:rPr>
                <w:b/>
                <w:sz w:val="36"/>
              </w:rPr>
              <w:t>30-60 years</w:t>
            </w:r>
          </w:p>
        </w:tc>
        <w:tc>
          <w:tcPr>
            <w:tcW w:w="3275" w:type="dxa"/>
            <w:shd w:val="clear" w:color="auto" w:fill="FFFFFF"/>
          </w:tcPr>
          <w:p>
            <w:pPr>
              <w:pStyle w:val="TableParagraph"/>
              <w:spacing w:before="142"/>
              <w:ind w:left="124" w:right="101"/>
              <w:rPr>
                <w:b/>
                <w:sz w:val="36"/>
              </w:rPr>
            </w:pPr>
            <w:r>
              <w:rPr>
                <w:b/>
                <w:sz w:val="36"/>
              </w:rPr>
              <w:t>More than 60 years</w:t>
            </w:r>
          </w:p>
        </w:tc>
        <w:tc>
          <w:tcPr>
            <w:tcW w:w="1659" w:type="dxa"/>
            <w:shd w:val="clear" w:color="auto" w:fill="FFFFFF"/>
          </w:tcPr>
          <w:p>
            <w:pPr>
              <w:pStyle w:val="TableParagraph"/>
              <w:spacing w:before="142"/>
              <w:ind w:left="241" w:right="216"/>
              <w:rPr>
                <w:b/>
                <w:sz w:val="36"/>
              </w:rPr>
            </w:pPr>
            <w:r>
              <w:rPr>
                <w:b/>
                <w:sz w:val="36"/>
              </w:rPr>
              <w:t>p-value</w:t>
            </w:r>
          </w:p>
        </w:tc>
      </w:tr>
      <w:tr>
        <w:trPr>
          <w:trHeight w:val="710" w:hRule="atLeast"/>
        </w:trPr>
        <w:tc>
          <w:tcPr>
            <w:tcW w:w="3443" w:type="dxa"/>
            <w:shd w:val="clear" w:color="auto" w:fill="FFFFFF"/>
          </w:tcPr>
          <w:p>
            <w:pPr>
              <w:pStyle w:val="TableParagraph"/>
              <w:ind w:left="651" w:right="622"/>
              <w:rPr>
                <w:b/>
                <w:sz w:val="36"/>
              </w:rPr>
            </w:pPr>
            <w:r>
              <w:rPr>
                <w:b/>
                <w:sz w:val="36"/>
              </w:rPr>
              <w:t>TNFa (pg/ml)</w:t>
            </w:r>
          </w:p>
        </w:tc>
        <w:tc>
          <w:tcPr>
            <w:tcW w:w="2302" w:type="dxa"/>
            <w:shd w:val="clear" w:color="auto" w:fill="FFFFFF"/>
          </w:tcPr>
          <w:p>
            <w:pPr>
              <w:pStyle w:val="TableParagraph"/>
              <w:spacing w:before="25"/>
              <w:ind w:left="176" w:right="236"/>
              <w:rPr>
                <w:sz w:val="36"/>
              </w:rPr>
            </w:pPr>
            <w:r>
              <w:rPr>
                <w:sz w:val="36"/>
              </w:rPr>
              <w:t>22.1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4.9</w:t>
            </w:r>
          </w:p>
        </w:tc>
        <w:tc>
          <w:tcPr>
            <w:tcW w:w="3275" w:type="dxa"/>
            <w:shd w:val="clear" w:color="auto" w:fill="FFFFFF"/>
          </w:tcPr>
          <w:p>
            <w:pPr>
              <w:pStyle w:val="TableParagraph"/>
              <w:spacing w:before="25"/>
              <w:ind w:left="124" w:right="96"/>
              <w:rPr>
                <w:sz w:val="36"/>
              </w:rPr>
            </w:pPr>
            <w:r>
              <w:rPr>
                <w:sz w:val="36"/>
              </w:rPr>
              <w:t>20.7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6.2</w:t>
            </w:r>
          </w:p>
        </w:tc>
        <w:tc>
          <w:tcPr>
            <w:tcW w:w="1659" w:type="dxa"/>
            <w:shd w:val="clear" w:color="auto" w:fill="FFFFFF"/>
          </w:tcPr>
          <w:p>
            <w:pPr>
              <w:pStyle w:val="TableParagraph"/>
              <w:spacing w:before="142"/>
              <w:ind w:left="240" w:right="216"/>
              <w:rPr>
                <w:sz w:val="36"/>
              </w:rPr>
            </w:pPr>
            <w:r>
              <w:rPr>
                <w:sz w:val="36"/>
              </w:rPr>
              <w:t>0.11</w:t>
            </w:r>
          </w:p>
        </w:tc>
      </w:tr>
      <w:tr>
        <w:trPr>
          <w:trHeight w:val="727" w:hRule="atLeast"/>
        </w:trPr>
        <w:tc>
          <w:tcPr>
            <w:tcW w:w="3443" w:type="dxa"/>
            <w:shd w:val="clear" w:color="auto" w:fill="FFFFFF"/>
          </w:tcPr>
          <w:p>
            <w:pPr>
              <w:pStyle w:val="TableParagraph"/>
              <w:spacing w:before="28"/>
              <w:ind w:left="650" w:right="622"/>
              <w:rPr>
                <w:b/>
                <w:sz w:val="36"/>
              </w:rPr>
            </w:pPr>
            <w:r>
              <w:rPr>
                <w:b/>
                <w:sz w:val="36"/>
              </w:rPr>
              <w:t>CK (U/l)</w:t>
            </w:r>
          </w:p>
        </w:tc>
        <w:tc>
          <w:tcPr>
            <w:tcW w:w="2302" w:type="dxa"/>
            <w:shd w:val="clear" w:color="auto" w:fill="FFFFFF"/>
          </w:tcPr>
          <w:p>
            <w:pPr>
              <w:pStyle w:val="TableParagraph"/>
              <w:spacing w:before="26"/>
              <w:ind w:left="178" w:right="236"/>
              <w:rPr>
                <w:sz w:val="36"/>
              </w:rPr>
            </w:pPr>
            <w:r>
              <w:rPr>
                <w:sz w:val="36"/>
              </w:rPr>
              <w:t>104.5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16.5</w:t>
            </w:r>
          </w:p>
        </w:tc>
        <w:tc>
          <w:tcPr>
            <w:tcW w:w="3275" w:type="dxa"/>
            <w:shd w:val="clear" w:color="auto" w:fill="FFFFFF"/>
          </w:tcPr>
          <w:p>
            <w:pPr>
              <w:pStyle w:val="TableParagraph"/>
              <w:spacing w:before="26"/>
              <w:ind w:left="124" w:right="96"/>
              <w:rPr>
                <w:sz w:val="36"/>
              </w:rPr>
            </w:pPr>
            <w:r>
              <w:rPr>
                <w:sz w:val="36"/>
              </w:rPr>
              <w:t>101.2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15.1</w:t>
            </w:r>
          </w:p>
        </w:tc>
        <w:tc>
          <w:tcPr>
            <w:tcW w:w="1659" w:type="dxa"/>
            <w:shd w:val="clear" w:color="auto" w:fill="FFFFFF"/>
          </w:tcPr>
          <w:p>
            <w:pPr>
              <w:pStyle w:val="TableParagraph"/>
              <w:spacing w:before="143"/>
              <w:ind w:left="240" w:right="216"/>
              <w:rPr>
                <w:sz w:val="36"/>
              </w:rPr>
            </w:pPr>
            <w:r>
              <w:rPr>
                <w:sz w:val="36"/>
              </w:rPr>
              <w:t>0.18</w:t>
            </w:r>
          </w:p>
        </w:tc>
      </w:tr>
      <w:tr>
        <w:trPr>
          <w:trHeight w:val="711" w:hRule="atLeast"/>
        </w:trPr>
        <w:tc>
          <w:tcPr>
            <w:tcW w:w="3443" w:type="dxa"/>
            <w:shd w:val="clear" w:color="auto" w:fill="FFFFFF"/>
          </w:tcPr>
          <w:p>
            <w:pPr>
              <w:pStyle w:val="TableParagraph"/>
              <w:ind w:left="650" w:right="622"/>
              <w:rPr>
                <w:b/>
                <w:sz w:val="36"/>
              </w:rPr>
            </w:pPr>
            <w:r>
              <w:rPr>
                <w:b/>
                <w:sz w:val="36"/>
              </w:rPr>
              <w:t>CK-MB (U/l)</w:t>
            </w:r>
          </w:p>
        </w:tc>
        <w:tc>
          <w:tcPr>
            <w:tcW w:w="2302" w:type="dxa"/>
            <w:shd w:val="clear" w:color="auto" w:fill="FFFFFF"/>
          </w:tcPr>
          <w:p>
            <w:pPr>
              <w:pStyle w:val="TableParagraph"/>
              <w:spacing w:before="26"/>
              <w:ind w:left="178" w:right="236"/>
              <w:rPr>
                <w:sz w:val="36"/>
              </w:rPr>
            </w:pPr>
            <w:r>
              <w:rPr>
                <w:sz w:val="36"/>
              </w:rPr>
              <w:t>38.6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4.2</w:t>
            </w:r>
          </w:p>
        </w:tc>
        <w:tc>
          <w:tcPr>
            <w:tcW w:w="3275" w:type="dxa"/>
            <w:shd w:val="clear" w:color="auto" w:fill="FFFFFF"/>
          </w:tcPr>
          <w:p>
            <w:pPr>
              <w:pStyle w:val="TableParagraph"/>
              <w:spacing w:before="26"/>
              <w:ind w:left="124" w:right="96"/>
              <w:rPr>
                <w:sz w:val="36"/>
              </w:rPr>
            </w:pPr>
            <w:r>
              <w:rPr>
                <w:sz w:val="36"/>
              </w:rPr>
              <w:t>40.3 </w:t>
            </w:r>
            <w:r>
              <w:rPr>
                <w:rFonts w:ascii="Arial" w:hAnsi="Arial"/>
                <w:sz w:val="36"/>
              </w:rPr>
              <w:t>± </w:t>
            </w:r>
            <w:r>
              <w:rPr>
                <w:sz w:val="36"/>
              </w:rPr>
              <w:t>5.9</w:t>
            </w:r>
          </w:p>
        </w:tc>
        <w:tc>
          <w:tcPr>
            <w:tcW w:w="1659" w:type="dxa"/>
            <w:shd w:val="clear" w:color="auto" w:fill="FFFFFF"/>
          </w:tcPr>
          <w:p>
            <w:pPr>
              <w:pStyle w:val="TableParagraph"/>
              <w:spacing w:before="143"/>
              <w:ind w:left="240" w:right="216"/>
              <w:rPr>
                <w:sz w:val="36"/>
              </w:rPr>
            </w:pPr>
            <w:r>
              <w:rPr>
                <w:sz w:val="36"/>
              </w:rPr>
              <w:t>0.51</w:t>
            </w:r>
          </w:p>
        </w:tc>
      </w:tr>
    </w:tbl>
    <w:p>
      <w:pPr>
        <w:spacing w:after="0"/>
        <w:rPr>
          <w:sz w:val="36"/>
        </w:rPr>
        <w:sectPr>
          <w:pgSz w:w="14400" w:h="10800" w:orient="landscape"/>
          <w:pgMar w:top="640" w:bottom="280" w:left="520" w:right="360"/>
        </w:sectPr>
      </w:pPr>
    </w:p>
    <w:p>
      <w:pPr>
        <w:spacing w:before="83"/>
        <w:ind w:left="1184" w:right="0" w:firstLine="0"/>
        <w:jc w:val="left"/>
        <w:rPr>
          <w:rFonts w:ascii="Arial"/>
          <w:b/>
          <w:sz w:val="72"/>
        </w:rPr>
      </w:pPr>
      <w:r>
        <w:rPr/>
        <w:drawing>
          <wp:anchor distT="0" distB="0" distL="0" distR="0" allowOverlap="1" layoutInCell="1" locked="0" behindDoc="1" simplePos="0" relativeHeight="487270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2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45568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1257;top:112;width:4458;height:1590" type="#_x0000_t75" stroked="false">
              <v:imagedata r:id="rId17" o:title=""/>
            </v:shape>
            <w10:wrap type="none"/>
          </v:group>
        </w:pict>
      </w:r>
      <w:r>
        <w:rPr>
          <w:rFonts w:ascii="Arial"/>
          <w:b/>
          <w:color w:val="562213"/>
          <w:sz w:val="72"/>
        </w:rPr>
        <w:t>Discussion</w:t>
      </w:r>
    </w:p>
    <w:p>
      <w:pPr>
        <w:pStyle w:val="BodyText"/>
        <w:rPr>
          <w:rFonts w:ascii="Arial"/>
          <w:b/>
          <w:sz w:val="91"/>
        </w:rPr>
      </w:pPr>
    </w:p>
    <w:p>
      <w:pPr>
        <w:spacing w:line="372" w:lineRule="auto" w:before="0"/>
        <w:ind w:left="867" w:right="1412" w:firstLine="0"/>
        <w:jc w:val="both"/>
        <w:rPr>
          <w:sz w:val="48"/>
        </w:rPr>
      </w:pPr>
      <w:r>
        <w:rPr>
          <w:w w:val="95"/>
          <w:sz w:val="48"/>
        </w:rPr>
        <w:t>In</w:t>
      </w:r>
      <w:r>
        <w:rPr>
          <w:spacing w:val="-21"/>
          <w:w w:val="95"/>
          <w:sz w:val="48"/>
        </w:rPr>
        <w:t> </w:t>
      </w:r>
      <w:r>
        <w:rPr>
          <w:w w:val="95"/>
          <w:sz w:val="48"/>
        </w:rPr>
        <w:t>the</w:t>
      </w:r>
      <w:r>
        <w:rPr>
          <w:spacing w:val="-23"/>
          <w:w w:val="95"/>
          <w:sz w:val="48"/>
        </w:rPr>
        <w:t> </w:t>
      </w:r>
      <w:r>
        <w:rPr>
          <w:w w:val="95"/>
          <w:sz w:val="48"/>
        </w:rPr>
        <w:t>present</w:t>
      </w:r>
      <w:r>
        <w:rPr>
          <w:spacing w:val="-21"/>
          <w:w w:val="95"/>
          <w:sz w:val="48"/>
        </w:rPr>
        <w:t> </w:t>
      </w:r>
      <w:r>
        <w:rPr>
          <w:spacing w:val="-7"/>
          <w:w w:val="95"/>
          <w:sz w:val="48"/>
        </w:rPr>
        <w:t>study,</w:t>
      </w:r>
      <w:r>
        <w:rPr>
          <w:spacing w:val="-52"/>
          <w:w w:val="95"/>
          <w:sz w:val="48"/>
        </w:rPr>
        <w:t> </w:t>
      </w:r>
      <w:r>
        <w:rPr>
          <w:w w:val="95"/>
          <w:sz w:val="48"/>
        </w:rPr>
        <w:t>the</w:t>
      </w:r>
      <w:r>
        <w:rPr>
          <w:spacing w:val="-22"/>
          <w:w w:val="95"/>
          <w:sz w:val="48"/>
        </w:rPr>
        <w:t> </w:t>
      </w:r>
      <w:r>
        <w:rPr>
          <w:w w:val="95"/>
          <w:sz w:val="48"/>
        </w:rPr>
        <w:t>mean</w:t>
      </w:r>
      <w:r>
        <w:rPr>
          <w:spacing w:val="-23"/>
          <w:w w:val="95"/>
          <w:sz w:val="48"/>
        </w:rPr>
        <w:t> </w:t>
      </w:r>
      <w:r>
        <w:rPr>
          <w:w w:val="95"/>
          <w:sz w:val="48"/>
        </w:rPr>
        <w:t>of</w:t>
      </w:r>
      <w:r>
        <w:rPr>
          <w:spacing w:val="-22"/>
          <w:w w:val="95"/>
          <w:sz w:val="48"/>
        </w:rPr>
        <w:t> </w:t>
      </w:r>
      <w:r>
        <w:rPr>
          <w:w w:val="95"/>
          <w:sz w:val="48"/>
        </w:rPr>
        <w:t>TNFa</w:t>
      </w:r>
      <w:r>
        <w:rPr>
          <w:spacing w:val="-22"/>
          <w:w w:val="95"/>
          <w:sz w:val="48"/>
        </w:rPr>
        <w:t> </w:t>
      </w:r>
      <w:r>
        <w:rPr>
          <w:w w:val="95"/>
          <w:sz w:val="48"/>
        </w:rPr>
        <w:t>was</w:t>
      </w:r>
      <w:r>
        <w:rPr>
          <w:spacing w:val="-22"/>
          <w:w w:val="95"/>
          <w:sz w:val="48"/>
        </w:rPr>
        <w:t> </w:t>
      </w:r>
      <w:r>
        <w:rPr>
          <w:w w:val="95"/>
          <w:sz w:val="48"/>
        </w:rPr>
        <w:t>statistically </w:t>
      </w:r>
      <w:r>
        <w:rPr>
          <w:sz w:val="48"/>
        </w:rPr>
        <w:t>increased</w:t>
      </w:r>
      <w:r>
        <w:rPr>
          <w:spacing w:val="-64"/>
          <w:sz w:val="48"/>
        </w:rPr>
        <w:t> </w:t>
      </w:r>
      <w:r>
        <w:rPr>
          <w:sz w:val="48"/>
        </w:rPr>
        <w:t>in</w:t>
      </w:r>
      <w:r>
        <w:rPr>
          <w:spacing w:val="-64"/>
          <w:sz w:val="48"/>
        </w:rPr>
        <w:t> </w:t>
      </w:r>
      <w:r>
        <w:rPr>
          <w:sz w:val="48"/>
        </w:rPr>
        <w:t>case</w:t>
      </w:r>
      <w:r>
        <w:rPr>
          <w:spacing w:val="-63"/>
          <w:sz w:val="48"/>
        </w:rPr>
        <w:t> </w:t>
      </w:r>
      <w:r>
        <w:rPr>
          <w:spacing w:val="-4"/>
          <w:sz w:val="48"/>
        </w:rPr>
        <w:t>group</w:t>
      </w:r>
      <w:r>
        <w:rPr>
          <w:spacing w:val="-63"/>
          <w:sz w:val="48"/>
        </w:rPr>
        <w:t> </w:t>
      </w:r>
      <w:r>
        <w:rPr>
          <w:sz w:val="48"/>
        </w:rPr>
        <w:t>compare</w:t>
      </w:r>
      <w:r>
        <w:rPr>
          <w:spacing w:val="-62"/>
          <w:sz w:val="48"/>
        </w:rPr>
        <w:t> </w:t>
      </w:r>
      <w:r>
        <w:rPr>
          <w:sz w:val="48"/>
        </w:rPr>
        <w:t>to</w:t>
      </w:r>
      <w:r>
        <w:rPr>
          <w:spacing w:val="-64"/>
          <w:sz w:val="48"/>
        </w:rPr>
        <w:t> </w:t>
      </w:r>
      <w:r>
        <w:rPr>
          <w:sz w:val="48"/>
        </w:rPr>
        <w:t>control</w:t>
      </w:r>
      <w:r>
        <w:rPr>
          <w:spacing w:val="-63"/>
          <w:sz w:val="48"/>
        </w:rPr>
        <w:t> </w:t>
      </w:r>
      <w:r>
        <w:rPr>
          <w:spacing w:val="-6"/>
          <w:sz w:val="48"/>
        </w:rPr>
        <w:t>group,</w:t>
      </w:r>
      <w:r>
        <w:rPr>
          <w:spacing w:val="-82"/>
          <w:sz w:val="48"/>
        </w:rPr>
        <w:t> </w:t>
      </w:r>
      <w:r>
        <w:rPr>
          <w:sz w:val="48"/>
        </w:rPr>
        <w:t>this result</w:t>
      </w:r>
      <w:r>
        <w:rPr>
          <w:spacing w:val="-48"/>
          <w:sz w:val="48"/>
        </w:rPr>
        <w:t> </w:t>
      </w:r>
      <w:r>
        <w:rPr>
          <w:spacing w:val="-3"/>
          <w:sz w:val="48"/>
        </w:rPr>
        <w:t>agrees</w:t>
      </w:r>
      <w:r>
        <w:rPr>
          <w:spacing w:val="-47"/>
          <w:sz w:val="48"/>
        </w:rPr>
        <w:t> </w:t>
      </w:r>
      <w:r>
        <w:rPr>
          <w:sz w:val="48"/>
        </w:rPr>
        <w:t>with</w:t>
      </w:r>
      <w:r>
        <w:rPr>
          <w:spacing w:val="-49"/>
          <w:sz w:val="48"/>
        </w:rPr>
        <w:t> </w:t>
      </w:r>
      <w:r>
        <w:rPr>
          <w:sz w:val="48"/>
        </w:rPr>
        <w:t>study</w:t>
      </w:r>
      <w:r>
        <w:rPr>
          <w:spacing w:val="-49"/>
          <w:sz w:val="48"/>
        </w:rPr>
        <w:t> </w:t>
      </w:r>
      <w:r>
        <w:rPr>
          <w:sz w:val="48"/>
        </w:rPr>
        <w:t>conducted</w:t>
      </w:r>
      <w:r>
        <w:rPr>
          <w:spacing w:val="-47"/>
          <w:sz w:val="48"/>
        </w:rPr>
        <w:t> </w:t>
      </w:r>
      <w:r>
        <w:rPr>
          <w:spacing w:val="-3"/>
          <w:sz w:val="48"/>
        </w:rPr>
        <w:t>by</w:t>
      </w:r>
      <w:r>
        <w:rPr>
          <w:spacing w:val="-48"/>
          <w:sz w:val="48"/>
        </w:rPr>
        <w:t> </w:t>
      </w:r>
      <w:r>
        <w:rPr>
          <w:sz w:val="48"/>
        </w:rPr>
        <w:t>(Agbecha</w:t>
      </w:r>
      <w:r>
        <w:rPr>
          <w:spacing w:val="-47"/>
          <w:sz w:val="48"/>
        </w:rPr>
        <w:t> </w:t>
      </w:r>
      <w:r>
        <w:rPr>
          <w:sz w:val="48"/>
        </w:rPr>
        <w:t>et</w:t>
      </w:r>
      <w:r>
        <w:rPr>
          <w:spacing w:val="-48"/>
          <w:sz w:val="48"/>
        </w:rPr>
        <w:t> </w:t>
      </w:r>
      <w:r>
        <w:rPr>
          <w:sz w:val="48"/>
        </w:rPr>
        <w:t>al, 2018) who reported that TNFa was higher among </w:t>
      </w:r>
      <w:r>
        <w:rPr>
          <w:w w:val="95"/>
          <w:sz w:val="48"/>
        </w:rPr>
        <w:t>hypertension patients </w:t>
      </w:r>
      <w:r>
        <w:rPr>
          <w:spacing w:val="-3"/>
          <w:w w:val="95"/>
          <w:sz w:val="48"/>
        </w:rPr>
        <w:t>compare </w:t>
      </w:r>
      <w:r>
        <w:rPr>
          <w:w w:val="95"/>
          <w:sz w:val="48"/>
        </w:rPr>
        <w:t>to control</w:t>
      </w:r>
      <w:r>
        <w:rPr>
          <w:w w:val="95"/>
          <w:position w:val="14"/>
          <w:sz w:val="32"/>
        </w:rPr>
        <w:t>. </w:t>
      </w:r>
      <w:r>
        <w:rPr>
          <w:spacing w:val="-9"/>
          <w:w w:val="95"/>
          <w:sz w:val="48"/>
        </w:rPr>
        <w:t>(Verma </w:t>
      </w:r>
      <w:r>
        <w:rPr>
          <w:w w:val="95"/>
          <w:sz w:val="48"/>
        </w:rPr>
        <w:t>et</w:t>
      </w:r>
      <w:r>
        <w:rPr>
          <w:spacing w:val="-76"/>
          <w:w w:val="95"/>
          <w:sz w:val="48"/>
        </w:rPr>
        <w:t> </w:t>
      </w:r>
      <w:r>
        <w:rPr>
          <w:w w:val="95"/>
          <w:sz w:val="48"/>
        </w:rPr>
        <w:t>al</w:t>
      </w:r>
    </w:p>
    <w:p>
      <w:pPr>
        <w:spacing w:line="372" w:lineRule="auto" w:before="2"/>
        <w:ind w:left="867" w:right="1462" w:firstLine="0"/>
        <w:jc w:val="both"/>
        <w:rPr>
          <w:sz w:val="32"/>
        </w:rPr>
      </w:pPr>
      <w:r>
        <w:rPr>
          <w:w w:val="95"/>
          <w:sz w:val="48"/>
        </w:rPr>
        <w:t>,2019)</w:t>
      </w:r>
      <w:r>
        <w:rPr>
          <w:spacing w:val="-73"/>
          <w:w w:val="95"/>
          <w:sz w:val="48"/>
        </w:rPr>
        <w:t> </w:t>
      </w:r>
      <w:r>
        <w:rPr>
          <w:w w:val="95"/>
          <w:sz w:val="48"/>
        </w:rPr>
        <w:t>also</w:t>
      </w:r>
      <w:r>
        <w:rPr>
          <w:spacing w:val="-74"/>
          <w:w w:val="95"/>
          <w:sz w:val="48"/>
        </w:rPr>
        <w:t> </w:t>
      </w:r>
      <w:r>
        <w:rPr>
          <w:w w:val="95"/>
          <w:sz w:val="48"/>
        </w:rPr>
        <w:t>found</w:t>
      </w:r>
      <w:r>
        <w:rPr>
          <w:spacing w:val="-73"/>
          <w:w w:val="95"/>
          <w:sz w:val="48"/>
        </w:rPr>
        <w:t> </w:t>
      </w:r>
      <w:r>
        <w:rPr>
          <w:w w:val="95"/>
          <w:sz w:val="48"/>
        </w:rPr>
        <w:t>that</w:t>
      </w:r>
      <w:r>
        <w:rPr>
          <w:spacing w:val="-43"/>
          <w:w w:val="95"/>
          <w:sz w:val="48"/>
        </w:rPr>
        <w:t> </w:t>
      </w:r>
      <w:r>
        <w:rPr>
          <w:w w:val="95"/>
          <w:sz w:val="48"/>
        </w:rPr>
        <w:t>TNFa</w:t>
      </w:r>
      <w:r>
        <w:rPr>
          <w:spacing w:val="-73"/>
          <w:w w:val="95"/>
          <w:sz w:val="48"/>
        </w:rPr>
        <w:t> </w:t>
      </w:r>
      <w:r>
        <w:rPr>
          <w:spacing w:val="-4"/>
          <w:w w:val="95"/>
          <w:sz w:val="48"/>
        </w:rPr>
        <w:t>level</w:t>
      </w:r>
      <w:r>
        <w:rPr>
          <w:spacing w:val="-74"/>
          <w:w w:val="95"/>
          <w:sz w:val="48"/>
        </w:rPr>
        <w:t> </w:t>
      </w:r>
      <w:r>
        <w:rPr>
          <w:w w:val="95"/>
          <w:sz w:val="48"/>
        </w:rPr>
        <w:t>was</w:t>
      </w:r>
      <w:r>
        <w:rPr>
          <w:spacing w:val="-73"/>
          <w:w w:val="95"/>
          <w:sz w:val="48"/>
        </w:rPr>
        <w:t> </w:t>
      </w:r>
      <w:r>
        <w:rPr>
          <w:w w:val="95"/>
          <w:sz w:val="48"/>
        </w:rPr>
        <w:t>significantly</w:t>
      </w:r>
      <w:r>
        <w:rPr>
          <w:spacing w:val="-72"/>
          <w:w w:val="95"/>
          <w:sz w:val="48"/>
        </w:rPr>
        <w:t> </w:t>
      </w:r>
      <w:r>
        <w:rPr>
          <w:w w:val="95"/>
          <w:sz w:val="48"/>
        </w:rPr>
        <w:t>higher among</w:t>
      </w:r>
      <w:r>
        <w:rPr>
          <w:spacing w:val="-63"/>
          <w:w w:val="95"/>
          <w:sz w:val="48"/>
        </w:rPr>
        <w:t> </w:t>
      </w:r>
      <w:r>
        <w:rPr>
          <w:w w:val="95"/>
          <w:sz w:val="48"/>
        </w:rPr>
        <w:t>hypertensive</w:t>
      </w:r>
      <w:r>
        <w:rPr>
          <w:spacing w:val="-65"/>
          <w:w w:val="95"/>
          <w:sz w:val="48"/>
        </w:rPr>
        <w:t> </w:t>
      </w:r>
      <w:r>
        <w:rPr>
          <w:w w:val="95"/>
          <w:sz w:val="48"/>
        </w:rPr>
        <w:t>patients</w:t>
      </w:r>
      <w:r>
        <w:rPr>
          <w:spacing w:val="-63"/>
          <w:w w:val="95"/>
          <w:sz w:val="48"/>
        </w:rPr>
        <w:t> </w:t>
      </w:r>
      <w:r>
        <w:rPr>
          <w:w w:val="95"/>
          <w:sz w:val="48"/>
        </w:rPr>
        <w:t>compare</w:t>
      </w:r>
      <w:r>
        <w:rPr>
          <w:spacing w:val="-63"/>
          <w:w w:val="95"/>
          <w:sz w:val="48"/>
        </w:rPr>
        <w:t> </w:t>
      </w:r>
      <w:r>
        <w:rPr>
          <w:w w:val="95"/>
          <w:sz w:val="48"/>
        </w:rPr>
        <w:t>to</w:t>
      </w:r>
      <w:r>
        <w:rPr>
          <w:spacing w:val="-63"/>
          <w:w w:val="95"/>
          <w:sz w:val="48"/>
        </w:rPr>
        <w:t> </w:t>
      </w:r>
      <w:r>
        <w:rPr>
          <w:w w:val="95"/>
          <w:sz w:val="48"/>
        </w:rPr>
        <w:t>control</w:t>
      </w:r>
      <w:r>
        <w:rPr>
          <w:spacing w:val="-64"/>
          <w:w w:val="95"/>
          <w:sz w:val="48"/>
        </w:rPr>
        <w:t> </w:t>
      </w:r>
      <w:r>
        <w:rPr>
          <w:spacing w:val="-5"/>
          <w:w w:val="95"/>
          <w:sz w:val="48"/>
        </w:rPr>
        <w:t>group</w:t>
      </w:r>
      <w:r>
        <w:rPr>
          <w:spacing w:val="-5"/>
          <w:w w:val="95"/>
          <w:position w:val="14"/>
          <w:sz w:val="32"/>
        </w:rPr>
        <w:t>.</w:t>
      </w:r>
    </w:p>
    <w:p>
      <w:pPr>
        <w:spacing w:after="0" w:line="372" w:lineRule="auto"/>
        <w:jc w:val="both"/>
        <w:rPr>
          <w:sz w:val="32"/>
        </w:rPr>
        <w:sectPr>
          <w:pgSz w:w="14400" w:h="10800" w:orient="landscape"/>
          <w:pgMar w:top="280" w:bottom="280" w:left="520" w:right="360"/>
        </w:sectPr>
      </w:pPr>
    </w:p>
    <w:p>
      <w:pPr>
        <w:pStyle w:val="BodyText"/>
        <w:spacing w:line="372" w:lineRule="auto" w:before="67"/>
        <w:ind w:left="584" w:right="260"/>
        <w:jc w:val="both"/>
      </w:pPr>
      <w:r>
        <w:rPr/>
        <w:drawing>
          <wp:anchor distT="0" distB="0" distL="0" distR="0" allowOverlap="1" layoutInCell="1" locked="0" behindDoc="1" simplePos="0" relativeHeight="4872714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2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61pt;width:646.35pt;height:540pt;mso-position-horizontal-relative:page;mso-position-vertical-relative:page;z-index:-16044544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w10:wrap type="none"/>
          </v:group>
        </w:pict>
      </w:r>
      <w:r>
        <w:rPr/>
        <w:t>In</w:t>
      </w:r>
      <w:r>
        <w:rPr>
          <w:spacing w:val="-60"/>
        </w:rPr>
        <w:t> </w:t>
      </w:r>
      <w:r>
        <w:rPr/>
        <w:t>the</w:t>
      </w:r>
      <w:r>
        <w:rPr>
          <w:spacing w:val="-61"/>
        </w:rPr>
        <w:t> </w:t>
      </w:r>
      <w:r>
        <w:rPr/>
        <w:t>current</w:t>
      </w:r>
      <w:r>
        <w:rPr>
          <w:spacing w:val="-60"/>
        </w:rPr>
        <w:t> </w:t>
      </w:r>
      <w:r>
        <w:rPr>
          <w:spacing w:val="-6"/>
        </w:rPr>
        <w:t>study,</w:t>
      </w:r>
      <w:r>
        <w:rPr>
          <w:spacing w:val="-74"/>
        </w:rPr>
        <w:t> </w:t>
      </w:r>
      <w:r>
        <w:rPr/>
        <w:t>the</w:t>
      </w:r>
      <w:r>
        <w:rPr>
          <w:spacing w:val="-59"/>
        </w:rPr>
        <w:t> </w:t>
      </w:r>
      <w:r>
        <w:rPr/>
        <w:t>mean</w:t>
      </w:r>
      <w:r>
        <w:rPr>
          <w:spacing w:val="-61"/>
        </w:rPr>
        <w:t> </w:t>
      </w:r>
      <w:r>
        <w:rPr/>
        <w:t>of</w:t>
      </w:r>
      <w:r>
        <w:rPr>
          <w:spacing w:val="-60"/>
        </w:rPr>
        <w:t> </w:t>
      </w:r>
      <w:r>
        <w:rPr/>
        <w:t>CK</w:t>
      </w:r>
      <w:r>
        <w:rPr>
          <w:spacing w:val="-60"/>
        </w:rPr>
        <w:t> </w:t>
      </w:r>
      <w:r>
        <w:rPr/>
        <w:t>and</w:t>
      </w:r>
      <w:r>
        <w:rPr>
          <w:spacing w:val="-60"/>
        </w:rPr>
        <w:t> </w:t>
      </w:r>
      <w:r>
        <w:rPr/>
        <w:t>CK-MB</w:t>
      </w:r>
      <w:r>
        <w:rPr>
          <w:spacing w:val="-60"/>
        </w:rPr>
        <w:t> </w:t>
      </w:r>
      <w:r>
        <w:rPr/>
        <w:t>was</w:t>
      </w:r>
      <w:r>
        <w:rPr>
          <w:spacing w:val="-61"/>
        </w:rPr>
        <w:t> </w:t>
      </w:r>
      <w:r>
        <w:rPr/>
        <w:t>statistically</w:t>
      </w:r>
      <w:r>
        <w:rPr>
          <w:spacing w:val="-59"/>
        </w:rPr>
        <w:t> </w:t>
      </w:r>
      <w:r>
        <w:rPr/>
        <w:t>higher</w:t>
      </w:r>
      <w:r>
        <w:rPr>
          <w:spacing w:val="-62"/>
        </w:rPr>
        <w:t> </w:t>
      </w:r>
      <w:r>
        <w:rPr/>
        <w:t>among</w:t>
      </w:r>
      <w:r>
        <w:rPr>
          <w:spacing w:val="-60"/>
        </w:rPr>
        <w:t> </w:t>
      </w:r>
      <w:r>
        <w:rPr/>
        <w:t>case </w:t>
      </w:r>
      <w:r>
        <w:rPr>
          <w:spacing w:val="-3"/>
        </w:rPr>
        <w:t>group </w:t>
      </w:r>
      <w:r>
        <w:rPr/>
        <w:t>compare to control </w:t>
      </w:r>
      <w:r>
        <w:rPr>
          <w:spacing w:val="-4"/>
        </w:rPr>
        <w:t>group, </w:t>
      </w:r>
      <w:r>
        <w:rPr/>
        <w:t>this result in agreement with another study conducted by (Emokpae et al, 2017) who found that The mean CK-MB </w:t>
      </w:r>
      <w:r>
        <w:rPr>
          <w:spacing w:val="-4"/>
        </w:rPr>
        <w:t>were </w:t>
      </w:r>
      <w:r>
        <w:rPr>
          <w:w w:val="90"/>
        </w:rPr>
        <w:t>significantly higher among the hypertensive subjects compare to control,</w:t>
      </w:r>
      <w:r>
        <w:rPr>
          <w:spacing w:val="-74"/>
          <w:w w:val="90"/>
        </w:rPr>
        <w:t> </w:t>
      </w:r>
      <w:r>
        <w:rPr>
          <w:w w:val="90"/>
        </w:rPr>
        <w:t>also (Patra et </w:t>
      </w:r>
      <w:r>
        <w:rPr/>
        <w:t>al,</w:t>
      </w:r>
      <w:r>
        <w:rPr>
          <w:spacing w:val="-72"/>
        </w:rPr>
        <w:t> </w:t>
      </w:r>
      <w:r>
        <w:rPr/>
        <w:t>2018)</w:t>
      </w:r>
      <w:r>
        <w:rPr>
          <w:spacing w:val="-59"/>
        </w:rPr>
        <w:t> </w:t>
      </w:r>
      <w:r>
        <w:rPr/>
        <w:t>found</w:t>
      </w:r>
      <w:r>
        <w:rPr>
          <w:spacing w:val="-58"/>
        </w:rPr>
        <w:t> </w:t>
      </w:r>
      <w:r>
        <w:rPr/>
        <w:t>in</w:t>
      </w:r>
      <w:r>
        <w:rPr>
          <w:spacing w:val="-58"/>
        </w:rPr>
        <w:t> </w:t>
      </w:r>
      <w:r>
        <w:rPr/>
        <w:t>his</w:t>
      </w:r>
      <w:r>
        <w:rPr>
          <w:spacing w:val="-59"/>
        </w:rPr>
        <w:t> </w:t>
      </w:r>
      <w:r>
        <w:rPr/>
        <w:t>study</w:t>
      </w:r>
      <w:r>
        <w:rPr>
          <w:spacing w:val="-57"/>
        </w:rPr>
        <w:t> </w:t>
      </w:r>
      <w:r>
        <w:rPr/>
        <w:t>that</w:t>
      </w:r>
      <w:r>
        <w:rPr>
          <w:spacing w:val="-60"/>
        </w:rPr>
        <w:t> </w:t>
      </w:r>
      <w:r>
        <w:rPr/>
        <w:t>the</w:t>
      </w:r>
      <w:r>
        <w:rPr>
          <w:spacing w:val="-58"/>
        </w:rPr>
        <w:t> </w:t>
      </w:r>
      <w:r>
        <w:rPr/>
        <w:t>mean</w:t>
      </w:r>
      <w:r>
        <w:rPr>
          <w:spacing w:val="-58"/>
        </w:rPr>
        <w:t> </w:t>
      </w:r>
      <w:r>
        <w:rPr>
          <w:spacing w:val="-3"/>
        </w:rPr>
        <w:t>levels</w:t>
      </w:r>
      <w:r>
        <w:rPr>
          <w:spacing w:val="-59"/>
        </w:rPr>
        <w:t> </w:t>
      </w:r>
      <w:r>
        <w:rPr/>
        <w:t>of</w:t>
      </w:r>
      <w:r>
        <w:rPr>
          <w:spacing w:val="-59"/>
        </w:rPr>
        <w:t> </w:t>
      </w:r>
      <w:r>
        <w:rPr/>
        <w:t>CK</w:t>
      </w:r>
      <w:r>
        <w:rPr>
          <w:spacing w:val="-59"/>
        </w:rPr>
        <w:t> </w:t>
      </w:r>
      <w:r>
        <w:rPr/>
        <w:t>and</w:t>
      </w:r>
      <w:r>
        <w:rPr>
          <w:spacing w:val="-58"/>
        </w:rPr>
        <w:t> </w:t>
      </w:r>
      <w:r>
        <w:rPr/>
        <w:t>CK-MB</w:t>
      </w:r>
      <w:r>
        <w:rPr>
          <w:spacing w:val="-58"/>
        </w:rPr>
        <w:t> </w:t>
      </w:r>
      <w:r>
        <w:rPr>
          <w:spacing w:val="-4"/>
        </w:rPr>
        <w:t>were</w:t>
      </w:r>
      <w:r>
        <w:rPr>
          <w:spacing w:val="-59"/>
        </w:rPr>
        <w:t> </w:t>
      </w:r>
      <w:r>
        <w:rPr/>
        <w:t>significantly higher in hypertensive patients compared to control </w:t>
      </w:r>
      <w:r>
        <w:rPr>
          <w:spacing w:val="-4"/>
        </w:rPr>
        <w:t>group.</w:t>
      </w:r>
    </w:p>
    <w:p>
      <w:pPr>
        <w:pStyle w:val="BodyText"/>
        <w:spacing w:before="11"/>
        <w:rPr>
          <w:sz w:val="55"/>
        </w:rPr>
      </w:pPr>
    </w:p>
    <w:p>
      <w:pPr>
        <w:pStyle w:val="BodyText"/>
        <w:spacing w:line="372" w:lineRule="auto"/>
        <w:ind w:left="584" w:right="229"/>
        <w:jc w:val="both"/>
        <w:rPr>
          <w:sz w:val="24"/>
        </w:rPr>
      </w:pPr>
      <w:r>
        <w:rPr>
          <w:w w:val="95"/>
        </w:rPr>
        <w:t>Mean</w:t>
      </w:r>
      <w:r>
        <w:rPr>
          <w:spacing w:val="-65"/>
          <w:w w:val="95"/>
        </w:rPr>
        <w:t> </w:t>
      </w:r>
      <w:r>
        <w:rPr>
          <w:w w:val="95"/>
        </w:rPr>
        <w:t>of</w:t>
      </w:r>
      <w:r>
        <w:rPr>
          <w:spacing w:val="-65"/>
          <w:w w:val="95"/>
        </w:rPr>
        <w:t> </w:t>
      </w:r>
      <w:r>
        <w:rPr>
          <w:w w:val="95"/>
        </w:rPr>
        <w:t>TNFa</w:t>
      </w:r>
      <w:r>
        <w:rPr>
          <w:spacing w:val="-65"/>
          <w:w w:val="95"/>
        </w:rPr>
        <w:t> </w:t>
      </w:r>
      <w:r>
        <w:rPr>
          <w:w w:val="95"/>
        </w:rPr>
        <w:t>show</w:t>
      </w:r>
      <w:r>
        <w:rPr>
          <w:spacing w:val="-64"/>
          <w:w w:val="95"/>
        </w:rPr>
        <w:t> </w:t>
      </w:r>
      <w:r>
        <w:rPr>
          <w:w w:val="95"/>
        </w:rPr>
        <w:t>no</w:t>
      </w:r>
      <w:r>
        <w:rPr>
          <w:spacing w:val="-65"/>
          <w:w w:val="95"/>
        </w:rPr>
        <w:t> </w:t>
      </w:r>
      <w:r>
        <w:rPr>
          <w:w w:val="95"/>
        </w:rPr>
        <w:t>statistically</w:t>
      </w:r>
      <w:r>
        <w:rPr>
          <w:spacing w:val="-65"/>
          <w:w w:val="95"/>
        </w:rPr>
        <w:t> </w:t>
      </w:r>
      <w:r>
        <w:rPr>
          <w:w w:val="95"/>
        </w:rPr>
        <w:t>significant</w:t>
      </w:r>
      <w:r>
        <w:rPr>
          <w:spacing w:val="-64"/>
          <w:w w:val="95"/>
        </w:rPr>
        <w:t> </w:t>
      </w:r>
      <w:r>
        <w:rPr>
          <w:w w:val="95"/>
        </w:rPr>
        <w:t>difference</w:t>
      </w:r>
      <w:r>
        <w:rPr>
          <w:spacing w:val="-66"/>
          <w:w w:val="95"/>
        </w:rPr>
        <w:t> </w:t>
      </w:r>
      <w:r>
        <w:rPr>
          <w:w w:val="95"/>
        </w:rPr>
        <w:t>between</w:t>
      </w:r>
      <w:r>
        <w:rPr>
          <w:spacing w:val="-64"/>
          <w:w w:val="95"/>
        </w:rPr>
        <w:t> </w:t>
      </w:r>
      <w:r>
        <w:rPr>
          <w:w w:val="95"/>
        </w:rPr>
        <w:t>male</w:t>
      </w:r>
      <w:r>
        <w:rPr>
          <w:spacing w:val="-65"/>
          <w:w w:val="95"/>
        </w:rPr>
        <w:t> </w:t>
      </w:r>
      <w:r>
        <w:rPr>
          <w:w w:val="95"/>
        </w:rPr>
        <w:t>and</w:t>
      </w:r>
      <w:r>
        <w:rPr>
          <w:spacing w:val="-65"/>
          <w:w w:val="95"/>
        </w:rPr>
        <w:t> </w:t>
      </w:r>
      <w:r>
        <w:rPr>
          <w:w w:val="95"/>
        </w:rPr>
        <w:t>female</w:t>
      </w:r>
      <w:r>
        <w:rPr>
          <w:spacing w:val="-64"/>
          <w:w w:val="95"/>
        </w:rPr>
        <w:t> </w:t>
      </w:r>
      <w:r>
        <w:rPr>
          <w:w w:val="95"/>
        </w:rPr>
        <w:t>this </w:t>
      </w:r>
      <w:r>
        <w:rPr/>
        <w:t>agrees</w:t>
      </w:r>
      <w:r>
        <w:rPr>
          <w:spacing w:val="-34"/>
        </w:rPr>
        <w:t> </w:t>
      </w:r>
      <w:r>
        <w:rPr/>
        <w:t>with</w:t>
      </w:r>
      <w:r>
        <w:rPr>
          <w:spacing w:val="-36"/>
        </w:rPr>
        <w:t> </w:t>
      </w:r>
      <w:r>
        <w:rPr/>
        <w:t>study</w:t>
      </w:r>
      <w:r>
        <w:rPr>
          <w:spacing w:val="-34"/>
        </w:rPr>
        <w:t> </w:t>
      </w:r>
      <w:r>
        <w:rPr/>
        <w:t>conducted</w:t>
      </w:r>
      <w:r>
        <w:rPr>
          <w:spacing w:val="-36"/>
        </w:rPr>
        <w:t> </w:t>
      </w:r>
      <w:r>
        <w:rPr>
          <w:spacing w:val="-3"/>
        </w:rPr>
        <w:t>by</w:t>
      </w:r>
      <w:r>
        <w:rPr>
          <w:spacing w:val="-35"/>
        </w:rPr>
        <w:t> </w:t>
      </w:r>
      <w:r>
        <w:rPr/>
        <w:t>(Agbecha</w:t>
      </w:r>
      <w:r>
        <w:rPr>
          <w:spacing w:val="-34"/>
        </w:rPr>
        <w:t> </w:t>
      </w:r>
      <w:r>
        <w:rPr/>
        <w:t>et</w:t>
      </w:r>
      <w:r>
        <w:rPr>
          <w:spacing w:val="-37"/>
        </w:rPr>
        <w:t> </w:t>
      </w:r>
      <w:r>
        <w:rPr/>
        <w:t>al,</w:t>
      </w:r>
      <w:r>
        <w:rPr>
          <w:spacing w:val="-53"/>
        </w:rPr>
        <w:t> </w:t>
      </w:r>
      <w:r>
        <w:rPr/>
        <w:t>2018)</w:t>
      </w:r>
      <w:r>
        <w:rPr>
          <w:spacing w:val="-36"/>
        </w:rPr>
        <w:t> </w:t>
      </w:r>
      <w:r>
        <w:rPr>
          <w:position w:val="11"/>
          <w:sz w:val="24"/>
        </w:rPr>
        <w:t>(28).</w:t>
      </w:r>
      <w:r>
        <w:rPr>
          <w:spacing w:val="-10"/>
          <w:position w:val="11"/>
          <w:sz w:val="24"/>
        </w:rPr>
        <w:t> </w:t>
      </w:r>
      <w:r>
        <w:rPr/>
        <w:t>,CK</w:t>
      </w:r>
      <w:r>
        <w:rPr>
          <w:spacing w:val="-35"/>
        </w:rPr>
        <w:t> </w:t>
      </w:r>
      <w:r>
        <w:rPr/>
        <w:t>and</w:t>
      </w:r>
      <w:r>
        <w:rPr>
          <w:spacing w:val="-35"/>
        </w:rPr>
        <w:t> </w:t>
      </w:r>
      <w:r>
        <w:rPr/>
        <w:t>CK-MB</w:t>
      </w:r>
      <w:r>
        <w:rPr>
          <w:spacing w:val="-35"/>
        </w:rPr>
        <w:t> </w:t>
      </w:r>
      <w:r>
        <w:rPr/>
        <w:t>show</w:t>
      </w:r>
      <w:r>
        <w:rPr>
          <w:spacing w:val="-35"/>
        </w:rPr>
        <w:t> </w:t>
      </w:r>
      <w:r>
        <w:rPr>
          <w:spacing w:val="-3"/>
        </w:rPr>
        <w:t>no </w:t>
      </w:r>
      <w:r>
        <w:rPr>
          <w:w w:val="90"/>
        </w:rPr>
        <w:t>statistically</w:t>
      </w:r>
      <w:r>
        <w:rPr>
          <w:spacing w:val="-42"/>
          <w:w w:val="90"/>
        </w:rPr>
        <w:t> </w:t>
      </w:r>
      <w:r>
        <w:rPr>
          <w:w w:val="90"/>
        </w:rPr>
        <w:t>significant</w:t>
      </w:r>
      <w:r>
        <w:rPr>
          <w:spacing w:val="-38"/>
          <w:w w:val="90"/>
        </w:rPr>
        <w:t> </w:t>
      </w:r>
      <w:r>
        <w:rPr>
          <w:w w:val="90"/>
        </w:rPr>
        <w:t>difference</w:t>
      </w:r>
      <w:r>
        <w:rPr>
          <w:spacing w:val="-40"/>
          <w:w w:val="90"/>
        </w:rPr>
        <w:t> </w:t>
      </w:r>
      <w:r>
        <w:rPr>
          <w:w w:val="90"/>
        </w:rPr>
        <w:t>between</w:t>
      </w:r>
      <w:r>
        <w:rPr>
          <w:spacing w:val="-38"/>
          <w:w w:val="90"/>
        </w:rPr>
        <w:t> </w:t>
      </w:r>
      <w:r>
        <w:rPr>
          <w:w w:val="90"/>
        </w:rPr>
        <w:t>male</w:t>
      </w:r>
      <w:r>
        <w:rPr>
          <w:spacing w:val="-40"/>
          <w:w w:val="90"/>
        </w:rPr>
        <w:t> </w:t>
      </w:r>
      <w:r>
        <w:rPr>
          <w:w w:val="90"/>
        </w:rPr>
        <w:t>and</w:t>
      </w:r>
      <w:r>
        <w:rPr>
          <w:spacing w:val="-41"/>
          <w:w w:val="90"/>
        </w:rPr>
        <w:t> </w:t>
      </w:r>
      <w:r>
        <w:rPr>
          <w:w w:val="90"/>
        </w:rPr>
        <w:t>female,</w:t>
      </w:r>
      <w:r>
        <w:rPr>
          <w:spacing w:val="-58"/>
          <w:w w:val="90"/>
        </w:rPr>
        <w:t> </w:t>
      </w:r>
      <w:r>
        <w:rPr>
          <w:w w:val="90"/>
        </w:rPr>
        <w:t>this</w:t>
      </w:r>
      <w:r>
        <w:rPr>
          <w:spacing w:val="-40"/>
          <w:w w:val="90"/>
        </w:rPr>
        <w:t> </w:t>
      </w:r>
      <w:r>
        <w:rPr>
          <w:w w:val="90"/>
        </w:rPr>
        <w:t>agrees</w:t>
      </w:r>
      <w:r>
        <w:rPr>
          <w:spacing w:val="-39"/>
          <w:w w:val="90"/>
        </w:rPr>
        <w:t> </w:t>
      </w:r>
      <w:r>
        <w:rPr>
          <w:w w:val="90"/>
        </w:rPr>
        <w:t>with</w:t>
      </w:r>
      <w:r>
        <w:rPr>
          <w:spacing w:val="-38"/>
          <w:w w:val="90"/>
        </w:rPr>
        <w:t> </w:t>
      </w:r>
      <w:r>
        <w:rPr>
          <w:w w:val="90"/>
        </w:rPr>
        <w:t>(Patra</w:t>
      </w:r>
      <w:r>
        <w:rPr>
          <w:spacing w:val="-40"/>
          <w:w w:val="90"/>
        </w:rPr>
        <w:t> </w:t>
      </w:r>
      <w:r>
        <w:rPr>
          <w:w w:val="90"/>
        </w:rPr>
        <w:t>et</w:t>
      </w:r>
      <w:r>
        <w:rPr>
          <w:spacing w:val="-41"/>
          <w:w w:val="90"/>
        </w:rPr>
        <w:t> </w:t>
      </w:r>
      <w:r>
        <w:rPr>
          <w:w w:val="90"/>
        </w:rPr>
        <w:t>al, </w:t>
      </w:r>
      <w:r>
        <w:rPr>
          <w:w w:val="95"/>
        </w:rPr>
        <w:t>2018)</w:t>
      </w:r>
      <w:r>
        <w:rPr>
          <w:spacing w:val="-56"/>
          <w:w w:val="95"/>
        </w:rPr>
        <w:t> </w:t>
      </w:r>
      <w:r>
        <w:rPr>
          <w:w w:val="95"/>
          <w:position w:val="11"/>
          <w:sz w:val="24"/>
        </w:rPr>
        <w:t>.</w:t>
      </w:r>
      <w:r>
        <w:rPr>
          <w:w w:val="95"/>
        </w:rPr>
        <w:t>The</w:t>
      </w:r>
      <w:r>
        <w:rPr>
          <w:spacing w:val="-54"/>
          <w:w w:val="95"/>
        </w:rPr>
        <w:t> </w:t>
      </w:r>
      <w:r>
        <w:rPr>
          <w:w w:val="95"/>
        </w:rPr>
        <w:t>present</w:t>
      </w:r>
      <w:r>
        <w:rPr>
          <w:spacing w:val="-54"/>
          <w:w w:val="95"/>
        </w:rPr>
        <w:t> </w:t>
      </w:r>
      <w:r>
        <w:rPr>
          <w:w w:val="95"/>
        </w:rPr>
        <w:t>study</w:t>
      </w:r>
      <w:r>
        <w:rPr>
          <w:spacing w:val="-54"/>
          <w:w w:val="95"/>
        </w:rPr>
        <w:t> </w:t>
      </w:r>
      <w:r>
        <w:rPr>
          <w:spacing w:val="-3"/>
          <w:w w:val="95"/>
        </w:rPr>
        <w:t>revealed</w:t>
      </w:r>
      <w:r>
        <w:rPr>
          <w:spacing w:val="-54"/>
          <w:w w:val="95"/>
        </w:rPr>
        <w:t> </w:t>
      </w:r>
      <w:r>
        <w:rPr>
          <w:w w:val="95"/>
        </w:rPr>
        <w:t>that</w:t>
      </w:r>
      <w:r>
        <w:rPr>
          <w:spacing w:val="-54"/>
          <w:w w:val="95"/>
        </w:rPr>
        <w:t> </w:t>
      </w:r>
      <w:r>
        <w:rPr>
          <w:w w:val="95"/>
        </w:rPr>
        <w:t>there</w:t>
      </w:r>
      <w:r>
        <w:rPr>
          <w:spacing w:val="-55"/>
          <w:w w:val="95"/>
        </w:rPr>
        <w:t> </w:t>
      </w:r>
      <w:r>
        <w:rPr>
          <w:w w:val="95"/>
        </w:rPr>
        <w:t>was</w:t>
      </w:r>
      <w:r>
        <w:rPr>
          <w:spacing w:val="-54"/>
          <w:w w:val="95"/>
        </w:rPr>
        <w:t> </w:t>
      </w:r>
      <w:r>
        <w:rPr>
          <w:w w:val="95"/>
        </w:rPr>
        <w:t>no</w:t>
      </w:r>
      <w:r>
        <w:rPr>
          <w:spacing w:val="-54"/>
          <w:w w:val="95"/>
        </w:rPr>
        <w:t> </w:t>
      </w:r>
      <w:r>
        <w:rPr>
          <w:w w:val="95"/>
        </w:rPr>
        <w:t>statistically</w:t>
      </w:r>
      <w:r>
        <w:rPr>
          <w:spacing w:val="-55"/>
          <w:w w:val="95"/>
        </w:rPr>
        <w:t> </w:t>
      </w:r>
      <w:r>
        <w:rPr>
          <w:w w:val="95"/>
        </w:rPr>
        <w:t>significant</w:t>
      </w:r>
      <w:r>
        <w:rPr>
          <w:spacing w:val="-53"/>
          <w:w w:val="95"/>
        </w:rPr>
        <w:t> </w:t>
      </w:r>
      <w:r>
        <w:rPr>
          <w:w w:val="95"/>
        </w:rPr>
        <w:t>difference </w:t>
      </w:r>
      <w:r>
        <w:rPr/>
        <w:t>among</w:t>
      </w:r>
      <w:r>
        <w:rPr>
          <w:spacing w:val="-60"/>
        </w:rPr>
        <w:t> </w:t>
      </w:r>
      <w:r>
        <w:rPr/>
        <w:t>CK</w:t>
      </w:r>
      <w:r>
        <w:rPr>
          <w:spacing w:val="-59"/>
        </w:rPr>
        <w:t> </w:t>
      </w:r>
      <w:r>
        <w:rPr/>
        <w:t>and</w:t>
      </w:r>
      <w:r>
        <w:rPr>
          <w:spacing w:val="-60"/>
        </w:rPr>
        <w:t> </w:t>
      </w:r>
      <w:r>
        <w:rPr/>
        <w:t>CK-MB</w:t>
      </w:r>
      <w:r>
        <w:rPr>
          <w:spacing w:val="-59"/>
        </w:rPr>
        <w:t> </w:t>
      </w:r>
      <w:r>
        <w:rPr/>
        <w:t>according</w:t>
      </w:r>
      <w:r>
        <w:rPr>
          <w:spacing w:val="-59"/>
        </w:rPr>
        <w:t> </w:t>
      </w:r>
      <w:r>
        <w:rPr/>
        <w:t>to</w:t>
      </w:r>
      <w:r>
        <w:rPr>
          <w:spacing w:val="-59"/>
        </w:rPr>
        <w:t> </w:t>
      </w:r>
      <w:r>
        <w:rPr/>
        <w:t>age</w:t>
      </w:r>
      <w:r>
        <w:rPr>
          <w:spacing w:val="-60"/>
        </w:rPr>
        <w:t> </w:t>
      </w:r>
      <w:r>
        <w:rPr/>
        <w:t>and</w:t>
      </w:r>
      <w:r>
        <w:rPr>
          <w:spacing w:val="-59"/>
        </w:rPr>
        <w:t> </w:t>
      </w:r>
      <w:r>
        <w:rPr/>
        <w:t>duration</w:t>
      </w:r>
      <w:r>
        <w:rPr>
          <w:spacing w:val="-60"/>
        </w:rPr>
        <w:t> </w:t>
      </w:r>
      <w:r>
        <w:rPr/>
        <w:t>of</w:t>
      </w:r>
      <w:r>
        <w:rPr>
          <w:spacing w:val="-59"/>
        </w:rPr>
        <w:t> </w:t>
      </w:r>
      <w:r>
        <w:rPr/>
        <w:t>disease,</w:t>
      </w:r>
      <w:r>
        <w:rPr>
          <w:spacing w:val="-73"/>
        </w:rPr>
        <w:t> </w:t>
      </w:r>
      <w:r>
        <w:rPr/>
        <w:t>similar</w:t>
      </w:r>
      <w:r>
        <w:rPr>
          <w:spacing w:val="-58"/>
        </w:rPr>
        <w:t> </w:t>
      </w:r>
      <w:r>
        <w:rPr/>
        <w:t>result</w:t>
      </w:r>
      <w:r>
        <w:rPr>
          <w:spacing w:val="-60"/>
        </w:rPr>
        <w:t> </w:t>
      </w:r>
      <w:r>
        <w:rPr/>
        <w:t>found by</w:t>
      </w:r>
      <w:r>
        <w:rPr>
          <w:spacing w:val="-30"/>
        </w:rPr>
        <w:t> </w:t>
      </w:r>
      <w:r>
        <w:rPr/>
        <w:t>(Patra</w:t>
      </w:r>
      <w:r>
        <w:rPr>
          <w:spacing w:val="-28"/>
        </w:rPr>
        <w:t> </w:t>
      </w:r>
      <w:r>
        <w:rPr/>
        <w:t>et</w:t>
      </w:r>
      <w:r>
        <w:rPr>
          <w:spacing w:val="-30"/>
        </w:rPr>
        <w:t> </w:t>
      </w:r>
      <w:r>
        <w:rPr/>
        <w:t>al,</w:t>
      </w:r>
      <w:r>
        <w:rPr>
          <w:spacing w:val="-57"/>
        </w:rPr>
        <w:t> </w:t>
      </w:r>
      <w:r>
        <w:rPr/>
        <w:t>2018)</w:t>
      </w:r>
      <w:r>
        <w:rPr>
          <w:spacing w:val="-27"/>
        </w:rPr>
        <w:t> </w:t>
      </w:r>
      <w:r>
        <w:rPr/>
        <w:t>who</w:t>
      </w:r>
      <w:r>
        <w:rPr>
          <w:spacing w:val="-29"/>
        </w:rPr>
        <w:t> </w:t>
      </w:r>
      <w:r>
        <w:rPr/>
        <w:t>found</w:t>
      </w:r>
      <w:r>
        <w:rPr>
          <w:spacing w:val="-33"/>
        </w:rPr>
        <w:t> </w:t>
      </w:r>
      <w:r>
        <w:rPr/>
        <w:t>no</w:t>
      </w:r>
      <w:r>
        <w:rPr>
          <w:spacing w:val="-30"/>
        </w:rPr>
        <w:t> </w:t>
      </w:r>
      <w:r>
        <w:rPr/>
        <w:t>significant</w:t>
      </w:r>
      <w:r>
        <w:rPr>
          <w:spacing w:val="-31"/>
        </w:rPr>
        <w:t> </w:t>
      </w:r>
      <w:r>
        <w:rPr/>
        <w:t>difference</w:t>
      </w:r>
      <w:r>
        <w:rPr>
          <w:position w:val="11"/>
          <w:sz w:val="24"/>
        </w:rPr>
        <w:t>.</w:t>
      </w:r>
    </w:p>
    <w:p>
      <w:pPr>
        <w:spacing w:after="0" w:line="372" w:lineRule="auto"/>
        <w:jc w:val="both"/>
        <w:rPr>
          <w:sz w:val="24"/>
        </w:rPr>
        <w:sectPr>
          <w:pgSz w:w="14400" w:h="10800" w:orient="landscape"/>
          <w:pgMar w:top="860" w:bottom="280" w:left="520" w:right="360"/>
        </w:sectPr>
      </w:pPr>
    </w:p>
    <w:p>
      <w:pPr>
        <w:pStyle w:val="BodyText"/>
        <w:spacing w:before="11"/>
        <w:rPr>
          <w:sz w:val="25"/>
        </w:rPr>
      </w:pPr>
      <w:r>
        <w:rPr/>
        <w:drawing>
          <wp:anchor distT="0" distB="0" distL="0" distR="0" allowOverlap="1" layoutInCell="1" locked="0" behindDoc="1" simplePos="0" relativeHeight="4872724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2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43520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1257;top:1144;width:4235;height:1590" type="#_x0000_t75" stroked="false">
              <v:imagedata r:id="rId18" o:title=""/>
            </v:shape>
            <w10:wrap type="none"/>
          </v:group>
        </w:pict>
      </w:r>
    </w:p>
    <w:p>
      <w:pPr>
        <w:pStyle w:val="Heading1"/>
        <w:spacing w:before="93"/>
        <w:ind w:left="1184"/>
      </w:pPr>
      <w:r>
        <w:rPr>
          <w:color w:val="562213"/>
        </w:rPr>
        <w:t>Conclusion</w:t>
      </w:r>
    </w:p>
    <w:p>
      <w:pPr>
        <w:spacing w:line="372" w:lineRule="auto" w:before="625"/>
        <w:ind w:left="1107" w:right="808" w:firstLine="0"/>
        <w:jc w:val="both"/>
        <w:rPr>
          <w:sz w:val="52"/>
        </w:rPr>
      </w:pPr>
      <w:r>
        <w:rPr>
          <w:sz w:val="52"/>
        </w:rPr>
        <w:t>The</w:t>
      </w:r>
      <w:r>
        <w:rPr>
          <w:spacing w:val="-68"/>
          <w:sz w:val="52"/>
        </w:rPr>
        <w:t> </w:t>
      </w:r>
      <w:r>
        <w:rPr>
          <w:sz w:val="52"/>
        </w:rPr>
        <w:t>study</w:t>
      </w:r>
      <w:r>
        <w:rPr>
          <w:spacing w:val="-69"/>
          <w:sz w:val="52"/>
        </w:rPr>
        <w:t> </w:t>
      </w:r>
      <w:r>
        <w:rPr>
          <w:sz w:val="52"/>
        </w:rPr>
        <w:t>concluded</w:t>
      </w:r>
      <w:r>
        <w:rPr>
          <w:spacing w:val="-68"/>
          <w:sz w:val="52"/>
        </w:rPr>
        <w:t> </w:t>
      </w:r>
      <w:r>
        <w:rPr>
          <w:sz w:val="52"/>
        </w:rPr>
        <w:t>that</w:t>
      </w:r>
      <w:r>
        <w:rPr>
          <w:spacing w:val="-68"/>
          <w:sz w:val="52"/>
        </w:rPr>
        <w:t> </w:t>
      </w:r>
      <w:r>
        <w:rPr>
          <w:sz w:val="52"/>
        </w:rPr>
        <w:t>TNFa,</w:t>
      </w:r>
      <w:r>
        <w:rPr>
          <w:spacing w:val="-98"/>
          <w:sz w:val="52"/>
        </w:rPr>
        <w:t> </w:t>
      </w:r>
      <w:r>
        <w:rPr>
          <w:sz w:val="52"/>
        </w:rPr>
        <w:t>CK</w:t>
      </w:r>
      <w:r>
        <w:rPr>
          <w:spacing w:val="-68"/>
          <w:sz w:val="52"/>
        </w:rPr>
        <w:t> </w:t>
      </w:r>
      <w:r>
        <w:rPr>
          <w:sz w:val="52"/>
        </w:rPr>
        <w:t>and</w:t>
      </w:r>
      <w:r>
        <w:rPr>
          <w:spacing w:val="-69"/>
          <w:sz w:val="52"/>
        </w:rPr>
        <w:t> </w:t>
      </w:r>
      <w:r>
        <w:rPr>
          <w:sz w:val="52"/>
        </w:rPr>
        <w:t>CK-MB</w:t>
      </w:r>
      <w:r>
        <w:rPr>
          <w:spacing w:val="-68"/>
          <w:sz w:val="52"/>
        </w:rPr>
        <w:t> </w:t>
      </w:r>
      <w:r>
        <w:rPr>
          <w:spacing w:val="-6"/>
          <w:sz w:val="52"/>
        </w:rPr>
        <w:t>were </w:t>
      </w:r>
      <w:r>
        <w:rPr>
          <w:w w:val="90"/>
          <w:sz w:val="52"/>
        </w:rPr>
        <w:t>significantly higher among </w:t>
      </w:r>
      <w:r>
        <w:rPr>
          <w:spacing w:val="-3"/>
          <w:w w:val="90"/>
          <w:sz w:val="52"/>
        </w:rPr>
        <w:t>hypertensive </w:t>
      </w:r>
      <w:r>
        <w:rPr>
          <w:w w:val="90"/>
          <w:sz w:val="52"/>
        </w:rPr>
        <w:t>patients;</w:t>
      </w:r>
      <w:r>
        <w:rPr>
          <w:spacing w:val="-51"/>
          <w:w w:val="90"/>
          <w:sz w:val="52"/>
        </w:rPr>
        <w:t> </w:t>
      </w:r>
      <w:r>
        <w:rPr>
          <w:w w:val="90"/>
          <w:sz w:val="52"/>
        </w:rPr>
        <w:t>there was no statistically significant difference among TNFa, </w:t>
      </w:r>
      <w:r>
        <w:rPr>
          <w:sz w:val="52"/>
        </w:rPr>
        <w:t>CK</w:t>
      </w:r>
      <w:r>
        <w:rPr>
          <w:spacing w:val="-88"/>
          <w:sz w:val="52"/>
        </w:rPr>
        <w:t> </w:t>
      </w:r>
      <w:r>
        <w:rPr>
          <w:sz w:val="52"/>
        </w:rPr>
        <w:t>and</w:t>
      </w:r>
      <w:r>
        <w:rPr>
          <w:spacing w:val="-86"/>
          <w:sz w:val="52"/>
        </w:rPr>
        <w:t> </w:t>
      </w:r>
      <w:r>
        <w:rPr>
          <w:sz w:val="52"/>
        </w:rPr>
        <w:t>CK-MB</w:t>
      </w:r>
      <w:r>
        <w:rPr>
          <w:spacing w:val="-87"/>
          <w:sz w:val="52"/>
        </w:rPr>
        <w:t> </w:t>
      </w:r>
      <w:r>
        <w:rPr>
          <w:sz w:val="52"/>
        </w:rPr>
        <w:t>according</w:t>
      </w:r>
      <w:r>
        <w:rPr>
          <w:spacing w:val="-87"/>
          <w:sz w:val="52"/>
        </w:rPr>
        <w:t> </w:t>
      </w:r>
      <w:r>
        <w:rPr>
          <w:sz w:val="52"/>
        </w:rPr>
        <w:t>to</w:t>
      </w:r>
      <w:r>
        <w:rPr>
          <w:spacing w:val="-87"/>
          <w:sz w:val="52"/>
        </w:rPr>
        <w:t> </w:t>
      </w:r>
      <w:r>
        <w:rPr>
          <w:spacing w:val="-7"/>
          <w:sz w:val="52"/>
        </w:rPr>
        <w:t>gender,</w:t>
      </w:r>
      <w:r>
        <w:rPr>
          <w:spacing w:val="-109"/>
          <w:sz w:val="52"/>
        </w:rPr>
        <w:t> </w:t>
      </w:r>
      <w:r>
        <w:rPr>
          <w:sz w:val="52"/>
        </w:rPr>
        <w:t>age</w:t>
      </w:r>
      <w:r>
        <w:rPr>
          <w:spacing w:val="-87"/>
          <w:sz w:val="52"/>
        </w:rPr>
        <w:t> </w:t>
      </w:r>
      <w:r>
        <w:rPr>
          <w:sz w:val="52"/>
        </w:rPr>
        <w:t>and</w:t>
      </w:r>
      <w:r>
        <w:rPr>
          <w:spacing w:val="-86"/>
          <w:sz w:val="52"/>
        </w:rPr>
        <w:t> </w:t>
      </w:r>
      <w:r>
        <w:rPr>
          <w:sz w:val="52"/>
        </w:rPr>
        <w:t>duration of disease.</w:t>
      </w:r>
    </w:p>
    <w:p>
      <w:pPr>
        <w:spacing w:after="0" w:line="372" w:lineRule="auto"/>
        <w:jc w:val="both"/>
        <w:rPr>
          <w:sz w:val="52"/>
        </w:rPr>
        <w:sectPr>
          <w:pgSz w:w="14400" w:h="10800" w:orient="landscape"/>
          <w:pgMar w:top="1000" w:bottom="280" w:left="520" w:right="360"/>
        </w:sectPr>
      </w:pPr>
    </w:p>
    <w:p>
      <w:pPr>
        <w:pStyle w:val="BodyText"/>
        <w:spacing w:before="11"/>
        <w:rPr>
          <w:sz w:val="25"/>
        </w:rPr>
      </w:pPr>
      <w:r>
        <w:rPr/>
        <w:drawing>
          <wp:anchor distT="0" distB="0" distL="0" distR="0" allowOverlap="1" layoutInCell="1" locked="0" behindDoc="1" simplePos="0" relativeHeight="4872734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3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3522pt;margin-top:-.000061pt;width:719.9pt;height:540pt;mso-position-horizontal-relative:page;mso-position-vertical-relative:page;z-index:-16042496" coordorigin="3,0" coordsize="14398,10800">
            <v:shape style="position:absolute;left:5;top:6;width:1291;height:1290" coordorigin="5,6" coordsize="1291,1290" path="m1296,6l6,6,5,1296,82,1294,156,1287,230,1277,302,1262,372,1243,441,1221,508,1195,573,1165,636,1132,698,1095,756,1055,813,1013,867,967,918,918,967,867,1013,813,1055,756,1095,698,1132,636,1165,573,1195,508,1221,441,1243,372,1262,302,1277,230,1287,156,1294,82,1296,6xe" filled="true" fillcolor="#fdf9f4" stroked="false">
              <v:path arrowok="t"/>
              <v:fill opacity="21588f" type="solid"/>
            </v:shape>
            <v:shape style="position:absolute;left:5;top:6;width:1291;height:1290" coordorigin="5,6" coordsize="1291,1290" path="m1296,6l1294,82,1287,156,1277,230,1262,302,1243,372,1221,441,1195,508,1165,573,1132,636,1095,698,1055,756,1013,813,967,867,918,918,867,967,813,1013,756,1055,698,1095,636,1132,573,1165,508,1195,441,1221,372,1243,302,1262,230,1277,156,1287,82,1294,6,1296,6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07;height:2807" type="#_x0000_t75" stroked="false">
              <v:imagedata r:id="rId6" o:title=""/>
            </v:shape>
            <v:shape style="position:absolute;left:266;top:33;width:2681;height:2681" coordorigin="266,34" coordsize="2681,2681" path="m266,1374l269,1298,275,1223,285,1149,299,1077,318,1006,339,937,365,869,394,803,426,739,462,677,500,617,542,560,587,504,634,452,684,401,737,354,792,309,850,268,910,229,972,193,1036,161,1102,132,1169,107,1239,85,1310,67,1382,52,1456,42,1531,36,1607,34,1683,36,1758,42,1832,52,1904,67,1975,85,2044,107,2112,132,2178,161,2242,193,2304,229,2364,268,2421,309,2476,354,2529,401,2579,452,2627,504,2671,560,2713,617,2752,677,2788,739,2820,803,2849,869,2874,937,2896,1006,2914,1077,2928,1149,2939,1223,2945,1298,2947,1374,2945,1450,2939,1525,2928,1599,2914,1671,2896,1742,2874,1811,2849,1879,2820,1945,2788,2009,2752,2071,2713,2131,2671,2188,2627,2244,2579,2296,2529,2347,2476,2394,2421,2439,2364,2480,2304,2519,2242,2555,2178,2587,2112,2616,2044,2641,1975,2663,1904,2681,1832,2696,1758,2706,1683,2712,1607,2714,1531,2712,1456,2706,1382,2696,1310,2681,1239,2663,1169,2641,1102,2616,1036,2587,972,2555,910,2519,850,2480,792,2439,737,2394,684,2347,634,2296,587,2244,542,2188,500,2131,462,2071,426,2009,394,1945,365,1879,339,1811,318,1742,299,1671,285,1599,275,1525,269,1450,266,1374xe" filled="false" stroked="true" strokeweight="2.15pt" strokecolor="#fff6db">
              <v:path arrowok="t"/>
              <v:stroke dashstyle="solid"/>
            </v:shape>
            <v:shape style="position:absolute;left:271;top:1646;width:1816;height:1809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74,1901,1826,1955,1873,2013,1915,2073,1952,2136,1983,2201,2008,2268,2028,2336,2042,2406,2051,2476,2054,2547,2051,2618,2042,2688,2028,2758,2008,2826,1982,2894,1949,2959,1911,3022,1867,3083,1818,3139,1765,3190,1708,3236,1649,3277,1586,3312,1521,3341,1455,3365,1386,3383,1316,3396,1246,3403,1175,3405,1104,3401,1033,3391,962,3375,893,3354,825,3326,759,3293,695,3254,633,3208,575,3158,523,3104,475,3047,434,2987,397,2924,366,2859,341,2792,321,2723,307,2654,298,2583,295,2513,298,2442,306,2371,321,2302,341,2233,367,2166,399,2101,437,2037,482,1977xm642,2105l600,2164,566,2226,539,2290,519,2357,506,2424,501,2493,502,2561,511,2630,526,2697,549,2763,578,2826,614,2887,656,2945,705,2998,761,3048,821,3091,885,3127,950,3156,1018,3177,1086,3191,1155,3199,1224,3199,1292,3192,1360,3179,1425,3158,1488,3131,1549,3097,1606,3056,1658,3009,1707,2955,1749,2896,1783,2834,1810,2769,1830,2703,1843,2635,1848,2567,1846,2498,1838,2430,1822,2363,1800,2297,1771,2233,1735,2172,1692,2115,1643,2061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6;top:0;width:12804;height:10800" filled="true" fillcolor="#ffffff" stroked="false">
              <v:fill type="solid"/>
            </v:rect>
            <v:shape style="position:absolute;left:1473;top:0;width:238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1453;top:2228;width:332;height:332" type="#_x0000_t75" stroked="false">
              <v:imagedata r:id="rId10" o:title=""/>
            </v:shape>
            <v:shape style="position:absolute;left:1451;top:2109;width:481;height:452" type="#_x0000_t75" stroked="false">
              <v:imagedata r:id="rId11" o:title=""/>
            </v:shape>
            <v:shape style="position:absolute;left:1137;top:1144;width:6357;height:1590" type="#_x0000_t75" stroked="false">
              <v:imagedata r:id="rId19" o:title=""/>
            </v:shape>
            <w10:wrap type="none"/>
          </v:group>
        </w:pict>
      </w:r>
    </w:p>
    <w:p>
      <w:pPr>
        <w:pStyle w:val="Heading1"/>
        <w:spacing w:before="93"/>
        <w:ind w:left="1064"/>
      </w:pPr>
      <w:r>
        <w:rPr>
          <w:color w:val="562213"/>
        </w:rPr>
        <w:t>Recommendations</w:t>
      </w:r>
    </w:p>
    <w:p>
      <w:pPr>
        <w:pStyle w:val="BodyText"/>
        <w:rPr>
          <w:sz w:val="82"/>
        </w:rPr>
      </w:pPr>
    </w:p>
    <w:p>
      <w:pPr>
        <w:spacing w:line="372" w:lineRule="auto" w:before="528"/>
        <w:ind w:left="1227" w:right="1220" w:firstLine="0"/>
        <w:jc w:val="both"/>
        <w:rPr>
          <w:sz w:val="56"/>
        </w:rPr>
      </w:pPr>
      <w:r>
        <w:rPr>
          <w:spacing w:val="-3"/>
          <w:sz w:val="56"/>
        </w:rPr>
        <w:t>More </w:t>
      </w:r>
      <w:r>
        <w:rPr>
          <w:sz w:val="56"/>
        </w:rPr>
        <w:t>studies should conduct with increase sample</w:t>
      </w:r>
      <w:r>
        <w:rPr>
          <w:spacing w:val="-44"/>
          <w:sz w:val="56"/>
        </w:rPr>
        <w:t> </w:t>
      </w:r>
      <w:r>
        <w:rPr>
          <w:sz w:val="56"/>
        </w:rPr>
        <w:t>size</w:t>
      </w:r>
      <w:r>
        <w:rPr>
          <w:spacing w:val="-44"/>
          <w:sz w:val="56"/>
        </w:rPr>
        <w:t> </w:t>
      </w:r>
      <w:r>
        <w:rPr>
          <w:sz w:val="56"/>
        </w:rPr>
        <w:t>and</w:t>
      </w:r>
      <w:r>
        <w:rPr>
          <w:spacing w:val="-43"/>
          <w:sz w:val="56"/>
        </w:rPr>
        <w:t> </w:t>
      </w:r>
      <w:r>
        <w:rPr>
          <w:spacing w:val="-5"/>
          <w:sz w:val="56"/>
        </w:rPr>
        <w:t>involved</w:t>
      </w:r>
      <w:r>
        <w:rPr>
          <w:spacing w:val="-43"/>
          <w:sz w:val="56"/>
        </w:rPr>
        <w:t> </w:t>
      </w:r>
      <w:r>
        <w:rPr>
          <w:sz w:val="56"/>
        </w:rPr>
        <w:t>other</w:t>
      </w:r>
      <w:r>
        <w:rPr>
          <w:spacing w:val="-44"/>
          <w:sz w:val="56"/>
        </w:rPr>
        <w:t> </w:t>
      </w:r>
      <w:r>
        <w:rPr>
          <w:sz w:val="56"/>
        </w:rPr>
        <w:t>cytokines</w:t>
      </w:r>
      <w:r>
        <w:rPr>
          <w:spacing w:val="-44"/>
          <w:sz w:val="56"/>
        </w:rPr>
        <w:t> </w:t>
      </w:r>
      <w:r>
        <w:rPr>
          <w:sz w:val="56"/>
        </w:rPr>
        <w:t>and cardiac</w:t>
      </w:r>
      <w:r>
        <w:rPr>
          <w:spacing w:val="-21"/>
          <w:sz w:val="56"/>
        </w:rPr>
        <w:t> </w:t>
      </w:r>
      <w:r>
        <w:rPr>
          <w:sz w:val="56"/>
        </w:rPr>
        <w:t>biomarkers.</w:t>
      </w:r>
    </w:p>
    <w:sectPr>
      <w:pgSz w:w="14400" w:h="10800" w:orient="landscape"/>
      <w:pgMar w:top="1000" w:bottom="280" w:left="5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584"/>
      <w:outlineLvl w:val="1"/>
    </w:pPr>
    <w:rPr>
      <w:rFonts w:ascii="Trebuchet MS" w:hAnsi="Trebuchet MS" w:eastAsia="Trebuchet MS" w:cs="Trebuchet MS"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30"/>
      <w:jc w:val="both"/>
      <w:outlineLvl w:val="2"/>
    </w:pPr>
    <w:rPr>
      <w:rFonts w:ascii="Trebuchet MS" w:hAnsi="Trebuchet MS" w:eastAsia="Trebuchet MS" w:cs="Trebuchet MS"/>
      <w:sz w:val="48"/>
      <w:szCs w:val="4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44"/>
      <w:jc w:val="both"/>
      <w:outlineLvl w:val="3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97"/>
      <w:ind w:left="103"/>
      <w:outlineLvl w:val="4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7"/>
      <w:ind w:right="347"/>
      <w:jc w:val="center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2022-12-02T04:40:59Z</dcterms:created>
  <dcterms:modified xsi:type="dcterms:W3CDTF">2022-12-02T04:40:59Z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2022-12-02T00:00:00Z</vt:filetime>
  </property>
</Properties>
</file>