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569" w:rsidRPr="002B5C97" w:rsidRDefault="007C47C0" w:rsidP="005D7BF3">
      <w:pPr>
        <w:pStyle w:val="Heading1"/>
        <w:spacing w:before="170"/>
        <w:jc w:val="center"/>
        <w:rPr>
          <w:color w:val="337AB7"/>
          <w:sz w:val="32"/>
          <w:szCs w:val="32"/>
          <w:lang w:val="en"/>
        </w:rPr>
        <w:sectPr w:rsidR="00037569" w:rsidRPr="002B5C97" w:rsidSect="00037569">
          <w:headerReference w:type="default" r:id="rId9"/>
          <w:footerReference w:type="default" r:id="rId10"/>
          <w:type w:val="continuous"/>
          <w:pgSz w:w="11910" w:h="16840"/>
          <w:pgMar w:top="1740" w:right="600" w:bottom="840" w:left="620" w:header="541" w:footer="642" w:gutter="0"/>
          <w:cols w:space="720"/>
        </w:sectPr>
      </w:pPr>
      <w:bookmarkStart w:id="0" w:name="_GoBack"/>
      <w:bookmarkEnd w:id="0"/>
      <w:r w:rsidRPr="002B5C97">
        <w:rPr>
          <w:color w:val="337AB7"/>
          <w:sz w:val="32"/>
          <w:szCs w:val="32"/>
          <w:lang w:val="en"/>
        </w:rPr>
        <w:t xml:space="preserve">Study of the prognostic factors of the relapse of laryngeal cancer after postoperative radiotherapy at the Cancer Center Emir Abdelkader </w:t>
      </w:r>
      <w:r w:rsidR="005D7BF3">
        <w:rPr>
          <w:color w:val="337AB7"/>
          <w:sz w:val="32"/>
          <w:szCs w:val="32"/>
          <w:lang w:val="en"/>
        </w:rPr>
        <w:t xml:space="preserve">                             </w:t>
      </w:r>
      <w:r w:rsidRPr="002B5C97">
        <w:rPr>
          <w:color w:val="337AB7"/>
          <w:sz w:val="32"/>
          <w:szCs w:val="32"/>
          <w:lang w:val="en"/>
        </w:rPr>
        <w:t>of Oran Algeria</w:t>
      </w:r>
    </w:p>
    <w:p w:rsidR="000400B4" w:rsidRPr="002B5C97" w:rsidRDefault="000400B4" w:rsidP="007C47C0">
      <w:pPr>
        <w:pStyle w:val="BodyText"/>
        <w:rPr>
          <w:rFonts w:ascii="Arial"/>
          <w:sz w:val="32"/>
          <w:szCs w:val="32"/>
        </w:rPr>
        <w:sectPr w:rsidR="000400B4" w:rsidRPr="002B5C97" w:rsidSect="00037569">
          <w:type w:val="continuous"/>
          <w:pgSz w:w="11910" w:h="16840"/>
          <w:pgMar w:top="1740" w:right="600" w:bottom="840" w:left="620" w:header="541" w:footer="642" w:gutter="0"/>
          <w:cols w:num="2" w:space="720"/>
        </w:sectPr>
      </w:pPr>
    </w:p>
    <w:p w:rsidR="007C47C0" w:rsidRPr="007C47C0" w:rsidRDefault="007C47C0" w:rsidP="007C47C0">
      <w:pPr>
        <w:pStyle w:val="BodyText"/>
        <w:rPr>
          <w:rFonts w:ascii="Arial"/>
          <w:lang w:val="fr-FR"/>
        </w:rPr>
      </w:pPr>
      <w:r w:rsidRPr="007C47C0">
        <w:rPr>
          <w:rFonts w:ascii="Arial"/>
        </w:rPr>
        <w:lastRenderedPageBreak/>
        <w:t>L. Taleb</w:t>
      </w:r>
      <w:r w:rsidRPr="007C47C0">
        <w:rPr>
          <w:rFonts w:ascii="Arial"/>
          <w:vertAlign w:val="superscript"/>
        </w:rPr>
        <w:t>1,3</w:t>
      </w:r>
      <w:r w:rsidRPr="007C47C0">
        <w:rPr>
          <w:rFonts w:ascii="Arial"/>
        </w:rPr>
        <w:t>, M. Benarbia</w:t>
      </w:r>
      <w:r w:rsidRPr="007C47C0">
        <w:rPr>
          <w:rFonts w:ascii="Arial"/>
          <w:vertAlign w:val="superscript"/>
        </w:rPr>
        <w:t>1,3</w:t>
      </w:r>
      <w:r w:rsidRPr="007C47C0">
        <w:rPr>
          <w:rFonts w:ascii="Arial"/>
        </w:rPr>
        <w:t xml:space="preserve">, FZ. </w:t>
      </w:r>
      <w:r w:rsidRPr="007C47C0">
        <w:rPr>
          <w:rFonts w:ascii="Arial"/>
          <w:lang w:val="fr-FR"/>
        </w:rPr>
        <w:t>Boutira</w:t>
      </w:r>
      <w:r w:rsidRPr="007C47C0">
        <w:rPr>
          <w:rFonts w:ascii="Arial"/>
          <w:vertAlign w:val="superscript"/>
          <w:lang w:val="fr-FR"/>
        </w:rPr>
        <w:t>1,3</w:t>
      </w:r>
      <w:r w:rsidRPr="007C47C0">
        <w:rPr>
          <w:rFonts w:ascii="Arial"/>
          <w:lang w:val="fr-FR"/>
        </w:rPr>
        <w:t>, H. Allam</w:t>
      </w:r>
      <w:r w:rsidRPr="007C47C0">
        <w:rPr>
          <w:rFonts w:ascii="Arial"/>
          <w:vertAlign w:val="superscript"/>
          <w:lang w:val="fr-FR"/>
        </w:rPr>
        <w:t>2,3</w:t>
      </w:r>
      <w:r w:rsidRPr="007C47C0">
        <w:rPr>
          <w:rFonts w:ascii="Arial"/>
          <w:lang w:val="fr-FR"/>
        </w:rPr>
        <w:t>, A. Boukerche</w:t>
      </w:r>
      <w:r w:rsidRPr="007C47C0">
        <w:rPr>
          <w:rFonts w:ascii="Arial"/>
          <w:vertAlign w:val="superscript"/>
          <w:lang w:val="fr-FR"/>
        </w:rPr>
        <w:t>1,3</w:t>
      </w:r>
    </w:p>
    <w:p w:rsidR="007C47C0" w:rsidRPr="007C47C0" w:rsidRDefault="007C47C0" w:rsidP="007C47C0">
      <w:pPr>
        <w:pStyle w:val="BodyText"/>
        <w:rPr>
          <w:rFonts w:ascii="Arial"/>
          <w:lang w:val="en"/>
        </w:rPr>
      </w:pPr>
      <w:r w:rsidRPr="007C47C0">
        <w:rPr>
          <w:rFonts w:ascii="Arial"/>
          <w:lang w:val="en"/>
        </w:rPr>
        <w:t>1 Department of Radiation Oncology, Emir Abdelkader Cancer Center of Oran Algeria.</w:t>
      </w:r>
    </w:p>
    <w:p w:rsidR="007C47C0" w:rsidRPr="007C47C0" w:rsidRDefault="007C47C0" w:rsidP="007C47C0">
      <w:pPr>
        <w:pStyle w:val="BodyText"/>
        <w:rPr>
          <w:rFonts w:ascii="Arial"/>
          <w:lang w:val="en"/>
        </w:rPr>
      </w:pPr>
      <w:r w:rsidRPr="007C47C0">
        <w:rPr>
          <w:rFonts w:ascii="Arial"/>
          <w:lang w:val="en"/>
        </w:rPr>
        <w:t>2 Department of radiotherapy, Regional University Military Hospital of Oran, Algeria.</w:t>
      </w:r>
    </w:p>
    <w:p w:rsidR="00AE3E37" w:rsidRDefault="007C47C0" w:rsidP="000400B4">
      <w:pPr>
        <w:pStyle w:val="BodyText"/>
        <w:rPr>
          <w:rFonts w:ascii="Arial"/>
          <w:sz w:val="20"/>
        </w:rPr>
      </w:pPr>
      <w:r w:rsidRPr="007C47C0">
        <w:rPr>
          <w:rFonts w:ascii="Arial"/>
          <w:lang w:val="en"/>
        </w:rPr>
        <w:t>3 Faculty of medicine - University of Oran 1 Ahmed Benbella, Algeria</w:t>
      </w:r>
    </w:p>
    <w:p w:rsidR="000400B4" w:rsidRDefault="000400B4">
      <w:pPr>
        <w:pStyle w:val="BodyText"/>
        <w:spacing w:before="3"/>
        <w:rPr>
          <w:rFonts w:ascii="Arial"/>
          <w:sz w:val="21"/>
        </w:rPr>
        <w:sectPr w:rsidR="000400B4" w:rsidSect="000400B4">
          <w:type w:val="continuous"/>
          <w:pgSz w:w="11910" w:h="16840"/>
          <w:pgMar w:top="1740" w:right="600" w:bottom="840" w:left="620" w:header="541" w:footer="642" w:gutter="0"/>
          <w:cols w:space="720"/>
        </w:sectPr>
      </w:pPr>
    </w:p>
    <w:p w:rsidR="00AE3E37" w:rsidRDefault="00AE3E37">
      <w:pPr>
        <w:pStyle w:val="BodyText"/>
        <w:spacing w:before="3"/>
        <w:rPr>
          <w:rFonts w:ascii="Arial"/>
          <w:sz w:val="21"/>
        </w:rPr>
      </w:pPr>
    </w:p>
    <w:p w:rsidR="00AE3E37" w:rsidRDefault="00AE3E37">
      <w:pPr>
        <w:rPr>
          <w:rFonts w:ascii="Arial"/>
          <w:sz w:val="21"/>
        </w:rPr>
        <w:sectPr w:rsidR="00AE3E37" w:rsidSect="00037569">
          <w:type w:val="continuous"/>
          <w:pgSz w:w="11910" w:h="16840"/>
          <w:pgMar w:top="1740" w:right="600" w:bottom="840" w:left="620" w:header="541" w:footer="642" w:gutter="0"/>
          <w:cols w:num="2" w:space="720"/>
        </w:sectPr>
      </w:pPr>
    </w:p>
    <w:p w:rsidR="007C47C0" w:rsidRPr="007C47C0" w:rsidRDefault="007C47C0" w:rsidP="00037569">
      <w:pPr>
        <w:pStyle w:val="BodyText"/>
        <w:spacing w:before="90" w:line="280" w:lineRule="auto"/>
        <w:ind w:left="100"/>
        <w:jc w:val="both"/>
      </w:pPr>
      <w:r w:rsidRPr="007C47C0">
        <w:rPr>
          <w:b/>
          <w:bCs/>
        </w:rPr>
        <w:lastRenderedPageBreak/>
        <w:t>Objective of the study:</w:t>
      </w:r>
      <w:r w:rsidRPr="007C47C0">
        <w:t xml:space="preserve"> This is a retrospective single-center study with an analytical aim to determine the prognostic factors for relapse in patients treated with radiotherapy after total laryngectomy with lymph node dissection for laryngeal cancer at the Cancer Center Emir Abdelkader of Oran.</w:t>
      </w:r>
    </w:p>
    <w:p w:rsidR="007C47C0" w:rsidRPr="007C47C0" w:rsidRDefault="007C47C0" w:rsidP="00306843">
      <w:pPr>
        <w:pStyle w:val="BodyText"/>
        <w:spacing w:before="90" w:line="280" w:lineRule="auto"/>
        <w:ind w:left="100"/>
        <w:jc w:val="both"/>
        <w:rPr>
          <w:lang w:val="en"/>
        </w:rPr>
      </w:pPr>
      <w:r w:rsidRPr="007C47C0">
        <w:rPr>
          <w:b/>
          <w:bCs/>
          <w:lang w:val="en"/>
        </w:rPr>
        <w:t>Patients and methods:</w:t>
      </w:r>
      <w:r w:rsidRPr="007C47C0">
        <w:rPr>
          <w:lang w:val="en"/>
        </w:rPr>
        <w:t xml:space="preserve"> During the study period from 2014 to 2018, eighty-nine patients (n=89) with squamous cell carcinoma of the larynx were treated with postoperative radiotherapy. Relapse-free survival was studied in univariate analysis according to pre-treatment criteria using Kaplan-Meier survival curves. We performed a unifactorial analysis to identify relapse factors. The statistically signiﬁcant factors were studied in multifactorial analysis according to the Cox model.</w:t>
      </w:r>
    </w:p>
    <w:p w:rsidR="007C47C0" w:rsidRPr="007C47C0" w:rsidRDefault="007C47C0" w:rsidP="007C47C0">
      <w:pPr>
        <w:pStyle w:val="BodyText"/>
        <w:spacing w:before="90" w:line="280" w:lineRule="auto"/>
        <w:ind w:left="100"/>
        <w:jc w:val="both"/>
      </w:pPr>
      <w:r w:rsidRPr="007C47C0">
        <w:rPr>
          <w:b/>
          <w:bCs/>
        </w:rPr>
        <w:t>Results:</w:t>
      </w:r>
      <w:r w:rsidRPr="007C47C0">
        <w:t xml:space="preserve"> The average age was 62.7 years (40-86 years). Postoperatively, the tumor was classified as pT3 and pT4 in 93.3% of</w:t>
      </w:r>
      <w:r w:rsidR="000400B4">
        <w:t xml:space="preserve">     </w:t>
      </w:r>
      <w:r w:rsidRPr="007C47C0">
        <w:t xml:space="preserve"> </w:t>
      </w:r>
      <w:r w:rsidR="000400B4">
        <w:t xml:space="preserve">            </w:t>
      </w:r>
      <w:r w:rsidRPr="007C47C0">
        <w:t xml:space="preserve">patients. Histological lymph node involvement was found in 36 cases </w:t>
      </w:r>
      <w:r w:rsidR="000400B4">
        <w:t xml:space="preserve">    </w:t>
      </w:r>
      <w:r w:rsidRPr="007C47C0">
        <w:t>(40.4%) with capsule rupture in 39% of cases; while the limits of surgical excision were mi</w:t>
      </w:r>
      <w:r>
        <w:t>croscopically infiltrated in 11</w:t>
      </w:r>
      <w:r w:rsidRPr="007C47C0">
        <w:t>patients (12.3%). Chemotherapy concomitant with radiotherapy was used in 67.4% of patients. With a median follow-up of 57 months (23 to 104 months), the probabilities of relapse-free survival and five-year overall survival are 71.2% and 72.4%, respectively. The factors correlated with a high risk of relapse were the locally advanced tumor stage pT4 (p 0.001), the site of the tumor in the eve</w:t>
      </w:r>
      <w:r>
        <w:t xml:space="preserve">nt of subglottic extension (p </w:t>
      </w:r>
      <w:r w:rsidRPr="007C47C0">
        <w:t>0.0003), inf</w:t>
      </w:r>
      <w:r>
        <w:t>iltrated surgical limits R1 (p</w:t>
      </w:r>
      <w:r w:rsidRPr="007C47C0">
        <w:t>0.0</w:t>
      </w:r>
      <w:r>
        <w:t>02), lymph node involvement           (p</w:t>
      </w:r>
      <w:r w:rsidRPr="007C47C0">
        <w:t xml:space="preserve">0.004) particularly in the event of </w:t>
      </w:r>
      <w:r>
        <w:t>lymph node capsule rupture          (p</w:t>
      </w:r>
      <w:r w:rsidRPr="007C47C0">
        <w:t>0.001) as well as the time between surger</w:t>
      </w:r>
      <w:r>
        <w:t>y and adjuvant radiotherapy (p</w:t>
      </w:r>
      <w:r w:rsidRPr="007C47C0">
        <w:t xml:space="preserve"> 0.005). However, in the subgroup analysis, the major prognostic factors for disease-free survival were</w:t>
      </w:r>
      <w:r>
        <w:t xml:space="preserve"> subglottic tumor extension (p</w:t>
      </w:r>
      <w:r w:rsidRPr="007C47C0">
        <w:t>0.001) and time between surgery and adjuvant radiotherapy (p</w:t>
      </w:r>
      <w:r>
        <w:t xml:space="preserve"> </w:t>
      </w:r>
      <w:r w:rsidRPr="007C47C0">
        <w:t>0.005).</w:t>
      </w:r>
    </w:p>
    <w:p w:rsidR="00AE3E37" w:rsidRDefault="007C47C0" w:rsidP="00306843">
      <w:pPr>
        <w:pStyle w:val="BodyText"/>
        <w:spacing w:before="90" w:line="280" w:lineRule="auto"/>
        <w:ind w:left="100"/>
        <w:jc w:val="both"/>
      </w:pPr>
      <w:r w:rsidRPr="007C47C0">
        <w:rPr>
          <w:b/>
          <w:bCs/>
        </w:rPr>
        <w:t>Conclusion:</w:t>
      </w:r>
      <w:r w:rsidRPr="007C47C0">
        <w:t xml:space="preserve"> Combined surgery and postoperative radiotherapy constitute an effective treatment modality in the management of laryngeal cancer. Close cooperation of the entire cervico-facial oncology team is essential, expressed during a multidisciplinary consultation meeting with the need to respect the time between surgery and radiotherapy.</w:t>
      </w:r>
    </w:p>
    <w:p w:rsidR="000400B4" w:rsidRDefault="000400B4" w:rsidP="000400B4">
      <w:pPr>
        <w:pStyle w:val="Heading3"/>
        <w:spacing w:before="74"/>
        <w:rPr>
          <w:b w:val="0"/>
        </w:rPr>
      </w:pPr>
    </w:p>
    <w:p w:rsidR="000400B4" w:rsidRDefault="000400B4" w:rsidP="005973B9">
      <w:pPr>
        <w:spacing w:line="204" w:lineRule="exact"/>
        <w:rPr>
          <w:rFonts w:ascii="Arial"/>
          <w:b/>
          <w:color w:val="BF5A14"/>
          <w:sz w:val="20"/>
        </w:rPr>
      </w:pPr>
    </w:p>
    <w:p w:rsidR="00AE5ADA" w:rsidRDefault="000400B4" w:rsidP="002B5C97">
      <w:pPr>
        <w:pStyle w:val="BodyText"/>
        <w:spacing w:before="3"/>
        <w:rPr>
          <w:rFonts w:ascii="Minion Pro"/>
          <w:sz w:val="26"/>
        </w:rPr>
      </w:pPr>
      <w:r>
        <w:rPr>
          <w:rFonts w:ascii="Minion Pro"/>
          <w:sz w:val="26"/>
        </w:rPr>
        <w:lastRenderedPageBreak/>
        <w:t xml:space="preserve">        </w:t>
      </w:r>
      <w:r w:rsidR="00AE5ADA">
        <w:rPr>
          <w:rFonts w:ascii="Minion Pro"/>
          <w:sz w:val="26"/>
        </w:rPr>
        <w:t xml:space="preserve">     </w:t>
      </w:r>
      <w:r>
        <w:rPr>
          <w:rFonts w:ascii="Minion Pro"/>
          <w:sz w:val="26"/>
        </w:rPr>
        <w:t xml:space="preserve">    </w:t>
      </w:r>
      <w:r>
        <w:rPr>
          <w:b/>
          <w:noProof/>
          <w:sz w:val="16"/>
          <w:lang w:val="en-IN" w:eastAsia="en-IN"/>
        </w:rPr>
        <w:drawing>
          <wp:inline distT="0" distB="0" distL="0" distR="0" wp14:anchorId="027DB7DD" wp14:editId="2C03583A">
            <wp:extent cx="1975104" cy="994867"/>
            <wp:effectExtent l="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8944" cy="996801"/>
                    </a:xfrm>
                    <a:prstGeom prst="rect">
                      <a:avLst/>
                    </a:prstGeom>
                    <a:noFill/>
                  </pic:spPr>
                </pic:pic>
              </a:graphicData>
            </a:graphic>
          </wp:inline>
        </w:drawing>
      </w:r>
      <w:r>
        <w:rPr>
          <w:rFonts w:ascii="Minion Pro"/>
          <w:sz w:val="26"/>
        </w:rPr>
        <w:t xml:space="preserve">  </w:t>
      </w:r>
    </w:p>
    <w:p w:rsidR="000400B4" w:rsidRDefault="00AE5ADA" w:rsidP="000400B4">
      <w:pPr>
        <w:pStyle w:val="BodyText"/>
        <w:spacing w:before="3"/>
        <w:rPr>
          <w:rFonts w:ascii="Minion Pro"/>
          <w:sz w:val="26"/>
        </w:rPr>
      </w:pPr>
      <w:r>
        <w:rPr>
          <w:rFonts w:ascii="Minion Pro"/>
          <w:sz w:val="26"/>
        </w:rPr>
        <w:t xml:space="preserve">              </w:t>
      </w:r>
      <w:r w:rsidR="000400B4">
        <w:rPr>
          <w:rFonts w:ascii="Minion Pro"/>
          <w:sz w:val="26"/>
        </w:rPr>
        <w:t xml:space="preserve">   </w:t>
      </w:r>
      <w:r w:rsidR="000400B4">
        <w:rPr>
          <w:rFonts w:ascii="Minion Pro"/>
          <w:noProof/>
          <w:sz w:val="26"/>
          <w:lang w:val="en-IN" w:eastAsia="en-IN"/>
        </w:rPr>
        <w:drawing>
          <wp:inline distT="0" distB="0" distL="0" distR="0" wp14:anchorId="6861071A" wp14:editId="6D5A6D80">
            <wp:extent cx="1973849" cy="1031444"/>
            <wp:effectExtent l="0" t="0" r="762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9557" cy="1034427"/>
                    </a:xfrm>
                    <a:prstGeom prst="rect">
                      <a:avLst/>
                    </a:prstGeom>
                    <a:noFill/>
                  </pic:spPr>
                </pic:pic>
              </a:graphicData>
            </a:graphic>
          </wp:inline>
        </w:drawing>
      </w:r>
    </w:p>
    <w:p w:rsidR="005973B9" w:rsidRDefault="005973B9" w:rsidP="005D7BF3">
      <w:pPr>
        <w:spacing w:line="204" w:lineRule="exact"/>
        <w:rPr>
          <w:rFonts w:ascii="Arial"/>
          <w:b/>
          <w:sz w:val="20"/>
        </w:rPr>
      </w:pPr>
    </w:p>
    <w:p w:rsidR="00A15AA3" w:rsidRPr="005D7BF3" w:rsidRDefault="00A15AA3" w:rsidP="005D7BF3">
      <w:pPr>
        <w:pStyle w:val="ListParagraph"/>
        <w:numPr>
          <w:ilvl w:val="0"/>
          <w:numId w:val="3"/>
        </w:numPr>
        <w:tabs>
          <w:tab w:val="left" w:pos="384"/>
        </w:tabs>
        <w:spacing w:before="103" w:line="216" w:lineRule="exact"/>
        <w:ind w:right="138"/>
        <w:rPr>
          <w:sz w:val="18"/>
          <w:lang w:val="fr-FR"/>
        </w:rPr>
      </w:pPr>
      <w:r w:rsidRPr="00A15AA3">
        <w:rPr>
          <w:sz w:val="18"/>
        </w:rPr>
        <w:tab/>
      </w:r>
      <w:r w:rsidRPr="005D7BF3">
        <w:rPr>
          <w:sz w:val="18"/>
          <w:lang w:val="fr-FR"/>
        </w:rPr>
        <w:t>L</w:t>
      </w:r>
      <w:r w:rsidR="005D7BF3" w:rsidRPr="005D7BF3">
        <w:rPr>
          <w:sz w:val="18"/>
          <w:lang w:val="fr-FR"/>
        </w:rPr>
        <w:t>otfi Taleb, Mahiedine Benarbia, Fatima Boutira, Hamza Allam</w:t>
      </w:r>
      <w:r w:rsidR="005D7BF3">
        <w:rPr>
          <w:sz w:val="18"/>
          <w:lang w:val="fr-FR"/>
        </w:rPr>
        <w:t xml:space="preserve">,  Abdelbaki Boukerche (2022) </w:t>
      </w:r>
      <w:r w:rsidR="005D7BF3" w:rsidRPr="005D7BF3">
        <w:rPr>
          <w:sz w:val="18"/>
          <w:lang w:val="fr-FR"/>
        </w:rPr>
        <w:t>Cancer du nasopharynx chez l’enfant et l’adolescent: etude monocentriqueà l’EHS en oncologie Emi</w:t>
      </w:r>
      <w:r w:rsidR="005D7BF3">
        <w:rPr>
          <w:sz w:val="18"/>
          <w:lang w:val="fr-FR"/>
        </w:rPr>
        <w:t xml:space="preserve">r Abdelkader d’Oran. Journal de la société Algérienne d’Oncologie Médicale, JICC- N° 15. </w:t>
      </w:r>
    </w:p>
    <w:p w:rsidR="00100272" w:rsidRPr="00100272" w:rsidRDefault="00100272" w:rsidP="00100272">
      <w:pPr>
        <w:pStyle w:val="ListParagraph"/>
        <w:numPr>
          <w:ilvl w:val="0"/>
          <w:numId w:val="3"/>
        </w:numPr>
        <w:tabs>
          <w:tab w:val="left" w:pos="384"/>
        </w:tabs>
        <w:spacing w:before="103" w:line="216" w:lineRule="exact"/>
        <w:ind w:right="138"/>
        <w:rPr>
          <w:sz w:val="18"/>
          <w:lang w:val="fr-FR"/>
        </w:rPr>
      </w:pPr>
      <w:r w:rsidRPr="00100272">
        <w:rPr>
          <w:sz w:val="18"/>
          <w:lang w:val="fr-FR"/>
        </w:rPr>
        <w:t>Lotfi Taleb, Mahiedine Benarbia, Mohamed Brahmi, Karima Chenni, Abdessamad Dali Ali, Abdelbaki Boukerche (20</w:t>
      </w:r>
      <w:r>
        <w:rPr>
          <w:sz w:val="18"/>
          <w:lang w:val="fr-FR"/>
        </w:rPr>
        <w:t>20</w:t>
      </w:r>
      <w:r w:rsidRPr="00100272">
        <w:rPr>
          <w:sz w:val="18"/>
          <w:lang w:val="fr-FR"/>
        </w:rPr>
        <w:t>)  Evaluation de la toxicité de la radiothérapie conformationnelle dans le cancer non m</w:t>
      </w:r>
      <w:r>
        <w:rPr>
          <w:sz w:val="18"/>
          <w:lang w:val="fr-FR"/>
        </w:rPr>
        <w:t>étastatique de la prostate à</w:t>
      </w:r>
      <w:r w:rsidRPr="00100272">
        <w:rPr>
          <w:sz w:val="18"/>
          <w:lang w:val="fr-FR"/>
        </w:rPr>
        <w:t xml:space="preserve"> l’E</w:t>
      </w:r>
      <w:r>
        <w:rPr>
          <w:sz w:val="18"/>
          <w:lang w:val="fr-FR"/>
        </w:rPr>
        <w:t>HS en oncologie E</w:t>
      </w:r>
      <w:r w:rsidRPr="00100272">
        <w:rPr>
          <w:sz w:val="18"/>
          <w:lang w:val="fr-FR"/>
        </w:rPr>
        <w:t xml:space="preserve">mir </w:t>
      </w:r>
      <w:r>
        <w:rPr>
          <w:sz w:val="18"/>
          <w:lang w:val="fr-FR"/>
        </w:rPr>
        <w:t>Abdelkader O</w:t>
      </w:r>
      <w:r w:rsidRPr="00100272">
        <w:rPr>
          <w:sz w:val="18"/>
          <w:lang w:val="fr-FR"/>
        </w:rPr>
        <w:t>ran</w:t>
      </w:r>
      <w:r>
        <w:rPr>
          <w:sz w:val="18"/>
          <w:lang w:val="fr-FR"/>
        </w:rPr>
        <w:t>.</w:t>
      </w:r>
      <w:r w:rsidRPr="00100272">
        <w:rPr>
          <w:lang w:val="fr-FR"/>
        </w:rPr>
        <w:t xml:space="preserve"> </w:t>
      </w:r>
      <w:r w:rsidRPr="00100272">
        <w:rPr>
          <w:sz w:val="18"/>
          <w:lang w:val="fr-FR"/>
        </w:rPr>
        <w:t xml:space="preserve">Journal d’Épidémiologie et de Santé Publique, JESP N°21. </w:t>
      </w:r>
    </w:p>
    <w:p w:rsidR="005973B9" w:rsidRPr="006E7160" w:rsidRDefault="005973B9" w:rsidP="00100272">
      <w:pPr>
        <w:pStyle w:val="ListParagraph"/>
        <w:numPr>
          <w:ilvl w:val="0"/>
          <w:numId w:val="3"/>
        </w:numPr>
        <w:tabs>
          <w:tab w:val="left" w:pos="384"/>
        </w:tabs>
        <w:spacing w:before="103" w:line="216" w:lineRule="exact"/>
        <w:ind w:right="138"/>
        <w:rPr>
          <w:sz w:val="18"/>
          <w:lang w:val="fr-FR"/>
        </w:rPr>
      </w:pPr>
      <w:r w:rsidRPr="005D7BF3">
        <w:rPr>
          <w:sz w:val="18"/>
        </w:rPr>
        <w:t xml:space="preserve"> </w:t>
      </w:r>
      <w:r w:rsidR="006E7160" w:rsidRPr="00100272">
        <w:rPr>
          <w:sz w:val="18"/>
        </w:rPr>
        <w:t>TALEB Lotfi, CHENNI Karima, ZERGOUG Isamil , DALI YOUCEF Ahmed Fethi, BOUKERCHE Abd</w:t>
      </w:r>
      <w:r w:rsidR="006E7160" w:rsidRPr="006E7160">
        <w:rPr>
          <w:sz w:val="18"/>
        </w:rPr>
        <w:t>elbaki</w:t>
      </w:r>
      <w:r w:rsidRPr="005973B9">
        <w:rPr>
          <w:sz w:val="18"/>
        </w:rPr>
        <w:t xml:space="preserve"> </w:t>
      </w:r>
      <w:r w:rsidR="006E7160">
        <w:rPr>
          <w:sz w:val="18"/>
        </w:rPr>
        <w:t>(2018)</w:t>
      </w:r>
      <w:r w:rsidR="00100272">
        <w:rPr>
          <w:sz w:val="18"/>
        </w:rPr>
        <w:t xml:space="preserve"> </w:t>
      </w:r>
      <w:r w:rsidR="006E7160" w:rsidRPr="006E7160">
        <w:rPr>
          <w:sz w:val="18"/>
        </w:rPr>
        <w:t>Study of the prognostic factors of the biochemical relapse of prostate cancer reated by radiotherapy conforming at the EHS in oncology «Emir Abdelkader» of Oran</w:t>
      </w:r>
      <w:r w:rsidR="006E7160">
        <w:rPr>
          <w:sz w:val="18"/>
        </w:rPr>
        <w:t>.</w:t>
      </w:r>
      <w:r w:rsidR="006E7160" w:rsidRPr="006E7160">
        <w:rPr>
          <w:sz w:val="18"/>
        </w:rPr>
        <w:t xml:space="preserve"> </w:t>
      </w:r>
      <w:r w:rsidR="006E7160">
        <w:rPr>
          <w:sz w:val="18"/>
          <w:lang w:val="fr-FR"/>
        </w:rPr>
        <w:t xml:space="preserve">LA REVUE MÉDICALE DE L’HMRUO  </w:t>
      </w:r>
      <w:r w:rsidR="006E7160" w:rsidRPr="006E7160">
        <w:rPr>
          <w:sz w:val="18"/>
          <w:lang w:val="fr-FR"/>
        </w:rPr>
        <w:t>RM de l’HMRUO, Volume 4, N 2, page 608-616</w:t>
      </w:r>
      <w:r w:rsidRPr="006E7160">
        <w:rPr>
          <w:sz w:val="18"/>
          <w:lang w:val="fr-FR"/>
        </w:rPr>
        <w:t>.</w:t>
      </w:r>
    </w:p>
    <w:p w:rsidR="005973B9" w:rsidRPr="00306843" w:rsidRDefault="00306843" w:rsidP="00595854">
      <w:pPr>
        <w:pStyle w:val="ListParagraph"/>
        <w:numPr>
          <w:ilvl w:val="0"/>
          <w:numId w:val="3"/>
        </w:numPr>
        <w:tabs>
          <w:tab w:val="left" w:pos="384"/>
        </w:tabs>
        <w:spacing w:line="216" w:lineRule="exact"/>
        <w:ind w:right="137"/>
        <w:rPr>
          <w:spacing w:val="-4"/>
          <w:sz w:val="18"/>
          <w:lang w:val="fr-FR"/>
        </w:rPr>
      </w:pPr>
      <w:r>
        <w:rPr>
          <w:sz w:val="18"/>
          <w:lang w:val="fr-FR"/>
        </w:rPr>
        <w:t>Lotfi Taleb, Karima Chenni</w:t>
      </w:r>
      <w:r w:rsidRPr="00306843">
        <w:rPr>
          <w:sz w:val="18"/>
          <w:lang w:val="fr-FR"/>
        </w:rPr>
        <w:t>, Ismail Zergoug, Abdelbaki Bouke</w:t>
      </w:r>
      <w:r w:rsidR="00595854">
        <w:rPr>
          <w:sz w:val="18"/>
          <w:lang w:val="fr-FR"/>
        </w:rPr>
        <w:t>rche</w:t>
      </w:r>
      <w:r w:rsidRPr="00306843">
        <w:rPr>
          <w:sz w:val="18"/>
          <w:lang w:val="fr-FR"/>
        </w:rPr>
        <w:t>, Ahmed Fethi Dali-Youcef</w:t>
      </w:r>
      <w:r w:rsidR="00595854">
        <w:rPr>
          <w:sz w:val="18"/>
          <w:lang w:val="fr-FR"/>
        </w:rPr>
        <w:t>(2017</w:t>
      </w:r>
      <w:r w:rsidR="00595854" w:rsidRPr="00595854">
        <w:rPr>
          <w:sz w:val="18"/>
          <w:lang w:val="fr-FR"/>
        </w:rPr>
        <w:t>)</w:t>
      </w:r>
      <w:r w:rsidR="005973B9" w:rsidRPr="00306843">
        <w:rPr>
          <w:sz w:val="18"/>
          <w:lang w:val="fr-FR"/>
        </w:rPr>
        <w:t xml:space="preserve"> </w:t>
      </w:r>
      <w:r w:rsidRPr="00306843">
        <w:rPr>
          <w:spacing w:val="-4"/>
          <w:sz w:val="18"/>
          <w:lang w:val="fr-FR"/>
        </w:rPr>
        <w:t>Radiothérapie conformationnelle du cancer de la prostate non métastatique: Experience du service de radiothérapie de l’EHS en Oncologie</w:t>
      </w:r>
      <w:r>
        <w:rPr>
          <w:spacing w:val="-4"/>
          <w:sz w:val="18"/>
          <w:lang w:val="fr-FR"/>
        </w:rPr>
        <w:t xml:space="preserve"> </w:t>
      </w:r>
      <w:r w:rsidRPr="00306843">
        <w:rPr>
          <w:spacing w:val="-4"/>
          <w:sz w:val="18"/>
          <w:lang w:val="fr-FR"/>
        </w:rPr>
        <w:t>Emir Abdelkader d’Oran</w:t>
      </w:r>
      <w:r w:rsidR="00595854">
        <w:rPr>
          <w:spacing w:val="-4"/>
          <w:sz w:val="18"/>
          <w:lang w:val="fr-FR"/>
        </w:rPr>
        <w:t>.</w:t>
      </w:r>
      <w:r w:rsidR="005973B9" w:rsidRPr="00306843">
        <w:rPr>
          <w:sz w:val="18"/>
          <w:lang w:val="fr-FR"/>
        </w:rPr>
        <w:t xml:space="preserve"> </w:t>
      </w:r>
      <w:r w:rsidR="00595854" w:rsidRPr="00595854">
        <w:rPr>
          <w:sz w:val="18"/>
          <w:lang w:val="fr-FR"/>
        </w:rPr>
        <w:t>JFMO : N°1, Juin 2017</w:t>
      </w:r>
      <w:r w:rsidR="005973B9" w:rsidRPr="00306843">
        <w:rPr>
          <w:sz w:val="18"/>
          <w:lang w:val="fr-FR"/>
        </w:rPr>
        <w:t>.</w:t>
      </w:r>
    </w:p>
    <w:p w:rsidR="005973B9" w:rsidRPr="00936A9B" w:rsidRDefault="00100272" w:rsidP="00936A9B">
      <w:pPr>
        <w:pStyle w:val="ListParagraph"/>
        <w:numPr>
          <w:ilvl w:val="0"/>
          <w:numId w:val="3"/>
        </w:numPr>
        <w:tabs>
          <w:tab w:val="left" w:pos="384"/>
        </w:tabs>
        <w:spacing w:line="216" w:lineRule="exact"/>
        <w:ind w:right="138"/>
        <w:rPr>
          <w:sz w:val="18"/>
        </w:rPr>
      </w:pPr>
      <w:r w:rsidRPr="00100272">
        <w:rPr>
          <w:sz w:val="18"/>
          <w:lang w:val="fr-FR"/>
        </w:rPr>
        <w:tab/>
        <w:t>Lotfi Taleb</w:t>
      </w:r>
      <w:r>
        <w:rPr>
          <w:sz w:val="18"/>
          <w:lang w:val="fr-FR"/>
        </w:rPr>
        <w:t xml:space="preserve">, </w:t>
      </w:r>
      <w:r w:rsidRPr="00100272">
        <w:rPr>
          <w:sz w:val="18"/>
          <w:lang w:val="fr-FR"/>
        </w:rPr>
        <w:t>A</w:t>
      </w:r>
      <w:r>
        <w:rPr>
          <w:sz w:val="18"/>
          <w:lang w:val="fr-FR"/>
        </w:rPr>
        <w:t>bdelkader Tirouche, Belkacem Hattali</w:t>
      </w:r>
      <w:r w:rsidRPr="00100272">
        <w:rPr>
          <w:sz w:val="18"/>
          <w:lang w:val="fr-FR"/>
        </w:rPr>
        <w:t>, M</w:t>
      </w:r>
      <w:r>
        <w:rPr>
          <w:sz w:val="18"/>
          <w:lang w:val="fr-FR"/>
        </w:rPr>
        <w:t>ama</w:t>
      </w:r>
      <w:r w:rsidRPr="00100272">
        <w:rPr>
          <w:sz w:val="18"/>
          <w:lang w:val="fr-FR"/>
        </w:rPr>
        <w:t xml:space="preserve"> Aid </w:t>
      </w:r>
      <w:r>
        <w:rPr>
          <w:sz w:val="18"/>
          <w:lang w:val="fr-FR"/>
        </w:rPr>
        <w:t>(2013</w:t>
      </w:r>
      <w:r w:rsidR="005973B9" w:rsidRPr="00595854">
        <w:rPr>
          <w:sz w:val="18"/>
          <w:lang w:val="fr-FR"/>
        </w:rPr>
        <w:t>)</w:t>
      </w:r>
      <w:r w:rsidRPr="00100272">
        <w:rPr>
          <w:lang w:val="fr-FR"/>
        </w:rPr>
        <w:t xml:space="preserve"> </w:t>
      </w:r>
      <w:r w:rsidRPr="00100272">
        <w:rPr>
          <w:sz w:val="18"/>
          <w:lang w:val="fr-FR"/>
        </w:rPr>
        <w:t>Application de la technique mono-isocentrique d</w:t>
      </w:r>
      <w:r>
        <w:rPr>
          <w:sz w:val="18"/>
          <w:lang w:val="fr-FR"/>
        </w:rPr>
        <w:t xml:space="preserve">ans la radiothérapie </w:t>
      </w:r>
      <w:r w:rsidRPr="00100272">
        <w:rPr>
          <w:sz w:val="18"/>
          <w:lang w:val="fr-FR"/>
        </w:rPr>
        <w:t>des cancers du sein au Centre Anti-Cancer Emir Abdelkader d’Oran</w:t>
      </w:r>
      <w:r>
        <w:rPr>
          <w:sz w:val="18"/>
          <w:lang w:val="fr-FR"/>
        </w:rPr>
        <w:t xml:space="preserve">. Journal de </w:t>
      </w:r>
      <w:r w:rsidRPr="00100272">
        <w:rPr>
          <w:sz w:val="18"/>
          <w:lang w:val="fr-FR"/>
        </w:rPr>
        <w:t xml:space="preserve">la Société Française de Radiothérapie Vol. 17. </w:t>
      </w:r>
      <w:r w:rsidRPr="00100272">
        <w:rPr>
          <w:sz w:val="18"/>
        </w:rPr>
        <w:t>N° 5-6. 585-633</w:t>
      </w:r>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936A9B">
        <w:rPr>
          <w:noProof/>
          <w:lang w:val="en-IN" w:eastAsia="en-IN"/>
        </w:rPr>
        <w:drawing>
          <wp:inline distT="0" distB="0" distL="0" distR="0" wp14:anchorId="2B71599E">
            <wp:extent cx="676910" cy="981710"/>
            <wp:effectExtent l="0" t="0" r="8890" b="889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910" cy="981710"/>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7C47C0" w:rsidRPr="007C47C0" w:rsidRDefault="002E547D" w:rsidP="007C47C0">
      <w:pPr>
        <w:tabs>
          <w:tab w:val="left" w:pos="9498"/>
          <w:tab w:val="left" w:pos="9639"/>
        </w:tabs>
        <w:ind w:left="426" w:right="909"/>
        <w:rPr>
          <w:sz w:val="18"/>
          <w:szCs w:val="18"/>
        </w:rPr>
      </w:pPr>
      <w:r>
        <w:rPr>
          <w:rFonts w:ascii="Arial"/>
          <w:sz w:val="14"/>
        </w:rPr>
        <w:t xml:space="preserve">        </w:t>
      </w:r>
      <w:r w:rsidR="007C47C0" w:rsidRPr="007C47C0">
        <w:rPr>
          <w:b/>
          <w:bCs/>
          <w:sz w:val="18"/>
          <w:szCs w:val="18"/>
        </w:rPr>
        <w:t>DR TALEB Lotfi</w:t>
      </w:r>
      <w:r w:rsidR="007C47C0" w:rsidRPr="007C47C0">
        <w:rPr>
          <w:sz w:val="18"/>
          <w:szCs w:val="18"/>
        </w:rPr>
        <w:t xml:space="preserve">, Assistant Professor in radiation oncology from Medical College, University Ahmed Ben Bella Oran 2 Algeria.                                        </w:t>
      </w:r>
    </w:p>
    <w:p w:rsidR="007C47C0" w:rsidRPr="007C47C0" w:rsidRDefault="007C47C0" w:rsidP="007C47C0">
      <w:pPr>
        <w:tabs>
          <w:tab w:val="left" w:pos="9498"/>
          <w:tab w:val="left" w:pos="9639"/>
        </w:tabs>
        <w:ind w:left="426" w:right="909"/>
        <w:rPr>
          <w:sz w:val="18"/>
          <w:szCs w:val="18"/>
        </w:rPr>
      </w:pPr>
      <w:r w:rsidRPr="007C47C0">
        <w:rPr>
          <w:sz w:val="18"/>
          <w:szCs w:val="18"/>
        </w:rPr>
        <w:t xml:space="preserve">Head of the consultation and emergency unit at the department of radiotherapy at Emir Abdelkader Cancer Center Oran. </w:t>
      </w:r>
    </w:p>
    <w:p w:rsidR="007C47C0" w:rsidRPr="007C47C0" w:rsidRDefault="007C47C0" w:rsidP="007C47C0">
      <w:pPr>
        <w:tabs>
          <w:tab w:val="left" w:pos="9498"/>
          <w:tab w:val="left" w:pos="9639"/>
        </w:tabs>
        <w:ind w:left="426" w:right="909"/>
        <w:rPr>
          <w:sz w:val="18"/>
          <w:szCs w:val="18"/>
        </w:rPr>
      </w:pPr>
      <w:r w:rsidRPr="007C47C0">
        <w:rPr>
          <w:sz w:val="18"/>
          <w:szCs w:val="18"/>
        </w:rPr>
        <w:t xml:space="preserve"> President of the medical Council at the Cancer Center Emir Abdelkader 2011-2013.</w:t>
      </w:r>
    </w:p>
    <w:p w:rsidR="007C47C0" w:rsidRPr="007C47C0" w:rsidRDefault="007C47C0" w:rsidP="007C47C0">
      <w:pPr>
        <w:tabs>
          <w:tab w:val="left" w:pos="9498"/>
          <w:tab w:val="left" w:pos="9639"/>
        </w:tabs>
        <w:ind w:left="426" w:right="909"/>
        <w:rPr>
          <w:sz w:val="18"/>
          <w:szCs w:val="18"/>
        </w:rPr>
      </w:pPr>
      <w:r w:rsidRPr="007C47C0">
        <w:rPr>
          <w:sz w:val="18"/>
          <w:szCs w:val="18"/>
        </w:rPr>
        <w:t>2017 – Defended the Doctor’s thesis in Oran “CONFORMATIONAL RADIOTHERAPY FOR PROSTATE CANCER IN ORAN: TECHNIQUE AND RESULTS”.</w:t>
      </w:r>
    </w:p>
    <w:p w:rsidR="007C47C0" w:rsidRPr="007C47C0" w:rsidRDefault="007C47C0" w:rsidP="007C47C0">
      <w:pPr>
        <w:tabs>
          <w:tab w:val="left" w:pos="9498"/>
          <w:tab w:val="left" w:pos="9639"/>
        </w:tabs>
        <w:ind w:left="426" w:right="909"/>
        <w:rPr>
          <w:sz w:val="18"/>
          <w:szCs w:val="18"/>
        </w:rPr>
      </w:pPr>
      <w:r w:rsidRPr="007C47C0">
        <w:rPr>
          <w:sz w:val="18"/>
          <w:szCs w:val="18"/>
        </w:rPr>
        <w:t>Member of the Algerian society of radiotherapy oncology and involved in patient care as well as research.</w:t>
      </w:r>
    </w:p>
    <w:p w:rsidR="007C47C0" w:rsidRDefault="007C47C0" w:rsidP="007C47C0">
      <w:pPr>
        <w:tabs>
          <w:tab w:val="left" w:pos="9498"/>
          <w:tab w:val="left" w:pos="9639"/>
        </w:tabs>
        <w:ind w:left="426" w:right="909"/>
        <w:rPr>
          <w:sz w:val="18"/>
          <w:szCs w:val="18"/>
        </w:rPr>
      </w:pPr>
      <w:r w:rsidRPr="007C47C0">
        <w:rPr>
          <w:sz w:val="18"/>
          <w:szCs w:val="18"/>
        </w:rPr>
        <w:t xml:space="preserve">Main research interests are the superior aero digestive way and genitourinary cancers. </w:t>
      </w:r>
    </w:p>
    <w:p w:rsidR="007C47C0" w:rsidRPr="007C47C0" w:rsidRDefault="007C47C0" w:rsidP="007C47C0">
      <w:pPr>
        <w:tabs>
          <w:tab w:val="left" w:pos="9498"/>
          <w:tab w:val="left" w:pos="9639"/>
        </w:tabs>
        <w:ind w:left="426" w:right="909"/>
        <w:rPr>
          <w:sz w:val="18"/>
          <w:szCs w:val="18"/>
        </w:rPr>
      </w:pPr>
      <w:r w:rsidRPr="007C47C0">
        <w:rPr>
          <w:sz w:val="18"/>
          <w:szCs w:val="18"/>
        </w:rPr>
        <w:t xml:space="preserve">Pioneer in conformal radiotherapy for prostate cancer in Algeria. </w:t>
      </w:r>
    </w:p>
    <w:p w:rsidR="002E547D" w:rsidRPr="002E547D" w:rsidRDefault="003F175B" w:rsidP="007C47C0">
      <w:pPr>
        <w:tabs>
          <w:tab w:val="left" w:pos="9498"/>
          <w:tab w:val="left" w:pos="9639"/>
        </w:tabs>
        <w:spacing w:before="62"/>
        <w:ind w:left="426" w:right="909"/>
        <w:rPr>
          <w:sz w:val="18"/>
          <w:szCs w:val="18"/>
        </w:rPr>
      </w:pPr>
      <w:r w:rsidRPr="002E547D">
        <w:rPr>
          <w:sz w:val="18"/>
          <w:szCs w:val="18"/>
        </w:rPr>
        <w:t xml:space="preserve">    </w:t>
      </w:r>
    </w:p>
    <w:p w:rsidR="00AE3E37" w:rsidRPr="007C47C0" w:rsidRDefault="007C47C0" w:rsidP="007C47C0">
      <w:pPr>
        <w:spacing w:before="62"/>
        <w:ind w:right="2752"/>
        <w:jc w:val="center"/>
        <w:rPr>
          <w:lang w:val="en"/>
        </w:rPr>
      </w:pPr>
      <w:r>
        <w:rPr>
          <w:rFonts w:ascii="Arial"/>
          <w:sz w:val="14"/>
        </w:rPr>
        <w:t xml:space="preserve">                                        </w:t>
      </w:r>
      <w:r w:rsidR="003F175B">
        <w:rPr>
          <w:rFonts w:ascii="Arial"/>
          <w:sz w:val="14"/>
        </w:rPr>
        <w:t xml:space="preserve"> </w:t>
      </w:r>
      <w:r w:rsidR="00A9710C">
        <w:rPr>
          <w:rFonts w:ascii="Arial"/>
          <w:sz w:val="14"/>
        </w:rPr>
        <w:t xml:space="preserve">Email: </w:t>
      </w:r>
      <w:r w:rsidRPr="007C47C0">
        <w:rPr>
          <w:rFonts w:asciiTheme="minorBidi" w:hAnsiTheme="minorBidi" w:cstheme="minorBidi"/>
          <w:sz w:val="14"/>
          <w:szCs w:val="14"/>
          <w:lang w:val="en"/>
        </w:rPr>
        <w:t>lotaleb@yahoo.fr</w:t>
      </w:r>
      <w:r>
        <w:rPr>
          <w:sz w:val="14"/>
          <w:szCs w:val="14"/>
          <w:lang w:val="en"/>
        </w:rPr>
        <w:t xml:space="preserve">    </w:t>
      </w:r>
      <w:r w:rsidRPr="007C47C0">
        <w:rPr>
          <w:sz w:val="14"/>
          <w:szCs w:val="14"/>
          <w:lang w:val="en"/>
        </w:rPr>
        <w:t xml:space="preserve"> </w:t>
      </w:r>
      <w:r w:rsidR="003F175B">
        <w:rPr>
          <w:rStyle w:val="Hyperlink"/>
          <w:rFonts w:ascii="Arial"/>
          <w:sz w:val="14"/>
        </w:rPr>
        <w:t xml:space="preserve"> </w:t>
      </w:r>
      <w:r>
        <w:rPr>
          <w:rStyle w:val="Hyperlink"/>
          <w:rFonts w:ascii="Arial"/>
          <w:sz w:val="14"/>
          <w:u w:val="none"/>
        </w:rPr>
        <w:t xml:space="preserve"> </w:t>
      </w:r>
      <w:r w:rsidR="003F175B" w:rsidRPr="003F175B">
        <w:rPr>
          <w:rStyle w:val="Hyperlink"/>
          <w:rFonts w:ascii="Arial"/>
          <w:sz w:val="14"/>
          <w:u w:val="none"/>
        </w:rPr>
        <w:t xml:space="preserve">  </w:t>
      </w:r>
      <w:r w:rsidR="003F175B" w:rsidRPr="00364417">
        <w:rPr>
          <w:rStyle w:val="Hyperlink"/>
          <w:rFonts w:ascii="Arial"/>
          <w:color w:val="auto"/>
          <w:sz w:val="14"/>
          <w:u w:val="none"/>
        </w:rPr>
        <w:t>Contact No</w:t>
      </w:r>
      <w:r>
        <w:rPr>
          <w:rStyle w:val="Hyperlink"/>
          <w:rFonts w:ascii="Arial"/>
          <w:sz w:val="14"/>
          <w:u w:val="none"/>
        </w:rPr>
        <w:t>: 00213770949676</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0400B4" w:rsidRDefault="000400B4">
      <w:pPr>
        <w:pStyle w:val="BodyText"/>
        <w:spacing w:before="3"/>
        <w:rPr>
          <w:rFonts w:ascii="Minion Pro"/>
          <w:sz w:val="26"/>
        </w:rPr>
      </w:pPr>
    </w:p>
    <w:sectPr w:rsidR="000400B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D7F" w:rsidRDefault="00037D7F">
      <w:r>
        <w:separator/>
      </w:r>
    </w:p>
  </w:endnote>
  <w:endnote w:type="continuationSeparator" w:id="0">
    <w:p w:rsidR="00037D7F" w:rsidRDefault="00037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4B89CB2" wp14:editId="3960171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6623FDF" wp14:editId="72390D2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1BB55E9" wp14:editId="5ADB881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D7F" w:rsidRDefault="00037D7F">
      <w:r>
        <w:separator/>
      </w:r>
    </w:p>
  </w:footnote>
  <w:footnote w:type="continuationSeparator" w:id="0">
    <w:p w:rsidR="00037D7F" w:rsidRDefault="00037D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601F09B" wp14:editId="337842C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8430D" w:rsidRDefault="00A9710C">
                          <w:pPr>
                            <w:spacing w:before="2" w:line="249" w:lineRule="auto"/>
                            <w:ind w:left="156" w:right="18" w:hanging="137"/>
                            <w:rPr>
                              <w:rFonts w:ascii="Arial"/>
                              <w:color w:val="FFFFFF" w:themeColor="background1"/>
                              <w:sz w:val="14"/>
                              <w:lang w:val="fr-FR"/>
                            </w:rPr>
                          </w:pPr>
                          <w:r w:rsidRPr="0098430D">
                            <w:rPr>
                              <w:rFonts w:ascii="Arial"/>
                              <w:color w:val="FFFFFF" w:themeColor="background1"/>
                              <w:sz w:val="14"/>
                              <w:lang w:val="fr-FR"/>
                            </w:rPr>
                            <w:t xml:space="preserve">T Furuta et al., J Pai n Relief 2016, 5:3(Suppl) </w:t>
                          </w:r>
                          <w:hyperlink r:id="rId1">
                            <w:r w:rsidRPr="0098430D">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8430D" w:rsidRDefault="00A9710C">
                    <w:pPr>
                      <w:spacing w:before="2" w:line="249" w:lineRule="auto"/>
                      <w:ind w:left="156" w:right="18" w:hanging="137"/>
                      <w:rPr>
                        <w:rFonts w:ascii="Arial"/>
                        <w:color w:val="FFFFFF" w:themeColor="background1"/>
                        <w:sz w:val="14"/>
                        <w:lang w:val="fr-FR"/>
                      </w:rPr>
                    </w:pPr>
                    <w:r w:rsidRPr="0098430D">
                      <w:rPr>
                        <w:rFonts w:ascii="Arial"/>
                        <w:color w:val="FFFFFF" w:themeColor="background1"/>
                        <w:sz w:val="14"/>
                        <w:lang w:val="fr-FR"/>
                      </w:rPr>
                      <w:t xml:space="preserve">T Furuta et </w:t>
                    </w:r>
                    <w:proofErr w:type="gramStart"/>
                    <w:r w:rsidRPr="0098430D">
                      <w:rPr>
                        <w:rFonts w:ascii="Arial"/>
                        <w:color w:val="FFFFFF" w:themeColor="background1"/>
                        <w:sz w:val="14"/>
                        <w:lang w:val="fr-FR"/>
                      </w:rPr>
                      <w:t>al.,</w:t>
                    </w:r>
                    <w:proofErr w:type="gramEnd"/>
                    <w:r w:rsidRPr="0098430D">
                      <w:rPr>
                        <w:rFonts w:ascii="Arial"/>
                        <w:color w:val="FFFFFF" w:themeColor="background1"/>
                        <w:sz w:val="14"/>
                        <w:lang w:val="fr-FR"/>
                      </w:rPr>
                      <w:t xml:space="preserve"> J Pai n Relief 2016, 5:3(</w:t>
                    </w:r>
                    <w:proofErr w:type="spellStart"/>
                    <w:r w:rsidRPr="0098430D">
                      <w:rPr>
                        <w:rFonts w:ascii="Arial"/>
                        <w:color w:val="FFFFFF" w:themeColor="background1"/>
                        <w:sz w:val="14"/>
                        <w:lang w:val="fr-FR"/>
                      </w:rPr>
                      <w:t>Suppl</w:t>
                    </w:r>
                    <w:proofErr w:type="spellEnd"/>
                    <w:r w:rsidRPr="0098430D">
                      <w:rPr>
                        <w:rFonts w:ascii="Arial"/>
                        <w:color w:val="FFFFFF" w:themeColor="background1"/>
                        <w:sz w:val="14"/>
                        <w:lang w:val="fr-FR"/>
                      </w:rPr>
                      <w:t xml:space="preserve">) </w:t>
                    </w:r>
                    <w:hyperlink r:id="rId2">
                      <w:r w:rsidRPr="0098430D">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7A779CE" wp14:editId="5EF8AAA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95C662BE"/>
    <w:lvl w:ilvl="0" w:tplc="A0F0C78E">
      <w:start w:val="1"/>
      <w:numFmt w:val="decimal"/>
      <w:lvlText w:val="%1."/>
      <w:lvlJc w:val="left"/>
      <w:pPr>
        <w:ind w:left="383" w:hanging="284"/>
      </w:pPr>
      <w:rPr>
        <w:rFonts w:ascii="Calibri" w:eastAsia="Calibri" w:hAnsi="Calibri" w:cs="Calibri" w:hint="default"/>
        <w:spacing w:val="-16"/>
        <w:w w:val="100"/>
        <w:sz w:val="18"/>
        <w:szCs w:val="18"/>
        <w:lang w:val="fr-FR"/>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569"/>
    <w:rsid w:val="00037D7F"/>
    <w:rsid w:val="000400B4"/>
    <w:rsid w:val="000E2911"/>
    <w:rsid w:val="00100272"/>
    <w:rsid w:val="001263DF"/>
    <w:rsid w:val="002065BC"/>
    <w:rsid w:val="00292ED9"/>
    <w:rsid w:val="002B5C97"/>
    <w:rsid w:val="002E547D"/>
    <w:rsid w:val="00306843"/>
    <w:rsid w:val="00364417"/>
    <w:rsid w:val="003E0C73"/>
    <w:rsid w:val="003F175B"/>
    <w:rsid w:val="00404E5B"/>
    <w:rsid w:val="00414F7B"/>
    <w:rsid w:val="004355DC"/>
    <w:rsid w:val="004749B4"/>
    <w:rsid w:val="00494130"/>
    <w:rsid w:val="004F3523"/>
    <w:rsid w:val="005655EB"/>
    <w:rsid w:val="00595854"/>
    <w:rsid w:val="005973B9"/>
    <w:rsid w:val="005B3A56"/>
    <w:rsid w:val="005D7BF3"/>
    <w:rsid w:val="006060CE"/>
    <w:rsid w:val="0063497F"/>
    <w:rsid w:val="006E7160"/>
    <w:rsid w:val="00782212"/>
    <w:rsid w:val="007A3BAC"/>
    <w:rsid w:val="007C47C0"/>
    <w:rsid w:val="00873DF0"/>
    <w:rsid w:val="008756E6"/>
    <w:rsid w:val="00936A9B"/>
    <w:rsid w:val="0098430D"/>
    <w:rsid w:val="009B2D44"/>
    <w:rsid w:val="00A07E82"/>
    <w:rsid w:val="00A15AA3"/>
    <w:rsid w:val="00A9710C"/>
    <w:rsid w:val="00AE3E37"/>
    <w:rsid w:val="00AE5ADA"/>
    <w:rsid w:val="00B21A57"/>
    <w:rsid w:val="00BC4C8C"/>
    <w:rsid w:val="00C33602"/>
    <w:rsid w:val="00CB03AD"/>
    <w:rsid w:val="00CD6F55"/>
    <w:rsid w:val="00DD2D04"/>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1B73D-F5D1-4DA5-BDC4-F7D47B402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4493</Characters>
  <Application>Microsoft Office Word</Application>
  <DocSecurity>0</DocSecurity>
  <Lines>37</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5271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meintnursing</cp:lastModifiedBy>
  <cp:revision>2</cp:revision>
  <dcterms:created xsi:type="dcterms:W3CDTF">2022-12-01T10:11:00Z</dcterms:created>
  <dcterms:modified xsi:type="dcterms:W3CDTF">2022-12-01T10:11:00Z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