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797" w:rsidRDefault="005E6797"/>
    <w:p w:rsidR="00B42A42" w:rsidRDefault="00B42A42"/>
    <w:p w:rsidR="00B42A42" w:rsidRPr="00FB3678" w:rsidRDefault="00B42A42" w:rsidP="00B42A42">
      <w:pPr>
        <w:pStyle w:val="Heading1"/>
        <w:spacing w:before="170"/>
        <w:ind w:left="0"/>
        <w:jc w:val="both"/>
        <w:rPr>
          <w:rFonts w:asciiTheme="majorBidi" w:hAnsiTheme="majorBidi" w:cstheme="majorBidi"/>
          <w:sz w:val="32"/>
        </w:rPr>
      </w:pPr>
      <w:r w:rsidRPr="00FB3678">
        <w:rPr>
          <w:rFonts w:asciiTheme="majorBidi" w:hAnsiTheme="majorBidi" w:cstheme="majorBidi"/>
          <w:sz w:val="32"/>
        </w:rPr>
        <w:t xml:space="preserve">Effects of Educational Intervention on Dental Plaque Index in 9-Year-Old Children </w:t>
      </w:r>
    </w:p>
    <w:p w:rsidR="00B42A42" w:rsidRDefault="00B42A42"/>
    <w:p w:rsidR="00B42A42" w:rsidRPr="00B42A42" w:rsidRDefault="00B42A42" w:rsidP="00B42A42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B42A42">
        <w:rPr>
          <w:rFonts w:asciiTheme="majorBidi" w:eastAsiaTheme="minorHAnsi" w:hAnsiTheme="majorBidi" w:cstheme="majorBidi"/>
          <w:sz w:val="24"/>
          <w:szCs w:val="24"/>
          <w:lang w:val="en-IN"/>
        </w:rPr>
        <w:t>Mahdieh</w:t>
      </w:r>
      <w:proofErr w:type="spellEnd"/>
      <w:r w:rsidRPr="00B42A42">
        <w:rPr>
          <w:rFonts w:asciiTheme="majorBidi" w:eastAsiaTheme="minorHAnsi" w:hAnsiTheme="majorBidi" w:cstheme="majorBidi"/>
          <w:sz w:val="24"/>
          <w:szCs w:val="24"/>
          <w:lang w:val="en-IN"/>
        </w:rPr>
        <w:t xml:space="preserve"> </w:t>
      </w:r>
      <w:proofErr w:type="spellStart"/>
      <w:r w:rsidRPr="00B42A42">
        <w:rPr>
          <w:rFonts w:asciiTheme="majorBidi" w:eastAsiaTheme="minorHAnsi" w:hAnsiTheme="majorBidi" w:cstheme="majorBidi"/>
          <w:sz w:val="24"/>
          <w:szCs w:val="24"/>
          <w:lang w:val="en-IN"/>
        </w:rPr>
        <w:t>Zarabadipour</w:t>
      </w:r>
      <w:bookmarkEnd w:id="0"/>
      <w:proofErr w:type="spellEnd"/>
      <w:r w:rsidRPr="00B42A42">
        <w:rPr>
          <w:rFonts w:asciiTheme="majorBidi" w:eastAsiaTheme="minorHAnsi" w:hAnsiTheme="majorBidi" w:cstheme="majorBidi"/>
          <w:sz w:val="24"/>
          <w:szCs w:val="24"/>
          <w:vertAlign w:val="superscript"/>
          <w:lang w:val="en-IN"/>
        </w:rPr>
        <w:t>*</w:t>
      </w:r>
    </w:p>
    <w:p w:rsidR="00B42A42" w:rsidRPr="00B42A42" w:rsidRDefault="00B42A42" w:rsidP="00B42A42">
      <w:pPr>
        <w:pStyle w:val="Heading3"/>
        <w:spacing w:before="0" w:after="200"/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</w:pPr>
      <w:r w:rsidRPr="00B42A42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>Qazvin University of Medical Sciences, Iran</w:t>
      </w:r>
    </w:p>
    <w:p w:rsidR="00B42A42" w:rsidRPr="00B42A42" w:rsidRDefault="00B42A42" w:rsidP="00B42A42">
      <w:pPr>
        <w:jc w:val="center"/>
        <w:rPr>
          <w:rFonts w:ascii="Times New Roman" w:hAnsi="Times New Roman" w:cs="Times New Roman"/>
          <w:b/>
          <w:szCs w:val="24"/>
        </w:rPr>
      </w:pPr>
      <w:r w:rsidRPr="00B42A42">
        <w:rPr>
          <w:rFonts w:ascii="Times New Roman" w:hAnsi="Times New Roman" w:cs="Times New Roman"/>
          <w:b/>
          <w:szCs w:val="24"/>
        </w:rPr>
        <w:t xml:space="preserve">ABSTRACT </w:t>
      </w:r>
    </w:p>
    <w:p w:rsidR="00B42A42" w:rsidRPr="00B42A42" w:rsidRDefault="00B42A42" w:rsidP="00B42A42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42A42">
        <w:rPr>
          <w:rFonts w:ascii="Times New Roman" w:hAnsi="Times New Roman" w:cs="Times New Roman"/>
          <w:sz w:val="20"/>
          <w:szCs w:val="20"/>
        </w:rPr>
        <w:t>Background and Aim.</w:t>
      </w:r>
      <w:proofErr w:type="gramEnd"/>
      <w:r w:rsidRPr="00B42A42">
        <w:rPr>
          <w:rFonts w:ascii="Times New Roman" w:hAnsi="Times New Roman" w:cs="Times New Roman"/>
          <w:sz w:val="20"/>
          <w:szCs w:val="20"/>
        </w:rPr>
        <w:t xml:space="preserve"> Oral hygiene is a quintessential part of our health. Elective oral hygiene training should be commenced from early childhood, and if completed, yields positive results in children.  </w:t>
      </w:r>
      <w:proofErr w:type="gramStart"/>
      <w:r w:rsidRPr="00B42A42">
        <w:rPr>
          <w:rFonts w:ascii="Times New Roman" w:hAnsi="Times New Roman" w:cs="Times New Roman"/>
          <w:sz w:val="20"/>
          <w:szCs w:val="20"/>
        </w:rPr>
        <w:t>e</w:t>
      </w:r>
      <w:proofErr w:type="gramEnd"/>
      <w:r w:rsidRPr="00B42A42">
        <w:rPr>
          <w:rFonts w:ascii="Times New Roman" w:hAnsi="Times New Roman" w:cs="Times New Roman"/>
          <w:sz w:val="20"/>
          <w:szCs w:val="20"/>
        </w:rPr>
        <w:t xml:space="preserve"> aim of this study was to evaluate the </w:t>
      </w:r>
      <w:proofErr w:type="spellStart"/>
      <w:r w:rsidRPr="00B42A42">
        <w:rPr>
          <w:rFonts w:ascii="Times New Roman" w:hAnsi="Times New Roman" w:cs="Times New Roman"/>
          <w:sz w:val="20"/>
          <w:szCs w:val="20"/>
        </w:rPr>
        <w:t>eects</w:t>
      </w:r>
      <w:proofErr w:type="spellEnd"/>
      <w:r w:rsidRPr="00B42A42">
        <w:rPr>
          <w:rFonts w:ascii="Times New Roman" w:hAnsi="Times New Roman" w:cs="Times New Roman"/>
          <w:sz w:val="20"/>
          <w:szCs w:val="20"/>
        </w:rPr>
        <w:t xml:space="preserve"> of oral hygiene training on dental plaque index in 9-year-old children of Qazvin city, Iran. </w:t>
      </w:r>
      <w:proofErr w:type="gramStart"/>
      <w:r w:rsidRPr="00B42A42">
        <w:rPr>
          <w:rFonts w:ascii="Times New Roman" w:hAnsi="Times New Roman" w:cs="Times New Roman"/>
          <w:sz w:val="20"/>
          <w:szCs w:val="20"/>
        </w:rPr>
        <w:t>Methods.</w:t>
      </w:r>
      <w:proofErr w:type="gramEnd"/>
      <w:r w:rsidRPr="00B42A42">
        <w:rPr>
          <w:rFonts w:ascii="Times New Roman" w:hAnsi="Times New Roman" w:cs="Times New Roman"/>
          <w:sz w:val="20"/>
          <w:szCs w:val="20"/>
        </w:rPr>
        <w:t xml:space="preserve"> 119 students of third-grade elementary (65 girls and 54 boys) from government and private schools of Qazvin city participated.  </w:t>
      </w:r>
      <w:proofErr w:type="gramStart"/>
      <w:r w:rsidRPr="00B42A42">
        <w:rPr>
          <w:rFonts w:ascii="Times New Roman" w:hAnsi="Times New Roman" w:cs="Times New Roman"/>
          <w:sz w:val="20"/>
          <w:szCs w:val="20"/>
        </w:rPr>
        <w:t>e</w:t>
      </w:r>
      <w:proofErr w:type="gramEnd"/>
      <w:r w:rsidRPr="00B42A42">
        <w:rPr>
          <w:rFonts w:ascii="Times New Roman" w:hAnsi="Times New Roman" w:cs="Times New Roman"/>
          <w:sz w:val="20"/>
          <w:szCs w:val="20"/>
        </w:rPr>
        <w:t xml:space="preserve"> dental plaque index of every participant was primarily recorded by </w:t>
      </w:r>
      <w:proofErr w:type="spellStart"/>
      <w:r w:rsidRPr="00B42A42">
        <w:rPr>
          <w:rFonts w:ascii="Times New Roman" w:hAnsi="Times New Roman" w:cs="Times New Roman"/>
          <w:sz w:val="20"/>
          <w:szCs w:val="20"/>
        </w:rPr>
        <w:t>Silness</w:t>
      </w:r>
      <w:proofErr w:type="spellEnd"/>
      <w:r w:rsidRPr="00B42A42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B42A42">
        <w:rPr>
          <w:rFonts w:ascii="Times New Roman" w:hAnsi="Times New Roman" w:cs="Times New Roman"/>
          <w:sz w:val="20"/>
          <w:szCs w:val="20"/>
        </w:rPr>
        <w:t>Loe</w:t>
      </w:r>
      <w:proofErr w:type="spellEnd"/>
      <w:r w:rsidRPr="00B42A42">
        <w:rPr>
          <w:rFonts w:ascii="Times New Roman" w:hAnsi="Times New Roman" w:cs="Times New Roman"/>
          <w:sz w:val="20"/>
          <w:szCs w:val="20"/>
        </w:rPr>
        <w:t xml:space="preserve"> method. Students were trained by a dental student by face-to-face method, and after 2 weeks, dental plaque indices were recorded again for every individual. After index recording and coding, data analysis was done using SPSS version 21. </w:t>
      </w:r>
      <w:proofErr w:type="gramStart"/>
      <w:r w:rsidRPr="00B42A42">
        <w:rPr>
          <w:rFonts w:ascii="Times New Roman" w:hAnsi="Times New Roman" w:cs="Times New Roman"/>
          <w:sz w:val="20"/>
          <w:szCs w:val="20"/>
        </w:rPr>
        <w:t>Results.</w:t>
      </w:r>
      <w:proofErr w:type="gramEnd"/>
      <w:r w:rsidRPr="00B42A42">
        <w:rPr>
          <w:rFonts w:ascii="Times New Roman" w:hAnsi="Times New Roman" w:cs="Times New Roman"/>
          <w:sz w:val="20"/>
          <w:szCs w:val="20"/>
        </w:rPr>
        <w:t xml:space="preserve"> Results showed that the dental plaque index was statistically </w:t>
      </w:r>
      <w:proofErr w:type="spellStart"/>
      <w:r w:rsidRPr="00B42A42">
        <w:rPr>
          <w:rFonts w:ascii="Times New Roman" w:hAnsi="Times New Roman" w:cs="Times New Roman"/>
          <w:sz w:val="20"/>
          <w:szCs w:val="20"/>
        </w:rPr>
        <w:t>signicantly</w:t>
      </w:r>
      <w:proofErr w:type="spellEnd"/>
      <w:r w:rsidRPr="00B42A42">
        <w:rPr>
          <w:rFonts w:ascii="Times New Roman" w:hAnsi="Times New Roman" w:cs="Times New Roman"/>
          <w:sz w:val="20"/>
          <w:szCs w:val="20"/>
        </w:rPr>
        <w:t xml:space="preserve"> deferent before and after training (p &lt; 0.001). </w:t>
      </w:r>
    </w:p>
    <w:p w:rsidR="00B42A42" w:rsidRPr="00B42A42" w:rsidRDefault="00B42A42" w:rsidP="00B42A42">
      <w:pPr>
        <w:jc w:val="both"/>
        <w:rPr>
          <w:rFonts w:ascii="Times New Roman" w:eastAsia="Tw Cen MT" w:hAnsi="Times New Roman" w:cs="Times New Roman"/>
          <w:sz w:val="20"/>
          <w:szCs w:val="20"/>
        </w:rPr>
      </w:pPr>
      <w:proofErr w:type="spellStart"/>
      <w:r w:rsidRPr="00B42A42">
        <w:rPr>
          <w:rFonts w:ascii="Times New Roman" w:hAnsi="Times New Roman" w:cs="Times New Roman"/>
          <w:b/>
          <w:sz w:val="20"/>
          <w:szCs w:val="20"/>
        </w:rPr>
        <w:t>Conclusión</w:t>
      </w:r>
      <w:proofErr w:type="spellEnd"/>
      <w:r w:rsidRPr="00B42A42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B42A42">
        <w:rPr>
          <w:rFonts w:ascii="Times New Roman" w:hAnsi="Times New Roman" w:cs="Times New Roman"/>
          <w:sz w:val="20"/>
          <w:szCs w:val="20"/>
        </w:rPr>
        <w:t>Based</w:t>
      </w:r>
      <w:r w:rsidRPr="00B42A42">
        <w:rPr>
          <w:rFonts w:ascii="Times New Roman" w:eastAsia="Tw Cen MT" w:hAnsi="Times New Roman" w:cs="Times New Roman"/>
          <w:sz w:val="20"/>
          <w:szCs w:val="20"/>
        </w:rPr>
        <w:t xml:space="preserve"> on the results of this study, students’ motivation in addition to proper </w:t>
      </w:r>
      <w:proofErr w:type="gramStart"/>
      <w:r w:rsidRPr="00B42A42">
        <w:rPr>
          <w:rFonts w:ascii="Times New Roman" w:eastAsia="Tw Cen MT" w:hAnsi="Times New Roman" w:cs="Times New Roman"/>
          <w:sz w:val="20"/>
          <w:szCs w:val="20"/>
        </w:rPr>
        <w:t>training,</w:t>
      </w:r>
      <w:proofErr w:type="gramEnd"/>
      <w:r w:rsidRPr="00B42A42">
        <w:rPr>
          <w:rFonts w:ascii="Times New Roman" w:eastAsia="Tw Cen MT" w:hAnsi="Times New Roman" w:cs="Times New Roman"/>
          <w:sz w:val="20"/>
          <w:szCs w:val="20"/>
        </w:rPr>
        <w:t xml:space="preserve"> can have a </w:t>
      </w:r>
      <w:proofErr w:type="spellStart"/>
      <w:r w:rsidRPr="00B42A42">
        <w:rPr>
          <w:rFonts w:ascii="Times New Roman" w:eastAsia="Tw Cen MT" w:hAnsi="Times New Roman" w:cs="Times New Roman"/>
          <w:sz w:val="20"/>
          <w:szCs w:val="20"/>
        </w:rPr>
        <w:t>signicant</w:t>
      </w:r>
      <w:proofErr w:type="spellEnd"/>
      <w:r w:rsidRPr="00B42A42">
        <w:rPr>
          <w:rFonts w:ascii="Times New Roman" w:eastAsia="Tw Cen MT" w:hAnsi="Times New Roman" w:cs="Times New Roman"/>
          <w:sz w:val="20"/>
          <w:szCs w:val="20"/>
        </w:rPr>
        <w:t xml:space="preserve"> impact on oral and dental health. Furthermore, this study shows that face-to-face training along with involving the individual in training and learning was seen as quite helpful.</w:t>
      </w:r>
    </w:p>
    <w:p w:rsidR="00B42A42" w:rsidRDefault="00B42A42" w:rsidP="00B42A42">
      <w:pPr>
        <w:rPr>
          <w:rFonts w:ascii="Times New Roman" w:hAnsi="Times New Roman" w:cs="Times New Roman"/>
          <w:b/>
          <w:sz w:val="24"/>
          <w:szCs w:val="24"/>
        </w:rPr>
      </w:pPr>
      <w:r w:rsidRPr="00B42A42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B42A42" w:rsidRPr="00B42A42" w:rsidRDefault="00B42A42" w:rsidP="00B42A42">
      <w:pPr>
        <w:tabs>
          <w:tab w:val="left" w:pos="384"/>
        </w:tabs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42A42">
        <w:rPr>
          <w:rFonts w:ascii="Times New Roman" w:eastAsia="Calibri" w:hAnsi="Times New Roman" w:cs="Times New Roman"/>
          <w:sz w:val="20"/>
          <w:szCs w:val="20"/>
        </w:rPr>
        <w:t>M. Ahmad, M. Hussain, M. Afzal, and S. A. Gilani, “Effectiveness of health education to improve oral care of primary school children in a rural community of Pakistan,” EC Dental Science, vol. 18, pp. 1–9, 2019.</w:t>
      </w:r>
    </w:p>
    <w:p w:rsidR="00B42A42" w:rsidRPr="00B42A42" w:rsidRDefault="00B42A42" w:rsidP="00B42A42">
      <w:pPr>
        <w:tabs>
          <w:tab w:val="left" w:pos="384"/>
        </w:tabs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42A42">
        <w:rPr>
          <w:rFonts w:ascii="Times New Roman" w:eastAsia="Calibri" w:hAnsi="Times New Roman" w:cs="Times New Roman"/>
          <w:sz w:val="20"/>
          <w:szCs w:val="20"/>
        </w:rPr>
        <w:t xml:space="preserve">C. </w:t>
      </w:r>
      <w:proofErr w:type="spellStart"/>
      <w:r w:rsidRPr="00B42A42">
        <w:rPr>
          <w:rFonts w:ascii="Times New Roman" w:eastAsia="Calibri" w:hAnsi="Times New Roman" w:cs="Times New Roman"/>
          <w:sz w:val="20"/>
          <w:szCs w:val="20"/>
        </w:rPr>
        <w:t>Eley</w:t>
      </w:r>
      <w:proofErr w:type="spellEnd"/>
      <w:r w:rsidRPr="00B42A42">
        <w:rPr>
          <w:rFonts w:ascii="Times New Roman" w:eastAsia="Calibri" w:hAnsi="Times New Roman" w:cs="Times New Roman"/>
          <w:sz w:val="20"/>
          <w:szCs w:val="20"/>
        </w:rPr>
        <w:t>, S. Weston-Price, V. Young et al., “Using oral hygiene education in schools to tackle child tooth decay: a mixed methods study with children and teachers in England,” Journal of Biological Education, vol. 54, no. 4, pp. 381–395, 2020.</w:t>
      </w:r>
    </w:p>
    <w:p w:rsidR="00B42A42" w:rsidRPr="00B42A42" w:rsidRDefault="00B42A42" w:rsidP="00B42A42">
      <w:pPr>
        <w:tabs>
          <w:tab w:val="left" w:pos="384"/>
        </w:tabs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42A42">
        <w:rPr>
          <w:rFonts w:ascii="Times New Roman" w:eastAsia="Calibri" w:hAnsi="Times New Roman" w:cs="Times New Roman"/>
          <w:sz w:val="20"/>
          <w:szCs w:val="20"/>
        </w:rPr>
        <w:t xml:space="preserve">A. A. </w:t>
      </w:r>
      <w:proofErr w:type="spellStart"/>
      <w:r w:rsidRPr="00B42A42">
        <w:rPr>
          <w:rFonts w:ascii="Times New Roman" w:eastAsia="Calibri" w:hAnsi="Times New Roman" w:cs="Times New Roman"/>
          <w:sz w:val="20"/>
          <w:szCs w:val="20"/>
        </w:rPr>
        <w:t>Alhayek</w:t>
      </w:r>
      <w:proofErr w:type="spellEnd"/>
      <w:r w:rsidRPr="00B42A42">
        <w:rPr>
          <w:rFonts w:ascii="Times New Roman" w:eastAsia="Calibri" w:hAnsi="Times New Roman" w:cs="Times New Roman"/>
          <w:sz w:val="20"/>
          <w:szCs w:val="20"/>
        </w:rPr>
        <w:t xml:space="preserve">, M. J. </w:t>
      </w:r>
      <w:proofErr w:type="spellStart"/>
      <w:r w:rsidRPr="00B42A42">
        <w:rPr>
          <w:rFonts w:ascii="Times New Roman" w:eastAsia="Calibri" w:hAnsi="Times New Roman" w:cs="Times New Roman"/>
          <w:sz w:val="20"/>
          <w:szCs w:val="20"/>
        </w:rPr>
        <w:t>Alsulaiman</w:t>
      </w:r>
      <w:proofErr w:type="spellEnd"/>
      <w:r w:rsidRPr="00B42A42">
        <w:rPr>
          <w:rFonts w:ascii="Times New Roman" w:eastAsia="Calibri" w:hAnsi="Times New Roman" w:cs="Times New Roman"/>
          <w:sz w:val="20"/>
          <w:szCs w:val="20"/>
        </w:rPr>
        <w:t xml:space="preserve">, H. A. </w:t>
      </w:r>
      <w:proofErr w:type="spellStart"/>
      <w:r w:rsidRPr="00B42A42">
        <w:rPr>
          <w:rFonts w:ascii="Times New Roman" w:eastAsia="Calibri" w:hAnsi="Times New Roman" w:cs="Times New Roman"/>
          <w:sz w:val="20"/>
          <w:szCs w:val="20"/>
        </w:rPr>
        <w:t>Almuhanna</w:t>
      </w:r>
      <w:proofErr w:type="spellEnd"/>
      <w:r w:rsidRPr="00B42A42">
        <w:rPr>
          <w:rFonts w:ascii="Times New Roman" w:eastAsia="Calibri" w:hAnsi="Times New Roman" w:cs="Times New Roman"/>
          <w:sz w:val="20"/>
          <w:szCs w:val="20"/>
        </w:rPr>
        <w:t xml:space="preserve"> et al., “*e effect of conventional oral health education versus animation on the perception of Saudi males in primary school children,” Journal of International Oral Health, vol. 10, no. 3, p. 121, 2018</w:t>
      </w:r>
    </w:p>
    <w:p w:rsidR="00B42A42" w:rsidRPr="00B42A42" w:rsidRDefault="00B42A42" w:rsidP="00B42A42">
      <w:pPr>
        <w:tabs>
          <w:tab w:val="left" w:pos="384"/>
        </w:tabs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42A42">
        <w:rPr>
          <w:rFonts w:ascii="Times New Roman" w:eastAsia="Calibri" w:hAnsi="Times New Roman" w:cs="Times New Roman"/>
          <w:sz w:val="20"/>
          <w:szCs w:val="20"/>
        </w:rPr>
        <w:t xml:space="preserve">S. Ramesh Kumar, M. </w:t>
      </w:r>
      <w:proofErr w:type="spellStart"/>
      <w:r w:rsidRPr="00B42A42">
        <w:rPr>
          <w:rFonts w:ascii="Times New Roman" w:eastAsia="Calibri" w:hAnsi="Times New Roman" w:cs="Times New Roman"/>
          <w:sz w:val="20"/>
          <w:szCs w:val="20"/>
        </w:rPr>
        <w:t>Aswath</w:t>
      </w:r>
      <w:proofErr w:type="spellEnd"/>
      <w:r w:rsidRPr="00B42A42">
        <w:rPr>
          <w:rFonts w:ascii="Times New Roman" w:eastAsia="Calibri" w:hAnsi="Times New Roman" w:cs="Times New Roman"/>
          <w:sz w:val="20"/>
          <w:szCs w:val="20"/>
        </w:rPr>
        <w:t xml:space="preserve"> Narayanan, and D. </w:t>
      </w:r>
      <w:proofErr w:type="spellStart"/>
      <w:r w:rsidRPr="00B42A42">
        <w:rPr>
          <w:rFonts w:ascii="Times New Roman" w:eastAsia="Calibri" w:hAnsi="Times New Roman" w:cs="Times New Roman"/>
          <w:sz w:val="20"/>
          <w:szCs w:val="20"/>
        </w:rPr>
        <w:t>Jayanthi</w:t>
      </w:r>
      <w:proofErr w:type="spellEnd"/>
      <w:r w:rsidRPr="00B42A42">
        <w:rPr>
          <w:rFonts w:ascii="Times New Roman" w:eastAsia="Calibri" w:hAnsi="Times New Roman" w:cs="Times New Roman"/>
          <w:sz w:val="20"/>
          <w:szCs w:val="20"/>
        </w:rPr>
        <w:t>, “Comparison of oral hygiene status before and after health education among 12–18-year-old patients,” Journal of Indian Association of Public Health Dentistry, vol. 14, no. 2, p. 121, 2016.</w:t>
      </w:r>
    </w:p>
    <w:p w:rsidR="00B42A42" w:rsidRPr="00B42A42" w:rsidRDefault="00B42A42" w:rsidP="00B42A42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42A42">
        <w:rPr>
          <w:rFonts w:ascii="Times New Roman" w:eastAsia="Calibri" w:hAnsi="Times New Roman" w:cs="Times New Roman"/>
          <w:sz w:val="20"/>
          <w:szCs w:val="20"/>
        </w:rPr>
        <w:t xml:space="preserve">A. </w:t>
      </w:r>
      <w:proofErr w:type="spellStart"/>
      <w:r w:rsidRPr="00B42A42">
        <w:rPr>
          <w:rFonts w:ascii="Times New Roman" w:eastAsia="Calibri" w:hAnsi="Times New Roman" w:cs="Times New Roman"/>
          <w:sz w:val="20"/>
          <w:szCs w:val="20"/>
        </w:rPr>
        <w:t>Butera</w:t>
      </w:r>
      <w:proofErr w:type="spellEnd"/>
      <w:r w:rsidRPr="00B42A42">
        <w:rPr>
          <w:rFonts w:ascii="Times New Roman" w:eastAsia="Calibri" w:hAnsi="Times New Roman" w:cs="Times New Roman"/>
          <w:sz w:val="20"/>
          <w:szCs w:val="20"/>
        </w:rPr>
        <w:t xml:space="preserve">, C. </w:t>
      </w:r>
      <w:proofErr w:type="spellStart"/>
      <w:r w:rsidRPr="00B42A42">
        <w:rPr>
          <w:rFonts w:ascii="Times New Roman" w:eastAsia="Calibri" w:hAnsi="Times New Roman" w:cs="Times New Roman"/>
          <w:sz w:val="20"/>
          <w:szCs w:val="20"/>
        </w:rPr>
        <w:t>Maiorani</w:t>
      </w:r>
      <w:proofErr w:type="spellEnd"/>
      <w:r w:rsidRPr="00B42A42">
        <w:rPr>
          <w:rFonts w:ascii="Times New Roman" w:eastAsia="Calibri" w:hAnsi="Times New Roman" w:cs="Times New Roman"/>
          <w:sz w:val="20"/>
          <w:szCs w:val="20"/>
        </w:rPr>
        <w:t xml:space="preserve">, A. </w:t>
      </w:r>
      <w:proofErr w:type="spellStart"/>
      <w:r w:rsidRPr="00B42A42">
        <w:rPr>
          <w:rFonts w:ascii="Times New Roman" w:eastAsia="Calibri" w:hAnsi="Times New Roman" w:cs="Times New Roman"/>
          <w:sz w:val="20"/>
          <w:szCs w:val="20"/>
        </w:rPr>
        <w:t>Morandini</w:t>
      </w:r>
      <w:proofErr w:type="spellEnd"/>
      <w:r w:rsidRPr="00B42A42">
        <w:rPr>
          <w:rFonts w:ascii="Times New Roman" w:eastAsia="Calibri" w:hAnsi="Times New Roman" w:cs="Times New Roman"/>
          <w:sz w:val="20"/>
          <w:szCs w:val="20"/>
        </w:rPr>
        <w:t xml:space="preserve"> et al., “Evaluation of children caries risk factors: a narrative review of nutritional aspects, oral hygiene habits, and bacterial alterations,” Children, vol. 9, no. 2, p. 262, 2022</w:t>
      </w:r>
    </w:p>
    <w:p w:rsidR="00B42A42" w:rsidRDefault="00B42A42" w:rsidP="00B42A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42A42">
        <w:rPr>
          <w:rFonts w:ascii="Times New Roman" w:hAnsi="Times New Roman" w:cs="Times New Roman"/>
          <w:b/>
          <w:sz w:val="24"/>
          <w:szCs w:val="24"/>
        </w:rPr>
        <w:t>Biography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42A42" w:rsidRPr="00B42A42" w:rsidRDefault="00B42A42" w:rsidP="00B42A42">
      <w:pPr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B42A42">
        <w:rPr>
          <w:rFonts w:asciiTheme="majorBidi" w:hAnsiTheme="majorBidi" w:cstheme="majorBidi"/>
          <w:sz w:val="20"/>
          <w:szCs w:val="20"/>
        </w:rPr>
        <w:lastRenderedPageBreak/>
        <w:t>Mahdieh</w:t>
      </w:r>
      <w:proofErr w:type="spellEnd"/>
      <w:r w:rsidRPr="00B42A42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B42A42">
        <w:rPr>
          <w:rFonts w:asciiTheme="majorBidi" w:hAnsiTheme="majorBidi" w:cstheme="majorBidi"/>
          <w:sz w:val="20"/>
          <w:szCs w:val="20"/>
        </w:rPr>
        <w:t>Zarabadipour</w:t>
      </w:r>
      <w:proofErr w:type="spellEnd"/>
      <w:r w:rsidRPr="00B42A42">
        <w:rPr>
          <w:rFonts w:asciiTheme="majorBidi" w:hAnsiTheme="majorBidi" w:cstheme="majorBidi"/>
          <w:sz w:val="20"/>
          <w:szCs w:val="20"/>
        </w:rPr>
        <w:t xml:space="preserve"> has her</w:t>
      </w:r>
      <w:r w:rsidRPr="00B42A42">
        <w:rPr>
          <w:rFonts w:asciiTheme="majorBidi" w:hAnsiTheme="majorBidi" w:cstheme="majorBidi"/>
          <w:b/>
          <w:sz w:val="20"/>
          <w:szCs w:val="20"/>
        </w:rPr>
        <w:t xml:space="preserve"> </w:t>
      </w:r>
      <w:r w:rsidRPr="00B42A42">
        <w:rPr>
          <w:rFonts w:asciiTheme="majorBidi" w:hAnsiTheme="majorBidi" w:cstheme="majorBidi"/>
          <w:bCs/>
          <w:sz w:val="20"/>
          <w:szCs w:val="20"/>
        </w:rPr>
        <w:t>expertise in oral</w:t>
      </w:r>
      <w:r w:rsidRPr="00B42A42">
        <w:rPr>
          <w:rFonts w:asciiTheme="majorBidi" w:hAnsiTheme="majorBidi" w:cstheme="majorBidi"/>
          <w:sz w:val="20"/>
          <w:szCs w:val="20"/>
        </w:rPr>
        <w:t xml:space="preserve"> and maxillofacial medicine as associate professor. To providing better oral and dental health, several studies was programmed and done during her work experience. The recent study reported a small project done for leveling up the oral and dental health status between elementary students.</w:t>
      </w:r>
    </w:p>
    <w:sectPr w:rsidR="00B42A42" w:rsidRPr="00B42A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A42"/>
    <w:rsid w:val="005E6797"/>
    <w:rsid w:val="00B4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B42A42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2A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42A42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2A42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BodyText">
    <w:name w:val="Body Text"/>
    <w:basedOn w:val="Normal"/>
    <w:link w:val="BodyTextChar"/>
    <w:uiPriority w:val="1"/>
    <w:qFormat/>
    <w:rsid w:val="00B42A42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B42A42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B42A42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2A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42A42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2A42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BodyText">
    <w:name w:val="Body Text"/>
    <w:basedOn w:val="Normal"/>
    <w:link w:val="BodyTextChar"/>
    <w:uiPriority w:val="1"/>
    <w:qFormat/>
    <w:rsid w:val="00B42A42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B42A42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2022-11-30T05:36:00Z</dcterms:created>
  <dcterms:modified xsi:type="dcterms:W3CDTF">2022-11-30T05:46:00Z</dcterms:modified>
</cp:coreProperties>
</file>