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CE9" w:rsidRPr="000A1CE9" w:rsidRDefault="000A1CE9" w:rsidP="000A1CE9">
      <w:pPr>
        <w:pStyle w:val="BodyText"/>
        <w:rPr>
          <w:rFonts w:ascii="Times New Roman" w:eastAsia="Minion Pro" w:hAnsi="Times New Roman" w:cs="Times New Roman"/>
          <w:b/>
          <w:bCs/>
          <w:color w:val="337AB7"/>
          <w:sz w:val="32"/>
          <w:szCs w:val="24"/>
        </w:rPr>
      </w:pPr>
      <w:proofErr w:type="gramStart"/>
      <w:r w:rsidRPr="000A1CE9">
        <w:rPr>
          <w:rFonts w:ascii="Times New Roman" w:eastAsia="Minion Pro" w:hAnsi="Times New Roman" w:cs="Times New Roman"/>
          <w:b/>
          <w:bCs/>
          <w:color w:val="337AB7"/>
          <w:sz w:val="32"/>
          <w:szCs w:val="24"/>
        </w:rPr>
        <w:t>Value of Dual Energy CT in Post Resuscitation Coma.</w:t>
      </w:r>
      <w:proofErr w:type="gramEnd"/>
      <w:r w:rsidRPr="000A1CE9">
        <w:rPr>
          <w:rFonts w:ascii="Times New Roman" w:eastAsia="Minion Pro" w:hAnsi="Times New Roman" w:cs="Times New Roman"/>
          <w:b/>
          <w:bCs/>
          <w:color w:val="337AB7"/>
          <w:sz w:val="32"/>
          <w:szCs w:val="24"/>
        </w:rPr>
        <w:t xml:space="preserve"> Differentiating</w:t>
      </w:r>
    </w:p>
    <w:p w:rsidR="000A1CE9" w:rsidRDefault="000A1CE9" w:rsidP="000A1CE9">
      <w:pPr>
        <w:pStyle w:val="BodyText"/>
        <w:spacing w:after="200" w:line="276" w:lineRule="auto"/>
        <w:rPr>
          <w:rFonts w:ascii="Times New Roman" w:eastAsia="Minion Pro" w:hAnsi="Times New Roman" w:cs="Times New Roman"/>
          <w:b/>
          <w:bCs/>
          <w:color w:val="337AB7"/>
          <w:sz w:val="32"/>
          <w:szCs w:val="24"/>
        </w:rPr>
      </w:pPr>
      <w:r w:rsidRPr="000A1CE9">
        <w:rPr>
          <w:rFonts w:ascii="Times New Roman" w:eastAsia="Minion Pro" w:hAnsi="Times New Roman" w:cs="Times New Roman"/>
          <w:b/>
          <w:bCs/>
          <w:color w:val="337AB7"/>
          <w:sz w:val="32"/>
          <w:szCs w:val="24"/>
        </w:rPr>
        <w:t>Contrast Retention and Ischemic Brain Parenchyma</w:t>
      </w:r>
    </w:p>
    <w:p w:rsidR="000A1CE9" w:rsidRDefault="000A1CE9" w:rsidP="00E04DFF">
      <w:pPr>
        <w:pStyle w:val="BodyText"/>
        <w:spacing w:after="200" w:line="276" w:lineRule="auto"/>
        <w:rPr>
          <w:rFonts w:ascii="Times New Roman" w:hAnsi="Times New Roman" w:cs="Times New Roman"/>
          <w:sz w:val="24"/>
          <w:szCs w:val="24"/>
        </w:rPr>
      </w:pPr>
      <w:proofErr w:type="spellStart"/>
      <w:r w:rsidRPr="000A1CE9">
        <w:rPr>
          <w:rFonts w:ascii="Times New Roman" w:hAnsi="Times New Roman" w:cs="Times New Roman"/>
          <w:sz w:val="24"/>
          <w:szCs w:val="24"/>
        </w:rPr>
        <w:t>Asra</w:t>
      </w:r>
      <w:proofErr w:type="spellEnd"/>
      <w:r w:rsidRPr="000A1CE9">
        <w:rPr>
          <w:rFonts w:ascii="Times New Roman" w:hAnsi="Times New Roman" w:cs="Times New Roman"/>
          <w:sz w:val="24"/>
          <w:szCs w:val="24"/>
        </w:rPr>
        <w:t xml:space="preserve"> </w:t>
      </w:r>
      <w:proofErr w:type="spellStart"/>
      <w:r w:rsidRPr="000A1CE9">
        <w:rPr>
          <w:rFonts w:ascii="Times New Roman" w:hAnsi="Times New Roman" w:cs="Times New Roman"/>
          <w:sz w:val="24"/>
          <w:szCs w:val="24"/>
        </w:rPr>
        <w:t>Nayab</w:t>
      </w:r>
      <w:proofErr w:type="spellEnd"/>
      <w:r w:rsidRPr="000A1CE9">
        <w:rPr>
          <w:rFonts w:ascii="Times New Roman" w:hAnsi="Times New Roman" w:cs="Times New Roman"/>
          <w:sz w:val="24"/>
          <w:szCs w:val="24"/>
        </w:rPr>
        <w:t xml:space="preserve"> MD</w:t>
      </w:r>
    </w:p>
    <w:p w:rsidR="000A1CE9" w:rsidRDefault="000A1CE9" w:rsidP="000A1CE9">
      <w:pPr>
        <w:pStyle w:val="Heading3"/>
        <w:spacing w:before="0" w:after="200"/>
        <w:rPr>
          <w:rFonts w:ascii="Times New Roman" w:eastAsia="Tw Cen MT" w:hAnsi="Times New Roman" w:cs="Times New Roman"/>
          <w:b w:val="0"/>
          <w:bCs w:val="0"/>
          <w:color w:val="auto"/>
          <w:szCs w:val="24"/>
          <w:lang w:val="en-US"/>
        </w:rPr>
      </w:pPr>
      <w:r w:rsidRPr="000A1CE9">
        <w:rPr>
          <w:rFonts w:ascii="Times New Roman" w:eastAsia="Tw Cen MT" w:hAnsi="Times New Roman" w:cs="Times New Roman"/>
          <w:b w:val="0"/>
          <w:bCs w:val="0"/>
          <w:color w:val="auto"/>
          <w:szCs w:val="24"/>
          <w:lang w:val="en-US"/>
        </w:rPr>
        <w:t>Red Rock Radiology Associates, USA</w:t>
      </w:r>
    </w:p>
    <w:p w:rsidR="00691AAB" w:rsidRPr="00E04DFF" w:rsidRDefault="000A1CE9"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0A1CE9" w:rsidRDefault="000A1CE9" w:rsidP="00E04DFF">
      <w:pPr>
        <w:pStyle w:val="BodyText"/>
        <w:spacing w:after="200" w:line="276" w:lineRule="auto"/>
      </w:pPr>
      <w:r w:rsidRPr="000A1CE9">
        <w:rPr>
          <w:b/>
        </w:rPr>
        <w:t>Statement of the problem:</w:t>
      </w:r>
      <w:r w:rsidRPr="000A1CE9">
        <w:t xml:space="preserve"> </w:t>
      </w:r>
      <w:r>
        <w:t>Application of dual-energy computed tomography and virtual non-contrast technique in neuroimaging are still emerging. While role of DECT in differentiating between parenchymal hemorrhage and leaked contrast media after mechanical revascularization is well recognized1-</w:t>
      </w:r>
      <w:proofErr w:type="gramStart"/>
      <w:r>
        <w:t>5 ,</w:t>
      </w:r>
      <w:proofErr w:type="gramEnd"/>
      <w:r>
        <w:t xml:space="preserve"> the value of DECT in evaluation of brain ischemia in post resuscitation patients who have received intravenous iodinated contrast is not well documented. The purpose of this presentation is to highlight how DECT helped explain </w:t>
      </w:r>
      <w:proofErr w:type="spellStart"/>
      <w:r>
        <w:t>hyperattenuation</w:t>
      </w:r>
      <w:proofErr w:type="spellEnd"/>
      <w:r>
        <w:t xml:space="preserve"> in cortical grey matter and deep grey nuclei as well as cerebellar hemispheres in a challenging case of a comatose patient post cardiac arrest, who had received intravenous iodine contrast earlier in the management.</w:t>
      </w:r>
    </w:p>
    <w:p w:rsidR="000A1CE9" w:rsidRDefault="000A1CE9" w:rsidP="00E04DFF">
      <w:pPr>
        <w:pStyle w:val="BodyText"/>
        <w:spacing w:after="200" w:line="276" w:lineRule="auto"/>
      </w:pPr>
      <w:r w:rsidRPr="000A1CE9">
        <w:rPr>
          <w:b/>
        </w:rPr>
        <w:t xml:space="preserve"> Methodology &amp; theoretical orientation:</w:t>
      </w:r>
      <w:r>
        <w:t xml:space="preserve"> This case presentation and discussion is based on imaging manifestations of brain ischemia in a comatose patient post cardiac arrest following massive pulmonary embolism. Patient was imaged utilizing DECT with virtual non-contrast (VNC) technique.</w:t>
      </w:r>
    </w:p>
    <w:p w:rsidR="00691AAB" w:rsidRPr="000A1CE9" w:rsidRDefault="000A1CE9" w:rsidP="00E04DFF">
      <w:pPr>
        <w:pStyle w:val="BodyText"/>
        <w:spacing w:after="200" w:line="276" w:lineRule="auto"/>
      </w:pPr>
      <w:r w:rsidRPr="000A1CE9">
        <w:rPr>
          <w:b/>
        </w:rPr>
        <w:t xml:space="preserve"> Findings:</w:t>
      </w:r>
      <w:r>
        <w:t xml:space="preserve"> 19-year-old female with no significant past medical history with only reported medication intake of oral contraceptive pills initially reported increasing dyspnea for one to two weeks preceding collapse with initial return of consciousness following bystander cardiopulmonary resuscitation. She subsequently lost consciousness, and emergency medical services found her to be in ventricular fibrillation followed by pulseless electrical activity. She underwent pan-CT scanning with IV contrast earlier in the management which demonstrated massive pulmonary embolism resulting in right heart strain and manifestations of multi-organ failure. Within 24-hours of presentation patient underwent percutaneous pulmonary artery </w:t>
      </w:r>
      <w:proofErr w:type="spellStart"/>
      <w:r>
        <w:t>thrombectomy</w:t>
      </w:r>
      <w:proofErr w:type="spellEnd"/>
      <w:r>
        <w:t xml:space="preserve"> and inferior vena cava filter placement. Serial head CTs were performed. Patient expired following a short course from multi-system heart failure. Serial CT imaging of the head was obtained that demonstrated worsening diffuse cerebral edema and pseudo subarachnoid hemorrhage appearance of the cerebral sulci (Figure 1). A non-contrast CT head obtained less than 12 hours after initial post-contrast imaging demonstrated, in addition to more pronounced diffuse </w:t>
      </w:r>
      <w:proofErr w:type="spellStart"/>
      <w:r>
        <w:t>sulcal</w:t>
      </w:r>
      <w:proofErr w:type="spellEnd"/>
      <w:r>
        <w:t xml:space="preserve"> </w:t>
      </w:r>
      <w:proofErr w:type="spellStart"/>
      <w:r>
        <w:t>hyperdensity</w:t>
      </w:r>
      <w:proofErr w:type="spellEnd"/>
      <w:r>
        <w:t xml:space="preserve">, indeterminate widespread patchy </w:t>
      </w:r>
      <w:proofErr w:type="spellStart"/>
      <w:r>
        <w:t>hyperattenuation</w:t>
      </w:r>
      <w:proofErr w:type="spellEnd"/>
      <w:r>
        <w:t xml:space="preserve"> of cortical and subcortical regions, left thalamus and cerebellum. These areas of patchy </w:t>
      </w:r>
      <w:proofErr w:type="spellStart"/>
      <w:r>
        <w:t>hyperdensities</w:t>
      </w:r>
      <w:proofErr w:type="spellEnd"/>
      <w:r>
        <w:t xml:space="preserve"> became increasingly </w:t>
      </w:r>
      <w:proofErr w:type="spellStart"/>
      <w:r>
        <w:t>hyperattenuating</w:t>
      </w:r>
      <w:proofErr w:type="spellEnd"/>
      <w:r>
        <w:t xml:space="preserve"> on subsequent non-contrast CT head imaging (Figure 2). Given the reduced renal function and administration of 180 ml </w:t>
      </w:r>
      <w:proofErr w:type="spellStart"/>
      <w:r>
        <w:t>iohexol</w:t>
      </w:r>
      <w:proofErr w:type="spellEnd"/>
      <w:r>
        <w:t xml:space="preserve"> 350 mg iodine/ml intravenous contrast for pulmonary artery </w:t>
      </w:r>
      <w:proofErr w:type="spellStart"/>
      <w:r>
        <w:t>thrombectomy</w:t>
      </w:r>
      <w:proofErr w:type="spellEnd"/>
      <w:r>
        <w:t xml:space="preserve"> and inferior vena cava filter placement 17 hours prior and 130 ml </w:t>
      </w:r>
      <w:proofErr w:type="spellStart"/>
      <w:r>
        <w:t>iohexol</w:t>
      </w:r>
      <w:proofErr w:type="spellEnd"/>
      <w:r>
        <w:t xml:space="preserve"> 350 mg iodine/ml for CT angiogram of the head 10 hours prior to repeat CT head imaging, DECT with VNC images were obtained to differentiate hemorrhage from contrast retention. The fusion images demonstrated bright areas superimposed on the subarachnoid spaces as well as over the widespread areas of cortex and deep grey nuclei including the left thalamus, and cerebellum. These areas appeared </w:t>
      </w:r>
      <w:proofErr w:type="spellStart"/>
      <w:r>
        <w:t>hypodense</w:t>
      </w:r>
      <w:proofErr w:type="spellEnd"/>
      <w:r>
        <w:t xml:space="preserve"> on the subtracted images confirming iodine retention in areas of ischemic brain parenchyma.</w:t>
      </w:r>
    </w:p>
    <w:p w:rsidR="00691AAB" w:rsidRPr="00E04DFF" w:rsidRDefault="000A1CE9" w:rsidP="00E04DFF">
      <w:pPr>
        <w:pStyle w:val="BodyText"/>
        <w:spacing w:after="200" w:line="276" w:lineRule="auto"/>
        <w:jc w:val="center"/>
        <w:rPr>
          <w:rFonts w:ascii="Times New Roman" w:hAnsi="Times New Roman" w:cs="Times New Roman"/>
          <w:sz w:val="24"/>
          <w:szCs w:val="24"/>
        </w:rPr>
      </w:pPr>
      <w:r>
        <w:rPr>
          <w:noProof/>
          <w:lang w:val="en-IN" w:eastAsia="en-IN"/>
        </w:rPr>
        <w:drawing>
          <wp:inline distT="0" distB="0" distL="0" distR="0">
            <wp:extent cx="1666031" cy="933450"/>
            <wp:effectExtent l="0" t="0" r="0" b="0"/>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031" cy="933450"/>
                    </a:xfrm>
                    <a:prstGeom prst="rect">
                      <a:avLst/>
                    </a:prstGeom>
                    <a:noFill/>
                    <a:ln>
                      <a:noFill/>
                    </a:ln>
                  </pic:spPr>
                </pic:pic>
              </a:graphicData>
            </a:graphic>
          </wp:inline>
        </w:drawing>
      </w:r>
    </w:p>
    <w:p w:rsidR="000A1CE9" w:rsidRDefault="000A1CE9" w:rsidP="00E04DFF">
      <w:pPr>
        <w:pStyle w:val="BodyText"/>
        <w:spacing w:after="200" w:line="276" w:lineRule="auto"/>
        <w:jc w:val="both"/>
      </w:pPr>
      <w:proofErr w:type="gramStart"/>
      <w:r>
        <w:t>Figure 1.</w:t>
      </w:r>
      <w:proofErr w:type="gramEnd"/>
      <w:r>
        <w:t xml:space="preserve"> Axial non-contrast CT head images demonstrating areas of subarachnoid </w:t>
      </w:r>
      <w:proofErr w:type="spellStart"/>
      <w:r>
        <w:t>hyperdensities</w:t>
      </w:r>
      <w:proofErr w:type="spellEnd"/>
      <w:r>
        <w:t xml:space="preserve"> termed as </w:t>
      </w:r>
      <w:proofErr w:type="spellStart"/>
      <w:r>
        <w:t>pseudosubarachnoid</w:t>
      </w:r>
      <w:proofErr w:type="spellEnd"/>
      <w:r>
        <w:t xml:space="preserve"> appearance due to vascular engorgement secondary to diffuse cerebral edema and underlying history of </w:t>
      </w:r>
      <w:proofErr w:type="spellStart"/>
      <w:r>
        <w:t>rescusitation</w:t>
      </w:r>
      <w:proofErr w:type="spellEnd"/>
      <w:r>
        <w:t xml:space="preserve"> from cardiopulmonary arrest</w:t>
      </w:r>
    </w:p>
    <w:p w:rsidR="000A1CE9" w:rsidRDefault="000A1CE9" w:rsidP="00E04DFF">
      <w:pPr>
        <w:pStyle w:val="BodyText"/>
        <w:spacing w:after="200" w:line="276" w:lineRule="auto"/>
        <w:jc w:val="both"/>
      </w:pPr>
      <w:r>
        <w:lastRenderedPageBreak/>
        <w:t xml:space="preserve">                                                                       </w:t>
      </w:r>
      <w:r>
        <w:rPr>
          <w:noProof/>
          <w:lang w:val="en-IN" w:eastAsia="en-IN"/>
        </w:rPr>
        <w:drawing>
          <wp:inline distT="0" distB="0" distL="0" distR="0" wp14:anchorId="6D108FE9" wp14:editId="2F6DD801">
            <wp:extent cx="1543050" cy="1882521"/>
            <wp:effectExtent l="0" t="0" r="0" b="3810"/>
            <wp:docPr id="3" name="Picture 3" descr="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0" cy="1882521"/>
                    </a:xfrm>
                    <a:prstGeom prst="rect">
                      <a:avLst/>
                    </a:prstGeom>
                    <a:noFill/>
                    <a:ln>
                      <a:noFill/>
                    </a:ln>
                  </pic:spPr>
                </pic:pic>
              </a:graphicData>
            </a:graphic>
          </wp:inline>
        </w:drawing>
      </w:r>
    </w:p>
    <w:p w:rsidR="000A1CE9" w:rsidRDefault="000A1CE9" w:rsidP="00E04DFF">
      <w:pPr>
        <w:pStyle w:val="BodyText"/>
        <w:spacing w:after="200" w:line="276" w:lineRule="auto"/>
        <w:jc w:val="both"/>
      </w:pPr>
      <w:proofErr w:type="gramStart"/>
      <w:r>
        <w:t>Figure 2.</w:t>
      </w:r>
      <w:proofErr w:type="gramEnd"/>
      <w:r>
        <w:t xml:space="preserve"> Left column: Non-contrast CT head demonstrates pronounced </w:t>
      </w:r>
      <w:proofErr w:type="spellStart"/>
      <w:r>
        <w:t>sulcal</w:t>
      </w:r>
      <w:proofErr w:type="spellEnd"/>
      <w:r>
        <w:t xml:space="preserve"> </w:t>
      </w:r>
      <w:proofErr w:type="spellStart"/>
      <w:r>
        <w:t>hyperdensity</w:t>
      </w:r>
      <w:proofErr w:type="spellEnd"/>
      <w:r>
        <w:t xml:space="preserve"> as well as </w:t>
      </w:r>
      <w:proofErr w:type="spellStart"/>
      <w:r>
        <w:t>hyperdense</w:t>
      </w:r>
      <w:proofErr w:type="spellEnd"/>
      <w:r>
        <w:t xml:space="preserve"> left thalamus, cortical and sub-cortical areas and cerebellum. Mean attenuation value was 103.17 HU in the right parasagittal parietal cortex and subcortical region, 109.25 Hounsfield </w:t>
      </w:r>
      <w:proofErr w:type="gramStart"/>
      <w:r>
        <w:t>unit</w:t>
      </w:r>
      <w:proofErr w:type="gramEnd"/>
      <w:r>
        <w:t xml:space="preserve"> (HU) in the left thalamus, and 112.27 HU in the right cerebellar hemisphere. Middle and right columns (Dual-Energy CT images): The right sided fused images of the brain demonstrate bright areas of contrast retention within the subarachnoid spaces as well as within patchy cortical and sub-cortical areas, left thalamus, and cerebellum. The middle subtracted virtual non-contrast (VNC) images demonstrate extensive low attenuation in areas of contrast retention consistent with widespread areas of infarction in a pattern consistent with diffuse hypoxic-ischemic injury</w:t>
      </w:r>
    </w:p>
    <w:p w:rsidR="000A1CE9" w:rsidRDefault="00691AAB" w:rsidP="000A1CE9">
      <w:pPr>
        <w:pStyle w:val="BodyText"/>
        <w:jc w:val="both"/>
        <w:rPr>
          <w:rFonts w:ascii="Times New Roman" w:hAnsi="Times New Roman" w:cs="Times New Roman"/>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0A1CE9" w:rsidRPr="000A1CE9">
        <w:rPr>
          <w:rFonts w:ascii="Times New Roman" w:hAnsi="Times New Roman" w:cs="Times New Roman"/>
          <w:sz w:val="20"/>
          <w:szCs w:val="24"/>
        </w:rPr>
        <w:t xml:space="preserve">DECT with VNC is valuable in assessing atypical brain parenchymal </w:t>
      </w:r>
      <w:proofErr w:type="spellStart"/>
      <w:r w:rsidR="000A1CE9" w:rsidRPr="000A1CE9">
        <w:rPr>
          <w:rFonts w:ascii="Times New Roman" w:hAnsi="Times New Roman" w:cs="Times New Roman"/>
          <w:sz w:val="20"/>
          <w:szCs w:val="24"/>
        </w:rPr>
        <w:t>hyperdensitites</w:t>
      </w:r>
      <w:proofErr w:type="spellEnd"/>
      <w:r w:rsidR="000A1CE9" w:rsidRPr="000A1CE9">
        <w:rPr>
          <w:rFonts w:ascii="Times New Roman" w:hAnsi="Times New Roman" w:cs="Times New Roman"/>
          <w:sz w:val="20"/>
          <w:szCs w:val="24"/>
        </w:rPr>
        <w:t xml:space="preserve"> seen on a </w:t>
      </w:r>
      <w:proofErr w:type="spellStart"/>
      <w:r w:rsidR="000A1CE9" w:rsidRPr="000A1CE9">
        <w:rPr>
          <w:rFonts w:ascii="Times New Roman" w:hAnsi="Times New Roman" w:cs="Times New Roman"/>
          <w:sz w:val="20"/>
          <w:szCs w:val="24"/>
        </w:rPr>
        <w:t>noncontrast</w:t>
      </w:r>
      <w:proofErr w:type="spellEnd"/>
      <w:r w:rsidR="000A1CE9" w:rsidRPr="000A1CE9">
        <w:rPr>
          <w:rFonts w:ascii="Times New Roman" w:hAnsi="Times New Roman" w:cs="Times New Roman"/>
          <w:sz w:val="20"/>
          <w:szCs w:val="24"/>
        </w:rPr>
        <w:t xml:space="preserve"> CT in the setting of post resuscitation hypoxic/ischemic injury with recen</w:t>
      </w:r>
      <w:r w:rsidR="000A1CE9">
        <w:rPr>
          <w:rFonts w:ascii="Times New Roman" w:hAnsi="Times New Roman" w:cs="Times New Roman"/>
          <w:sz w:val="20"/>
          <w:szCs w:val="24"/>
        </w:rPr>
        <w:t xml:space="preserve">t history of IV iodine contrast </w:t>
      </w:r>
      <w:r w:rsidR="000A1CE9" w:rsidRPr="000A1CE9">
        <w:rPr>
          <w:rFonts w:ascii="Times New Roman" w:hAnsi="Times New Roman" w:cs="Times New Roman"/>
          <w:sz w:val="20"/>
          <w:szCs w:val="24"/>
        </w:rPr>
        <w:t xml:space="preserve">administration. It differentiates contrast retention from hemorrhage and reveals underlying parenchymal infarction. </w:t>
      </w:r>
      <w:r w:rsidR="000A1CE9">
        <w:rPr>
          <w:rFonts w:ascii="Times New Roman" w:hAnsi="Times New Roman" w:cs="Times New Roman"/>
          <w:sz w:val="20"/>
          <w:szCs w:val="24"/>
        </w:rPr>
        <w:t xml:space="preserve">   </w:t>
      </w:r>
    </w:p>
    <w:p w:rsidR="00691AAB" w:rsidRPr="000A1CE9" w:rsidRDefault="00691AAB" w:rsidP="000A1CE9">
      <w:pPr>
        <w:pStyle w:val="BodyText"/>
        <w:jc w:val="both"/>
        <w:rPr>
          <w:rFonts w:ascii="Times New Roman" w:hAnsi="Times New Roman" w:cs="Times New Roman"/>
          <w:sz w:val="20"/>
          <w:szCs w:val="24"/>
        </w:rPr>
      </w:pPr>
      <w:r w:rsidRPr="00E04DFF">
        <w:rPr>
          <w:rFonts w:ascii="Times New Roman" w:hAnsi="Times New Roman" w:cs="Times New Roman"/>
          <w:b/>
          <w:sz w:val="24"/>
          <w:szCs w:val="24"/>
        </w:rPr>
        <w:t>References</w:t>
      </w:r>
    </w:p>
    <w:p w:rsidR="000A1CE9" w:rsidRDefault="000A1CE9" w:rsidP="000A1CE9">
      <w:pPr>
        <w:pStyle w:val="ListParagraph"/>
        <w:numPr>
          <w:ilvl w:val="0"/>
          <w:numId w:val="4"/>
        </w:numPr>
        <w:tabs>
          <w:tab w:val="left" w:pos="384"/>
        </w:tabs>
      </w:pPr>
      <w:proofErr w:type="spellStart"/>
      <w:r>
        <w:t>Tijssen</w:t>
      </w:r>
      <w:proofErr w:type="spellEnd"/>
      <w:r>
        <w:t xml:space="preserve">, M.P., et al., The role of dual energy CT in differentiating between brain </w:t>
      </w:r>
      <w:proofErr w:type="spellStart"/>
      <w:r>
        <w:t>haemorrhage</w:t>
      </w:r>
      <w:proofErr w:type="spellEnd"/>
      <w:r>
        <w:t xml:space="preserve"> </w:t>
      </w:r>
      <w:bookmarkStart w:id="0" w:name="_GoBack"/>
      <w:bookmarkEnd w:id="0"/>
      <w:r>
        <w:t xml:space="preserve">and contrast medium after mechanical </w:t>
      </w:r>
      <w:proofErr w:type="spellStart"/>
      <w:r>
        <w:t>revascularisation</w:t>
      </w:r>
      <w:proofErr w:type="spellEnd"/>
      <w:r>
        <w:t xml:space="preserve"> in acute </w:t>
      </w:r>
      <w:proofErr w:type="spellStart"/>
      <w:r>
        <w:t>ischaemic</w:t>
      </w:r>
      <w:proofErr w:type="spellEnd"/>
      <w:r>
        <w:t xml:space="preserve"> stroke. </w:t>
      </w:r>
      <w:proofErr w:type="spellStart"/>
      <w:r>
        <w:t>Eur</w:t>
      </w:r>
      <w:proofErr w:type="spellEnd"/>
      <w:r>
        <w:t xml:space="preserve"> </w:t>
      </w:r>
      <w:proofErr w:type="spellStart"/>
      <w:r>
        <w:t>Radiol</w:t>
      </w:r>
      <w:proofErr w:type="spellEnd"/>
      <w:r>
        <w:t xml:space="preserve">, 2014. 24(4): p. 834-40. </w:t>
      </w:r>
    </w:p>
    <w:p w:rsidR="000A1CE9" w:rsidRDefault="000A1CE9" w:rsidP="000A1CE9">
      <w:pPr>
        <w:pStyle w:val="ListParagraph"/>
        <w:numPr>
          <w:ilvl w:val="0"/>
          <w:numId w:val="4"/>
        </w:numPr>
        <w:tabs>
          <w:tab w:val="left" w:pos="384"/>
        </w:tabs>
      </w:pPr>
      <w:proofErr w:type="spellStart"/>
      <w:r>
        <w:t>Postma</w:t>
      </w:r>
      <w:proofErr w:type="spellEnd"/>
      <w:r>
        <w:t xml:space="preserve"> A.A., Das M., </w:t>
      </w:r>
      <w:proofErr w:type="spellStart"/>
      <w:r>
        <w:t>Stadler</w:t>
      </w:r>
      <w:proofErr w:type="spellEnd"/>
      <w:r>
        <w:t xml:space="preserve"> A.A.R., </w:t>
      </w:r>
      <w:proofErr w:type="spellStart"/>
      <w:r>
        <w:t>Wildberger</w:t>
      </w:r>
      <w:proofErr w:type="spellEnd"/>
      <w:r>
        <w:t xml:space="preserve"> J.E. Dual-energy CT: what the </w:t>
      </w:r>
      <w:proofErr w:type="spellStart"/>
      <w:r>
        <w:t>neuroradiologist</w:t>
      </w:r>
      <w:proofErr w:type="spellEnd"/>
      <w:r>
        <w:t xml:space="preserve"> should know. </w:t>
      </w:r>
      <w:proofErr w:type="spellStart"/>
      <w:r>
        <w:t>Curr</w:t>
      </w:r>
      <w:proofErr w:type="spellEnd"/>
      <w:r>
        <w:t xml:space="preserve"> </w:t>
      </w:r>
      <w:proofErr w:type="spellStart"/>
      <w:r>
        <w:t>Radiol</w:t>
      </w:r>
      <w:proofErr w:type="spellEnd"/>
      <w:r>
        <w:t xml:space="preserve"> Rep. 2015</w:t>
      </w:r>
      <w:proofErr w:type="gramStart"/>
      <w:r>
        <w:t>;3</w:t>
      </w:r>
      <w:proofErr w:type="gramEnd"/>
      <w:r>
        <w:t xml:space="preserve">(5) 16-16. </w:t>
      </w:r>
    </w:p>
    <w:p w:rsidR="000A1CE9" w:rsidRDefault="000A1CE9" w:rsidP="000A1CE9">
      <w:pPr>
        <w:pStyle w:val="ListParagraph"/>
        <w:numPr>
          <w:ilvl w:val="0"/>
          <w:numId w:val="4"/>
        </w:numPr>
        <w:tabs>
          <w:tab w:val="left" w:pos="384"/>
        </w:tabs>
      </w:pPr>
      <w:proofErr w:type="spellStart"/>
      <w:r>
        <w:t>Almqvist</w:t>
      </w:r>
      <w:proofErr w:type="spellEnd"/>
      <w:r>
        <w:t xml:space="preserve"> H., </w:t>
      </w:r>
      <w:proofErr w:type="spellStart"/>
      <w:r>
        <w:t>Almqvist</w:t>
      </w:r>
      <w:proofErr w:type="spellEnd"/>
      <w:r>
        <w:t xml:space="preserve"> N.S., </w:t>
      </w:r>
      <w:proofErr w:type="spellStart"/>
      <w:r>
        <w:t>Holmin</w:t>
      </w:r>
      <w:proofErr w:type="spellEnd"/>
      <w:r>
        <w:t xml:space="preserve"> S., </w:t>
      </w:r>
      <w:proofErr w:type="spellStart"/>
      <w:r>
        <w:t>Mazya</w:t>
      </w:r>
      <w:proofErr w:type="spellEnd"/>
      <w:r>
        <w:t xml:space="preserve"> M.V. Dual-energy CT follow-up after stroke thrombolysis alters assessment of hemorrhagic complications. Front Neurol. 2020</w:t>
      </w:r>
      <w:proofErr w:type="gramStart"/>
      <w:r>
        <w:t>;11:357</w:t>
      </w:r>
      <w:proofErr w:type="gramEnd"/>
      <w:r>
        <w:t xml:space="preserve">. </w:t>
      </w:r>
    </w:p>
    <w:p w:rsidR="000A1CE9" w:rsidRDefault="000A1CE9" w:rsidP="000A1CE9">
      <w:pPr>
        <w:pStyle w:val="ListParagraph"/>
        <w:numPr>
          <w:ilvl w:val="0"/>
          <w:numId w:val="4"/>
        </w:numPr>
        <w:tabs>
          <w:tab w:val="left" w:pos="384"/>
        </w:tabs>
      </w:pPr>
      <w:proofErr w:type="spellStart"/>
      <w:r>
        <w:t>Phan</w:t>
      </w:r>
      <w:proofErr w:type="spellEnd"/>
      <w:r>
        <w:t xml:space="preserve"> C.M., </w:t>
      </w:r>
      <w:proofErr w:type="spellStart"/>
      <w:r>
        <w:t>Yoo</w:t>
      </w:r>
      <w:proofErr w:type="spellEnd"/>
      <w:r>
        <w:t xml:space="preserve"> A.J., Hirsch J.A., </w:t>
      </w:r>
      <w:proofErr w:type="spellStart"/>
      <w:r>
        <w:t>Nogueira</w:t>
      </w:r>
      <w:proofErr w:type="spellEnd"/>
      <w:r>
        <w:t xml:space="preserve"> R.G., Gupta R. Differentiation of hemorrhage from iodinated contrast in different intracranial compartments using dual-energy head CT. Am J </w:t>
      </w:r>
      <w:proofErr w:type="spellStart"/>
      <w:r>
        <w:t>Neuroradiol</w:t>
      </w:r>
      <w:proofErr w:type="spellEnd"/>
      <w:r>
        <w:t>. 2012</w:t>
      </w:r>
      <w:proofErr w:type="gramStart"/>
      <w:r>
        <w:t>;33</w:t>
      </w:r>
      <w:proofErr w:type="gramEnd"/>
      <w:r>
        <w:t xml:space="preserve">(6):1088–1094. </w:t>
      </w:r>
    </w:p>
    <w:p w:rsidR="000A1CE9" w:rsidRDefault="000A1CE9" w:rsidP="000A1CE9">
      <w:pPr>
        <w:pStyle w:val="ListParagraph"/>
        <w:numPr>
          <w:ilvl w:val="0"/>
          <w:numId w:val="4"/>
        </w:numPr>
        <w:tabs>
          <w:tab w:val="left" w:pos="384"/>
        </w:tabs>
      </w:pPr>
      <w:proofErr w:type="spellStart"/>
      <w:r>
        <w:t>Morhard</w:t>
      </w:r>
      <w:proofErr w:type="spellEnd"/>
      <w:r>
        <w:t xml:space="preserve"> D., </w:t>
      </w:r>
      <w:proofErr w:type="spellStart"/>
      <w:r>
        <w:t>Ertl</w:t>
      </w:r>
      <w:proofErr w:type="spellEnd"/>
      <w:r>
        <w:t xml:space="preserve"> L., </w:t>
      </w:r>
      <w:proofErr w:type="spellStart"/>
      <w:r>
        <w:t>Gerdsmeier-Petz</w:t>
      </w:r>
      <w:proofErr w:type="spellEnd"/>
      <w:r>
        <w:t xml:space="preserve"> W., </w:t>
      </w:r>
      <w:proofErr w:type="spellStart"/>
      <w:r>
        <w:t>Ertl</w:t>
      </w:r>
      <w:proofErr w:type="spellEnd"/>
      <w:r>
        <w:t>-Wagner B., Schulte-</w:t>
      </w:r>
      <w:proofErr w:type="spellStart"/>
      <w:r>
        <w:t>Altedorneburg</w:t>
      </w:r>
      <w:proofErr w:type="spellEnd"/>
      <w:r>
        <w:t xml:space="preserve"> G. Dual-energy CT immediately after endovascular stroke intervention: prognostic implications. </w:t>
      </w:r>
      <w:proofErr w:type="spellStart"/>
      <w:r>
        <w:t>Cardiovasc</w:t>
      </w:r>
      <w:proofErr w:type="spellEnd"/>
      <w:r>
        <w:t xml:space="preserve"> </w:t>
      </w:r>
      <w:proofErr w:type="spellStart"/>
      <w:r>
        <w:t>Interven</w:t>
      </w:r>
      <w:proofErr w:type="spellEnd"/>
      <w:r>
        <w:t xml:space="preserve"> </w:t>
      </w:r>
      <w:proofErr w:type="spellStart"/>
      <w:r>
        <w:t>Radiol</w:t>
      </w:r>
      <w:proofErr w:type="spellEnd"/>
      <w:r>
        <w:t>. 2014</w:t>
      </w:r>
      <w:proofErr w:type="gramStart"/>
      <w:r>
        <w:t>;37</w:t>
      </w:r>
      <w:proofErr w:type="gramEnd"/>
      <w:r>
        <w:t>(5):1171–1178.</w:t>
      </w:r>
    </w:p>
    <w:p w:rsidR="00E04DFF" w:rsidRPr="000A1CE9" w:rsidRDefault="00E04DFF" w:rsidP="000A1CE9">
      <w:pPr>
        <w:tabs>
          <w:tab w:val="left" w:pos="384"/>
        </w:tabs>
        <w:rPr>
          <w:rFonts w:ascii="Times New Roman" w:hAnsi="Times New Roman" w:cs="Times New Roman"/>
          <w:b/>
          <w:sz w:val="24"/>
          <w:szCs w:val="24"/>
        </w:rPr>
      </w:pPr>
      <w:proofErr w:type="spellStart"/>
      <w:r w:rsidRPr="000A1CE9">
        <w:rPr>
          <w:rFonts w:ascii="Times New Roman" w:hAnsi="Times New Roman" w:cs="Times New Roman"/>
          <w:b/>
          <w:sz w:val="24"/>
          <w:szCs w:val="24"/>
        </w:rPr>
        <w:t>Biography</w:t>
      </w:r>
      <w:proofErr w:type="spellEnd"/>
    </w:p>
    <w:p w:rsidR="00EB7307" w:rsidRPr="00270966" w:rsidRDefault="000A1CE9" w:rsidP="000A1CE9">
      <w:pPr>
        <w:jc w:val="both"/>
        <w:rPr>
          <w:rFonts w:ascii="Times New Roman" w:hAnsi="Times New Roman" w:cs="Times New Roman"/>
          <w:sz w:val="20"/>
          <w:szCs w:val="24"/>
          <w:lang w:val="en-US"/>
        </w:rPr>
      </w:pPr>
      <w:r>
        <w:t xml:space="preserve">Dr. </w:t>
      </w:r>
      <w:proofErr w:type="spellStart"/>
      <w:r>
        <w:t>Asra</w:t>
      </w:r>
      <w:proofErr w:type="spellEnd"/>
      <w:r>
        <w:t xml:space="preserve"> </w:t>
      </w:r>
      <w:proofErr w:type="spellStart"/>
      <w:r>
        <w:t>Nayab</w:t>
      </w:r>
      <w:proofErr w:type="spellEnd"/>
      <w:r>
        <w:t xml:space="preserve"> </w:t>
      </w:r>
      <w:proofErr w:type="spellStart"/>
      <w:r>
        <w:t>studied</w:t>
      </w:r>
      <w:proofErr w:type="spellEnd"/>
      <w:r>
        <w:t xml:space="preserve"> </w:t>
      </w:r>
      <w:proofErr w:type="spellStart"/>
      <w:r>
        <w:t>Bachelor</w:t>
      </w:r>
      <w:proofErr w:type="spellEnd"/>
      <w:r>
        <w:t xml:space="preserve"> of Medicine and </w:t>
      </w:r>
      <w:proofErr w:type="spellStart"/>
      <w:r>
        <w:t>Bachelor</w:t>
      </w:r>
      <w:proofErr w:type="spellEnd"/>
      <w:r>
        <w:t xml:space="preserve"> of </w:t>
      </w:r>
      <w:proofErr w:type="spellStart"/>
      <w:r>
        <w:t>Surgery</w:t>
      </w:r>
      <w:proofErr w:type="spellEnd"/>
      <w:r>
        <w:t xml:space="preserve"> at Dow Medical </w:t>
      </w:r>
      <w:proofErr w:type="spellStart"/>
      <w:r>
        <w:t>College</w:t>
      </w:r>
      <w:proofErr w:type="spellEnd"/>
      <w:r>
        <w:t xml:space="preserve">, Dow </w:t>
      </w:r>
      <w:proofErr w:type="spellStart"/>
      <w:r>
        <w:t>University</w:t>
      </w:r>
      <w:proofErr w:type="spellEnd"/>
      <w:r>
        <w:t xml:space="preserve"> of </w:t>
      </w:r>
      <w:proofErr w:type="spellStart"/>
      <w:r>
        <w:t>Health</w:t>
      </w:r>
      <w:proofErr w:type="spellEnd"/>
      <w:r>
        <w:t xml:space="preserve"> </w:t>
      </w:r>
      <w:proofErr w:type="spellStart"/>
      <w:r>
        <w:t>Sciences</w:t>
      </w:r>
      <w:proofErr w:type="spellEnd"/>
      <w:r>
        <w:t xml:space="preserve">. </w:t>
      </w:r>
      <w:proofErr w:type="spellStart"/>
      <w:r>
        <w:t>She</w:t>
      </w:r>
      <w:proofErr w:type="spellEnd"/>
      <w:r>
        <w:t xml:space="preserve"> </w:t>
      </w:r>
      <w:proofErr w:type="spellStart"/>
      <w:r>
        <w:t>completed</w:t>
      </w:r>
      <w:proofErr w:type="spellEnd"/>
      <w:r>
        <w:t xml:space="preserve"> training in </w:t>
      </w:r>
      <w:proofErr w:type="spellStart"/>
      <w:r>
        <w:t>Diagnostic</w:t>
      </w:r>
      <w:proofErr w:type="spellEnd"/>
      <w:r>
        <w:t xml:space="preserve"> </w:t>
      </w:r>
      <w:proofErr w:type="spellStart"/>
      <w:r>
        <w:t>Radiology</w:t>
      </w:r>
      <w:proofErr w:type="spellEnd"/>
      <w:r>
        <w:t xml:space="preserve"> at </w:t>
      </w:r>
      <w:proofErr w:type="spellStart"/>
      <w:r>
        <w:t>University</w:t>
      </w:r>
      <w:proofErr w:type="spellEnd"/>
      <w:r>
        <w:t xml:space="preserve"> of Oklahoma </w:t>
      </w:r>
      <w:proofErr w:type="spellStart"/>
      <w:r>
        <w:t>Health</w:t>
      </w:r>
      <w:proofErr w:type="spellEnd"/>
      <w:r>
        <w:t xml:space="preserve"> </w:t>
      </w:r>
      <w:proofErr w:type="spellStart"/>
      <w:r>
        <w:t>Sciences</w:t>
      </w:r>
      <w:proofErr w:type="spellEnd"/>
      <w:r>
        <w:t xml:space="preserve"> Center in Oklahoma City in June of 2021, and </w:t>
      </w:r>
      <w:proofErr w:type="spellStart"/>
      <w:r>
        <w:t>fellowship</w:t>
      </w:r>
      <w:proofErr w:type="spellEnd"/>
      <w:r>
        <w:t xml:space="preserve"> in </w:t>
      </w:r>
      <w:proofErr w:type="spellStart"/>
      <w:r>
        <w:t>Neuroradiology</w:t>
      </w:r>
      <w:proofErr w:type="spellEnd"/>
      <w:r>
        <w:t xml:space="preserve"> at Mayo </w:t>
      </w:r>
      <w:proofErr w:type="spellStart"/>
      <w:r>
        <w:t>Clinic</w:t>
      </w:r>
      <w:proofErr w:type="spellEnd"/>
      <w:r>
        <w:t xml:space="preserve"> Rochester Minnesota USA in June of 2022. Dr. </w:t>
      </w:r>
      <w:proofErr w:type="spellStart"/>
      <w:r>
        <w:t>Nayab</w:t>
      </w:r>
      <w:proofErr w:type="spellEnd"/>
      <w:r>
        <w:t xml:space="preserve"> </w:t>
      </w:r>
      <w:proofErr w:type="spellStart"/>
      <w:r>
        <w:t>is</w:t>
      </w:r>
      <w:proofErr w:type="spellEnd"/>
      <w:r>
        <w:t xml:space="preserve"> </w:t>
      </w:r>
      <w:proofErr w:type="spellStart"/>
      <w:r>
        <w:t>an</w:t>
      </w:r>
      <w:proofErr w:type="spellEnd"/>
      <w:r>
        <w:t xml:space="preserve"> </w:t>
      </w:r>
      <w:proofErr w:type="spellStart"/>
      <w:r>
        <w:t>early</w:t>
      </w:r>
      <w:proofErr w:type="spellEnd"/>
      <w:r>
        <w:t xml:space="preserve"> </w:t>
      </w:r>
      <w:proofErr w:type="spellStart"/>
      <w:r>
        <w:t>career</w:t>
      </w:r>
      <w:proofErr w:type="spellEnd"/>
      <w:r>
        <w:t xml:space="preserve"> </w:t>
      </w:r>
      <w:proofErr w:type="spellStart"/>
      <w:r>
        <w:t>Radiologist</w:t>
      </w:r>
      <w:proofErr w:type="spellEnd"/>
      <w:r>
        <w:t xml:space="preserve"> </w:t>
      </w:r>
      <w:proofErr w:type="spellStart"/>
      <w:r>
        <w:t>currently</w:t>
      </w:r>
      <w:proofErr w:type="spellEnd"/>
      <w:r>
        <w:t xml:space="preserve"> </w:t>
      </w:r>
      <w:proofErr w:type="spellStart"/>
      <w:r>
        <w:t>employed</w:t>
      </w:r>
      <w:proofErr w:type="spellEnd"/>
      <w:r>
        <w:t xml:space="preserve"> at Red Rock </w:t>
      </w:r>
      <w:proofErr w:type="spellStart"/>
      <w:r>
        <w:t>Radiology</w:t>
      </w:r>
      <w:proofErr w:type="spellEnd"/>
      <w:r>
        <w:t xml:space="preserve"> </w:t>
      </w:r>
      <w:proofErr w:type="spellStart"/>
      <w:r>
        <w:t>Associates</w:t>
      </w:r>
      <w:proofErr w:type="spellEnd"/>
      <w:r>
        <w:t xml:space="preserve"> in Las Vegas, Nevada USA. </w:t>
      </w:r>
      <w:proofErr w:type="spellStart"/>
      <w:r>
        <w:t>Her</w:t>
      </w:r>
      <w:proofErr w:type="spellEnd"/>
      <w:r>
        <w:t xml:space="preserve"> </w:t>
      </w:r>
      <w:proofErr w:type="spellStart"/>
      <w:r>
        <w:t>interests</w:t>
      </w:r>
      <w:proofErr w:type="spellEnd"/>
      <w:r>
        <w:t xml:space="preserve"> </w:t>
      </w:r>
      <w:proofErr w:type="spellStart"/>
      <w:r>
        <w:t>include</w:t>
      </w:r>
      <w:proofErr w:type="spellEnd"/>
      <w:r>
        <w:t xml:space="preserve"> </w:t>
      </w:r>
      <w:proofErr w:type="spellStart"/>
      <w:r>
        <w:t>research</w:t>
      </w:r>
      <w:proofErr w:type="spellEnd"/>
      <w:r>
        <w:t xml:space="preserve"> in </w:t>
      </w:r>
      <w:proofErr w:type="spellStart"/>
      <w:r>
        <w:t>the</w:t>
      </w:r>
      <w:proofErr w:type="spellEnd"/>
      <w:r>
        <w:t xml:space="preserve"> </w:t>
      </w:r>
      <w:proofErr w:type="spellStart"/>
      <w:r>
        <w:t>field</w:t>
      </w:r>
      <w:proofErr w:type="spellEnd"/>
      <w:r>
        <w:t xml:space="preserve"> of </w:t>
      </w:r>
      <w:proofErr w:type="spellStart"/>
      <w:r>
        <w:t>Neuroradiology</w:t>
      </w:r>
      <w:proofErr w:type="spellEnd"/>
      <w:r>
        <w:t xml:space="preserve">, and </w:t>
      </w:r>
      <w:proofErr w:type="spellStart"/>
      <w:r>
        <w:t>mentoring</w:t>
      </w:r>
      <w:proofErr w:type="spellEnd"/>
      <w:r>
        <w:t xml:space="preserve"> </w:t>
      </w:r>
      <w:proofErr w:type="spellStart"/>
      <w:r>
        <w:t>future</w:t>
      </w:r>
      <w:proofErr w:type="spellEnd"/>
      <w:r>
        <w:t xml:space="preserve"> </w:t>
      </w:r>
      <w:proofErr w:type="spellStart"/>
      <w:r>
        <w:t>radiologists</w:t>
      </w:r>
      <w:proofErr w:type="spellEnd"/>
      <w:r>
        <w: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3B667178"/>
    <w:multiLevelType w:val="hybridMultilevel"/>
    <w:tmpl w:val="E8E2B3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A1CE9"/>
    <w:rsid w:val="000B6237"/>
    <w:rsid w:val="000E7069"/>
    <w:rsid w:val="000F063A"/>
    <w:rsid w:val="00270966"/>
    <w:rsid w:val="003979B5"/>
    <w:rsid w:val="004A6532"/>
    <w:rsid w:val="00524CE0"/>
    <w:rsid w:val="005F485E"/>
    <w:rsid w:val="00691AAB"/>
    <w:rsid w:val="007245CF"/>
    <w:rsid w:val="0076000C"/>
    <w:rsid w:val="00861368"/>
    <w:rsid w:val="008D2886"/>
    <w:rsid w:val="008E33CD"/>
    <w:rsid w:val="00AB1CA2"/>
    <w:rsid w:val="00AB22C7"/>
    <w:rsid w:val="00B02FB5"/>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B4508-2129-403D-B4E9-D70ECF457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3</cp:revision>
  <dcterms:created xsi:type="dcterms:W3CDTF">2022-11-28T12:53:00Z</dcterms:created>
  <dcterms:modified xsi:type="dcterms:W3CDTF">2022-11-29T08:28:00Z</dcterms:modified>
</cp:coreProperties>
</file>