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1A" w:rsidRDefault="00EA351A" w:rsidP="00EA351A">
      <w:pPr>
        <w:spacing w:line="276" w:lineRule="auto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n-IN" w:eastAsia="en-IN"/>
        </w:rPr>
        <w:drawing>
          <wp:inline distT="0" distB="0" distL="0" distR="0">
            <wp:extent cx="1405890" cy="1431925"/>
            <wp:effectExtent l="0" t="0" r="3810" b="0"/>
            <wp:docPr id="1" name="Picture 1" descr="IMG-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-39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77" b="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51A" w:rsidRDefault="00EA351A" w:rsidP="00EA351A">
      <w:pPr>
        <w:spacing w:line="276" w:lineRule="auto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 Diagnosis and management of ocular toxoplasmosis in an African female</w:t>
      </w:r>
    </w:p>
    <w:p w:rsidR="00EA351A" w:rsidRDefault="00EA351A" w:rsidP="00EA351A">
      <w:pPr>
        <w:spacing w:line="276" w:lineRule="auto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bookmarkStart w:id="0" w:name="_GoBack"/>
      <w:r>
        <w:rPr>
          <w:rFonts w:eastAsia="MS PGothic" w:hAnsi="Arial"/>
          <w:color w:val="000000"/>
        </w:rPr>
        <w:t>John Kwesi Assan</w:t>
      </w:r>
      <w:bookmarkEnd w:id="0"/>
      <w:r>
        <w:rPr>
          <w:rFonts w:eastAsia="MS PGothic" w:hAnsi="Arial"/>
          <w:color w:val="000000"/>
        </w:rPr>
        <w:t>, OD, FAAO</w:t>
      </w:r>
    </w:p>
    <w:p w:rsidR="00EA351A" w:rsidRDefault="00EA351A" w:rsidP="00EA351A">
      <w:pPr>
        <w:spacing w:line="276" w:lineRule="auto"/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rFonts w:eastAsia="MS PGothic" w:hAnsi="Arial"/>
          <w:color w:val="000000"/>
        </w:rPr>
        <w:t>University of Cape Coast, Private Mail Bag, Cape Coast, Ghana</w:t>
      </w:r>
    </w:p>
    <w:p w:rsidR="00EA351A" w:rsidRDefault="00EA351A" w:rsidP="00EA351A">
      <w:pPr>
        <w:spacing w:line="276" w:lineRule="auto"/>
        <w:jc w:val="center"/>
        <w:rPr>
          <w:rFonts w:eastAsia="Batang"/>
          <w:color w:val="0000FF"/>
          <w:sz w:val="36"/>
          <w:szCs w:val="36"/>
        </w:rPr>
      </w:pPr>
    </w:p>
    <w:p w:rsidR="00EA351A" w:rsidRDefault="00EA351A" w:rsidP="00EA351A">
      <w:pPr>
        <w:spacing w:line="276" w:lineRule="auto"/>
      </w:pPr>
      <w:r>
        <w:t>O</w:t>
      </w:r>
      <w:r w:rsidRPr="008D3038">
        <w:t xml:space="preserve">cular </w:t>
      </w:r>
      <w:r>
        <w:t xml:space="preserve">toxoplasmosis occurs as a result of </w:t>
      </w:r>
      <w:r w:rsidRPr="008D3038">
        <w:t xml:space="preserve">infection with the </w:t>
      </w:r>
      <w:r w:rsidRPr="006150AC">
        <w:rPr>
          <w:i/>
          <w:iCs/>
        </w:rPr>
        <w:t>Toxoplasma gondii</w:t>
      </w:r>
      <w:r>
        <w:t xml:space="preserve"> parasite</w:t>
      </w:r>
      <w:r w:rsidRPr="008D3038">
        <w:t>.</w:t>
      </w:r>
      <w:r>
        <w:t xml:space="preserve"> It may be potentially sight-threatening. The disease usually presents with </w:t>
      </w:r>
      <w:r w:rsidRPr="008D3038">
        <w:t>necrotizing retinitis</w:t>
      </w:r>
      <w:r>
        <w:t xml:space="preserve"> as well as</w:t>
      </w:r>
      <w:r w:rsidRPr="008D3038">
        <w:t xml:space="preserve"> secondary choroiditis</w:t>
      </w:r>
      <w:r>
        <w:t xml:space="preserve"> in one or both eyes,</w:t>
      </w:r>
      <w:r w:rsidRPr="008D3038">
        <w:t xml:space="preserve"> </w:t>
      </w:r>
      <w:r>
        <w:t xml:space="preserve">that occurs </w:t>
      </w:r>
      <w:r w:rsidRPr="008D3038">
        <w:t>adjacent to a</w:t>
      </w:r>
      <w:r>
        <w:t xml:space="preserve"> </w:t>
      </w:r>
      <w:r w:rsidRPr="008D3038">
        <w:t>pigmented retinochoroidal scar</w:t>
      </w:r>
      <w:r>
        <w:t>. R</w:t>
      </w:r>
      <w:r w:rsidRPr="008D3038">
        <w:t>etinal vasculitis and vitritis</w:t>
      </w:r>
      <w:r>
        <w:t xml:space="preserve"> usually accompany this ocular condition</w:t>
      </w:r>
      <w:r w:rsidRPr="008D3038">
        <w:t xml:space="preserve">. </w:t>
      </w:r>
      <w:r>
        <w:t>In immunocompromised patients, there may be atypical presentations and/or</w:t>
      </w:r>
      <w:r w:rsidRPr="008D3038">
        <w:t xml:space="preserve"> severe inflammation</w:t>
      </w:r>
      <w:r>
        <w:t>. A d</w:t>
      </w:r>
      <w:r w:rsidRPr="008D3038">
        <w:t>iagnosis</w:t>
      </w:r>
      <w:r>
        <w:t xml:space="preserve"> of typical ocular toxoplasmosis</w:t>
      </w:r>
      <w:r w:rsidRPr="008D3038">
        <w:t xml:space="preserve"> </w:t>
      </w:r>
      <w:r>
        <w:t>can be made</w:t>
      </w:r>
      <w:r w:rsidRPr="008D3038">
        <w:t xml:space="preserve"> </w:t>
      </w:r>
      <w:r>
        <w:t>after a comprehensive</w:t>
      </w:r>
      <w:r w:rsidRPr="008D3038">
        <w:t xml:space="preserve"> clinical examination</w:t>
      </w:r>
      <w:r>
        <w:t xml:space="preserve"> and may be confirmed with toxoplasma serology. The treatment of ocular toxoplasmosis usually involves </w:t>
      </w:r>
      <w:r w:rsidRPr="008D3038">
        <w:t>oral pyrimethamine and sulfadiazine</w:t>
      </w:r>
      <w:r>
        <w:t xml:space="preserve"> in addition to oral</w:t>
      </w:r>
      <w:r w:rsidRPr="008D3038">
        <w:t xml:space="preserve"> systemic</w:t>
      </w:r>
      <w:r>
        <w:t xml:space="preserve"> </w:t>
      </w:r>
      <w:r w:rsidRPr="008D3038">
        <w:t>corticosteroid.</w:t>
      </w:r>
      <w:r>
        <w:t xml:space="preserve"> Other systemic antibiotics such as clindamycin and azithromycin may also be used to treat ocular toxoplasmosis. Herein is discussed a case of ocular toxoplasmosis, diagnosed and successfully managed in a nineteen-year-old African female.</w:t>
      </w:r>
    </w:p>
    <w:p w:rsidR="00EA351A" w:rsidRDefault="00EA351A" w:rsidP="00EA351A">
      <w:pPr>
        <w:spacing w:line="276" w:lineRule="auto"/>
        <w:jc w:val="both"/>
        <w:rPr>
          <w:color w:val="000000"/>
        </w:rPr>
      </w:pPr>
    </w:p>
    <w:p w:rsidR="00EA351A" w:rsidRDefault="00EA351A" w:rsidP="00EA351A">
      <w:pPr>
        <w:spacing w:line="276" w:lineRule="auto"/>
        <w:jc w:val="both"/>
        <w:rPr>
          <w:b/>
        </w:rPr>
      </w:pPr>
      <w:r>
        <w:rPr>
          <w:b/>
        </w:rPr>
        <w:t>Biography</w:t>
      </w:r>
    </w:p>
    <w:p w:rsidR="00EA351A" w:rsidRDefault="00EA351A" w:rsidP="00EA351A">
      <w:pPr>
        <w:spacing w:line="276" w:lineRule="auto"/>
        <w:jc w:val="both"/>
        <w:rPr>
          <w:b/>
        </w:rPr>
      </w:pPr>
    </w:p>
    <w:p w:rsidR="00EA351A" w:rsidRDefault="00EA351A" w:rsidP="00EA351A">
      <w:pPr>
        <w:spacing w:line="276" w:lineRule="auto"/>
        <w:jc w:val="both"/>
        <w:rPr>
          <w:bCs/>
        </w:rPr>
      </w:pPr>
      <w:r>
        <w:rPr>
          <w:bCs/>
        </w:rPr>
        <w:t>Dr. John Assan is a Doctor of Optometry from Ghana. He is also a Fellow of the American Academy of Optometry and is committed to pursuing a career as a clinician-researcher in the area of vision science. He is currently a clinical optometrist at Anidaso Eye Centre in Ghana and plays a key role in various research projects as a data collector and data analyst.</w:t>
      </w:r>
    </w:p>
    <w:p w:rsidR="00EA351A" w:rsidRPr="00A41107" w:rsidRDefault="00EA351A" w:rsidP="00EA351A">
      <w:pPr>
        <w:spacing w:line="276" w:lineRule="auto"/>
        <w:jc w:val="both"/>
        <w:rPr>
          <w:rFonts w:eastAsia="MS PGothic"/>
          <w:b/>
          <w:color w:val="000000"/>
          <w:szCs w:val="32"/>
        </w:rPr>
      </w:pPr>
    </w:p>
    <w:p w:rsidR="00EA351A" w:rsidRPr="008A690F" w:rsidRDefault="00EA351A" w:rsidP="00EA351A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John </w:t>
      </w:r>
      <w:proofErr w:type="spellStart"/>
      <w:r>
        <w:rPr>
          <w:lang w:val="en-NZ"/>
        </w:rPr>
        <w:t>Kwesi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Assan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+233 240999273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@JohnVine20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John </w:t>
      </w:r>
      <w:proofErr w:type="spellStart"/>
      <w:r>
        <w:rPr>
          <w:lang w:val="en-NZ"/>
        </w:rPr>
        <w:t>Kwesi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Assan</w:t>
      </w:r>
      <w:proofErr w:type="spellEnd"/>
      <w:r>
        <w:rPr>
          <w:lang w:val="en-NZ"/>
        </w:rPr>
        <w:t>, OD, FAAO</w:t>
      </w:r>
    </w:p>
    <w:p w:rsidR="00EA351A" w:rsidRDefault="00EA351A" w:rsidP="00EA351A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Oral presentation</w:t>
      </w:r>
      <w:r>
        <w:rPr>
          <w:lang w:val="en-NZ"/>
        </w:rPr>
        <w:br/>
      </w:r>
    </w:p>
    <w:p w:rsidR="00EA351A" w:rsidRDefault="00EA351A" w:rsidP="00EA351A">
      <w:pPr>
        <w:autoSpaceDE w:val="0"/>
        <w:autoSpaceDN w:val="0"/>
        <w:adjustRightInd w:val="0"/>
        <w:spacing w:line="276" w:lineRule="auto"/>
        <w:rPr>
          <w:lang w:val="en-NZ"/>
        </w:rPr>
      </w:pPr>
    </w:p>
    <w:p w:rsidR="00EA351A" w:rsidRDefault="00EA351A" w:rsidP="00EA351A">
      <w:pPr>
        <w:autoSpaceDE w:val="0"/>
        <w:autoSpaceDN w:val="0"/>
        <w:adjustRightInd w:val="0"/>
        <w:spacing w:line="276" w:lineRule="auto"/>
        <w:rPr>
          <w:lang w:val="en-NZ"/>
        </w:rPr>
      </w:pPr>
    </w:p>
    <w:p w:rsidR="00EA351A" w:rsidRDefault="00EA351A" w:rsidP="00EA351A">
      <w:pPr>
        <w:autoSpaceDE w:val="0"/>
        <w:autoSpaceDN w:val="0"/>
        <w:adjustRightInd w:val="0"/>
        <w:spacing w:line="276" w:lineRule="auto"/>
        <w:rPr>
          <w:lang w:val="en-NZ"/>
        </w:rPr>
      </w:pPr>
    </w:p>
    <w:p w:rsidR="00EA351A" w:rsidRDefault="00EA351A" w:rsidP="00EA351A">
      <w:pPr>
        <w:spacing w:line="276" w:lineRule="auto"/>
        <w:jc w:val="both"/>
        <w:rPr>
          <w:lang w:val="en-NZ"/>
        </w:rPr>
      </w:pPr>
    </w:p>
    <w:p w:rsidR="00401B2F" w:rsidRDefault="00EA351A"/>
    <w:sectPr w:rsidR="00401B2F" w:rsidSect="001F41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EA351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EA351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EA351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EA351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EA351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EA35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1A"/>
    <w:rsid w:val="00330486"/>
    <w:rsid w:val="00EA351A"/>
    <w:rsid w:val="00F2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51A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EA351A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EA351A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351A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51A"/>
    <w:rPr>
      <w:rFonts w:ascii="Tahoma" w:eastAsia="Times New Roman" w:hAnsi="Tahoma" w:cs="Tahoma"/>
      <w:sz w:val="16"/>
      <w:szCs w:val="16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51A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EA351A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EA351A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351A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51A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2022-11-26T05:34:00Z</dcterms:created>
  <dcterms:modified xsi:type="dcterms:W3CDTF">2022-11-26T05:35:00Z</dcterms:modified>
</cp:coreProperties>
</file>