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740" w:rsidRPr="00B37740" w:rsidRDefault="00B37740" w:rsidP="00B37740">
      <w:pPr>
        <w:jc w:val="both"/>
        <w:rPr>
          <w:sz w:val="28"/>
          <w:szCs w:val="28"/>
        </w:rPr>
      </w:pPr>
      <w:bookmarkStart w:id="0" w:name="_GoBack"/>
      <w:bookmarkEnd w:id="0"/>
      <w:r w:rsidRPr="00B37740">
        <w:rPr>
          <w:sz w:val="28"/>
          <w:szCs w:val="28"/>
        </w:rPr>
        <w:t>TARGETING THYMIC STROMAL LYMPHOPOIETIN FOR THE TREATMENT OF SEVERE EOSINOPHILIC ASTHMA</w:t>
      </w:r>
    </w:p>
    <w:p w:rsidR="00B37740" w:rsidRDefault="00B37740" w:rsidP="005973B9">
      <w:pPr>
        <w:pStyle w:val="BodyText"/>
        <w:spacing w:before="73" w:line="198" w:lineRule="exact"/>
        <w:ind w:left="100" w:right="5987"/>
        <w:rPr>
          <w:rFonts w:ascii="Arial"/>
        </w:rPr>
      </w:pPr>
      <w:r>
        <w:rPr>
          <w:rFonts w:ascii="Arial"/>
        </w:rPr>
        <w:t xml:space="preserve">Nightingale </w:t>
      </w:r>
      <w:proofErr w:type="spellStart"/>
      <w:proofErr w:type="gramStart"/>
      <w:r>
        <w:rPr>
          <w:rFonts w:ascii="Arial"/>
        </w:rPr>
        <w:t>Syabbalo</w:t>
      </w:r>
      <w:proofErr w:type="spellEnd"/>
      <w:r>
        <w:rPr>
          <w:rFonts w:ascii="Arial"/>
        </w:rPr>
        <w:t xml:space="preserve">  MB</w:t>
      </w:r>
      <w:proofErr w:type="gramEnd"/>
      <w:r>
        <w:rPr>
          <w:rFonts w:ascii="Arial"/>
        </w:rPr>
        <w:t>., ChB., PhD., FCCP., FRS</w:t>
      </w:r>
    </w:p>
    <w:p w:rsidR="005973B9" w:rsidRDefault="00B37740" w:rsidP="005973B9">
      <w:pPr>
        <w:pStyle w:val="BodyText"/>
        <w:spacing w:before="73" w:line="198" w:lineRule="exact"/>
        <w:ind w:left="100" w:right="5987"/>
        <w:rPr>
          <w:rFonts w:ascii="Arial"/>
        </w:rPr>
      </w:pPr>
      <w:proofErr w:type="spellStart"/>
      <w:r>
        <w:rPr>
          <w:rFonts w:ascii="Arial"/>
        </w:rPr>
        <w:t>Nabanji</w:t>
      </w:r>
      <w:proofErr w:type="spellEnd"/>
      <w:r>
        <w:rPr>
          <w:rFonts w:ascii="Arial"/>
        </w:rPr>
        <w:t xml:space="preserve"> Medical Centre, Lusaka, ZAMBIA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F44FB6" w:rsidRPr="003B22CF" w:rsidRDefault="00B83A3D" w:rsidP="00F44FB6">
      <w:pPr>
        <w:spacing w:after="100" w:afterAutospacing="1"/>
        <w:jc w:val="both"/>
        <w:rPr>
          <w:rFonts w:ascii="Arial" w:eastAsia="Times New Roman" w:hAnsi="Arial" w:cs="Arial"/>
          <w:color w:val="2E2E2E"/>
          <w:lang w:eastAsia="en-GB"/>
        </w:rPr>
      </w:pPr>
      <w:r>
        <w:rPr>
          <w:sz w:val="24"/>
          <w:szCs w:val="24"/>
        </w:rPr>
        <w:t xml:space="preserve">Approximately 50-60% of patients with asthma have the eosinophilic phenotype, whereas the </w:t>
      </w:r>
      <w:proofErr w:type="gramStart"/>
      <w:r>
        <w:rPr>
          <w:sz w:val="24"/>
          <w:szCs w:val="24"/>
        </w:rPr>
        <w:t>remainder have</w:t>
      </w:r>
      <w:proofErr w:type="gramEnd"/>
      <w:r>
        <w:rPr>
          <w:sz w:val="24"/>
          <w:szCs w:val="24"/>
        </w:rPr>
        <w:t xml:space="preserve"> </w:t>
      </w:r>
      <w:proofErr w:type="spellStart"/>
      <w:r>
        <w:rPr>
          <w:sz w:val="24"/>
          <w:szCs w:val="24"/>
        </w:rPr>
        <w:t>noneosinophilic</w:t>
      </w:r>
      <w:proofErr w:type="spellEnd"/>
      <w:r>
        <w:rPr>
          <w:sz w:val="24"/>
          <w:szCs w:val="24"/>
        </w:rPr>
        <w:t xml:space="preserve"> asthma, including </w:t>
      </w:r>
      <w:proofErr w:type="spellStart"/>
      <w:r>
        <w:rPr>
          <w:sz w:val="24"/>
          <w:szCs w:val="24"/>
        </w:rPr>
        <w:t>neutrophilic</w:t>
      </w:r>
      <w:proofErr w:type="spellEnd"/>
      <w:r>
        <w:rPr>
          <w:sz w:val="24"/>
          <w:szCs w:val="24"/>
        </w:rPr>
        <w:t xml:space="preserve"> and </w:t>
      </w:r>
      <w:proofErr w:type="spellStart"/>
      <w:r>
        <w:rPr>
          <w:sz w:val="24"/>
          <w:szCs w:val="24"/>
        </w:rPr>
        <w:t>paucigranulocytic</w:t>
      </w:r>
      <w:proofErr w:type="spellEnd"/>
      <w:r>
        <w:rPr>
          <w:sz w:val="24"/>
          <w:szCs w:val="24"/>
        </w:rPr>
        <w:t xml:space="preserve"> asthma. </w:t>
      </w:r>
      <w:proofErr w:type="spellStart"/>
      <w:r>
        <w:rPr>
          <w:sz w:val="24"/>
          <w:szCs w:val="24"/>
        </w:rPr>
        <w:t>Eosinophilic</w:t>
      </w:r>
      <w:proofErr w:type="spellEnd"/>
      <w:r>
        <w:rPr>
          <w:sz w:val="24"/>
          <w:szCs w:val="24"/>
        </w:rPr>
        <w:t xml:space="preserve"> asthma is the most common phenotype in children presenting with acute severe asthma. Epithelial derived cytokines, such as interleukin-25 (IL-25), IL-33, and </w:t>
      </w:r>
      <w:proofErr w:type="spellStart"/>
      <w:r>
        <w:rPr>
          <w:sz w:val="24"/>
          <w:szCs w:val="24"/>
        </w:rPr>
        <w:t>thymic</w:t>
      </w:r>
      <w:proofErr w:type="spellEnd"/>
      <w:r>
        <w:rPr>
          <w:sz w:val="24"/>
          <w:szCs w:val="24"/>
        </w:rPr>
        <w:t xml:space="preserve"> stromal </w:t>
      </w:r>
      <w:proofErr w:type="spellStart"/>
      <w:r>
        <w:rPr>
          <w:sz w:val="24"/>
          <w:szCs w:val="24"/>
        </w:rPr>
        <w:t>lymphopoietin</w:t>
      </w:r>
      <w:proofErr w:type="spellEnd"/>
      <w:r>
        <w:rPr>
          <w:sz w:val="24"/>
          <w:szCs w:val="24"/>
        </w:rPr>
        <w:t xml:space="preserve"> (TSLP) play an initiating and key role in the pathogenesis of </w:t>
      </w:r>
      <w:proofErr w:type="spellStart"/>
      <w:r>
        <w:rPr>
          <w:sz w:val="24"/>
          <w:szCs w:val="24"/>
        </w:rPr>
        <w:t>eosinophilic</w:t>
      </w:r>
      <w:proofErr w:type="spellEnd"/>
      <w:r>
        <w:rPr>
          <w:sz w:val="24"/>
          <w:szCs w:val="24"/>
        </w:rPr>
        <w:t xml:space="preserve"> asthma.</w:t>
      </w:r>
      <w:r w:rsidRPr="005A6770">
        <w:rPr>
          <w:sz w:val="24"/>
          <w:szCs w:val="24"/>
        </w:rPr>
        <w:t xml:space="preserve"> </w:t>
      </w:r>
      <w:r>
        <w:rPr>
          <w:sz w:val="24"/>
          <w:szCs w:val="24"/>
        </w:rPr>
        <w:t>Damaged and dysfunctional airway epithelium in response to allergens, viral and bacterial respiratory infections, trauma, and pollutants release three “</w:t>
      </w:r>
      <w:proofErr w:type="spellStart"/>
      <w:r>
        <w:rPr>
          <w:sz w:val="24"/>
          <w:szCs w:val="24"/>
        </w:rPr>
        <w:t>alarmins</w:t>
      </w:r>
      <w:proofErr w:type="spellEnd"/>
      <w:r>
        <w:rPr>
          <w:sz w:val="24"/>
          <w:szCs w:val="24"/>
        </w:rPr>
        <w:t xml:space="preserve">” which play a synergistic role in </w:t>
      </w:r>
      <w:proofErr w:type="spellStart"/>
      <w:r w:rsidR="00310D80">
        <w:rPr>
          <w:sz w:val="24"/>
          <w:szCs w:val="24"/>
        </w:rPr>
        <w:t>eosinophilic</w:t>
      </w:r>
      <w:proofErr w:type="spellEnd"/>
      <w:r>
        <w:rPr>
          <w:sz w:val="24"/>
          <w:szCs w:val="24"/>
        </w:rPr>
        <w:t xml:space="preserve"> inflammation, </w:t>
      </w:r>
      <w:r w:rsidR="00310D80">
        <w:rPr>
          <w:sz w:val="24"/>
          <w:szCs w:val="24"/>
        </w:rPr>
        <w:t xml:space="preserve">airway </w:t>
      </w:r>
      <w:proofErr w:type="spellStart"/>
      <w:r>
        <w:rPr>
          <w:sz w:val="24"/>
          <w:szCs w:val="24"/>
        </w:rPr>
        <w:t>hyperresponsiveness</w:t>
      </w:r>
      <w:proofErr w:type="spellEnd"/>
      <w:r>
        <w:rPr>
          <w:sz w:val="24"/>
          <w:szCs w:val="24"/>
        </w:rPr>
        <w:t>, and remodeling. TSLP belongs to type 1 cytokine group which is part of the interleukin-2 cytokine family, which comprises of IL-2, IL-4, IL-5, IL-7, IL-9, IL-13, and IL-21. TSLP signaling pathway is via its complex heterodimer receptor formed by a TSLP-specific TSLPR subunit (CRLF2), and the IL-7</w:t>
      </w:r>
      <w:r>
        <w:rPr>
          <w:rFonts w:cstheme="minorHAnsi"/>
          <w:sz w:val="24"/>
          <w:szCs w:val="24"/>
        </w:rPr>
        <w:t>α</w:t>
      </w:r>
      <w:r>
        <w:rPr>
          <w:sz w:val="24"/>
          <w:szCs w:val="24"/>
        </w:rPr>
        <w:t xml:space="preserve"> signaling chain. It is the only </w:t>
      </w:r>
      <w:proofErr w:type="spellStart"/>
      <w:r>
        <w:rPr>
          <w:sz w:val="24"/>
          <w:szCs w:val="24"/>
        </w:rPr>
        <w:t>alarmin</w:t>
      </w:r>
      <w:proofErr w:type="spellEnd"/>
      <w:r>
        <w:rPr>
          <w:sz w:val="24"/>
          <w:szCs w:val="24"/>
        </w:rPr>
        <w:t xml:space="preserve"> cytokines which has been successfully targeted for the precision treatment of </w:t>
      </w:r>
      <w:proofErr w:type="spellStart"/>
      <w:r>
        <w:rPr>
          <w:sz w:val="24"/>
          <w:szCs w:val="24"/>
        </w:rPr>
        <w:t>eosinophilic</w:t>
      </w:r>
      <w:proofErr w:type="spellEnd"/>
      <w:r>
        <w:rPr>
          <w:sz w:val="24"/>
          <w:szCs w:val="24"/>
        </w:rPr>
        <w:t xml:space="preserve"> asthma. </w:t>
      </w:r>
      <w:proofErr w:type="spellStart"/>
      <w:r>
        <w:rPr>
          <w:sz w:val="24"/>
          <w:szCs w:val="24"/>
        </w:rPr>
        <w:t>Tezepelumab</w:t>
      </w:r>
      <w:proofErr w:type="spellEnd"/>
      <w:r>
        <w:rPr>
          <w:sz w:val="24"/>
          <w:szCs w:val="24"/>
        </w:rPr>
        <w:t xml:space="preserve"> (</w:t>
      </w:r>
      <w:proofErr w:type="spellStart"/>
      <w:r>
        <w:rPr>
          <w:sz w:val="24"/>
          <w:szCs w:val="24"/>
        </w:rPr>
        <w:t>Tezspire</w:t>
      </w:r>
      <w:proofErr w:type="spellEnd"/>
      <w:r>
        <w:rPr>
          <w:sz w:val="24"/>
          <w:szCs w:val="24"/>
        </w:rPr>
        <w:t xml:space="preserve">) is a first-in-class fully human </w:t>
      </w:r>
      <w:r w:rsidRPr="00504311">
        <w:rPr>
          <w:rFonts w:ascii="Calibri" w:hAnsi="Calibri" w:cs="Calibri"/>
          <w:sz w:val="24"/>
          <w:szCs w:val="24"/>
        </w:rPr>
        <w:t>IgG2</w:t>
      </w:r>
      <w:r w:rsidRPr="00504311">
        <w:rPr>
          <w:rFonts w:ascii="Calibri" w:eastAsia="Times New Roman" w:hAnsi="Calibri" w:cs="Calibri"/>
          <w:color w:val="505050"/>
          <w:sz w:val="27"/>
          <w:szCs w:val="27"/>
          <w:lang w:eastAsia="en-GB"/>
        </w:rPr>
        <w:t>λ</w:t>
      </w:r>
      <w:r w:rsidRPr="00504311">
        <w:rPr>
          <w:rFonts w:ascii="Calibri" w:hAnsi="Calibri" w:cs="Calibri"/>
          <w:sz w:val="24"/>
          <w:szCs w:val="24"/>
        </w:rPr>
        <w:t xml:space="preserve"> </w:t>
      </w:r>
      <w:r>
        <w:rPr>
          <w:sz w:val="24"/>
          <w:szCs w:val="24"/>
        </w:rPr>
        <w:t xml:space="preserve">monoclonal antibody that specifically binds to TSLP, thus preventing interaction with its receptor TSLPR. This leads to inhibition of multiple downstream immune pathways, and production of cytokines and </w:t>
      </w:r>
      <w:proofErr w:type="spellStart"/>
      <w:r>
        <w:rPr>
          <w:sz w:val="24"/>
          <w:szCs w:val="24"/>
        </w:rPr>
        <w:t>chemokines</w:t>
      </w:r>
      <w:proofErr w:type="spellEnd"/>
      <w:r>
        <w:rPr>
          <w:sz w:val="24"/>
          <w:szCs w:val="24"/>
        </w:rPr>
        <w:t xml:space="preserve"> involved in the pathophysiology of </w:t>
      </w:r>
      <w:proofErr w:type="spellStart"/>
      <w:r>
        <w:rPr>
          <w:sz w:val="24"/>
          <w:szCs w:val="24"/>
        </w:rPr>
        <w:t>eosinophilic</w:t>
      </w:r>
      <w:proofErr w:type="spellEnd"/>
      <w:r>
        <w:rPr>
          <w:sz w:val="24"/>
          <w:szCs w:val="24"/>
        </w:rPr>
        <w:t xml:space="preserve"> asthma. </w:t>
      </w:r>
      <w:proofErr w:type="spellStart"/>
      <w:r>
        <w:rPr>
          <w:sz w:val="24"/>
          <w:szCs w:val="24"/>
        </w:rPr>
        <w:t>Tezepelumab</w:t>
      </w:r>
      <w:proofErr w:type="spellEnd"/>
      <w:r>
        <w:rPr>
          <w:sz w:val="24"/>
          <w:szCs w:val="24"/>
        </w:rPr>
        <w:t xml:space="preserve"> has been shown attenuate both the early and late asthma responses, reduce the exacerbation rates by 62-71%, and improve lung function. It has also been demonstrated to decrease biomarkers of </w:t>
      </w:r>
      <w:proofErr w:type="spellStart"/>
      <w:r>
        <w:rPr>
          <w:sz w:val="24"/>
          <w:szCs w:val="24"/>
        </w:rPr>
        <w:t>eosinophilic</w:t>
      </w:r>
      <w:proofErr w:type="spellEnd"/>
      <w:r>
        <w:rPr>
          <w:sz w:val="24"/>
          <w:szCs w:val="24"/>
        </w:rPr>
        <w:t xml:space="preserve"> inflammation, such as blood eosinophil counts, IL-5, and IL-13. The </w:t>
      </w:r>
      <w:proofErr w:type="spellStart"/>
      <w:r>
        <w:rPr>
          <w:sz w:val="24"/>
          <w:szCs w:val="24"/>
        </w:rPr>
        <w:t>biotherapeutic</w:t>
      </w:r>
      <w:proofErr w:type="spellEnd"/>
      <w:r>
        <w:rPr>
          <w:sz w:val="24"/>
          <w:szCs w:val="24"/>
        </w:rPr>
        <w:t xml:space="preserve"> effects of </w:t>
      </w:r>
      <w:proofErr w:type="spellStart"/>
      <w:r>
        <w:rPr>
          <w:sz w:val="24"/>
          <w:szCs w:val="24"/>
        </w:rPr>
        <w:t>tezepelumab</w:t>
      </w:r>
      <w:proofErr w:type="spellEnd"/>
      <w:r>
        <w:rPr>
          <w:sz w:val="24"/>
          <w:szCs w:val="24"/>
        </w:rPr>
        <w:t xml:space="preserve"> are exhibited regardless of asthma phenotype. </w:t>
      </w:r>
      <w:proofErr w:type="spellStart"/>
      <w:r>
        <w:rPr>
          <w:sz w:val="24"/>
          <w:szCs w:val="24"/>
        </w:rPr>
        <w:t>Tezspire</w:t>
      </w:r>
      <w:proofErr w:type="spellEnd"/>
      <w:r>
        <w:rPr>
          <w:sz w:val="24"/>
          <w:szCs w:val="24"/>
        </w:rPr>
        <w:t xml:space="preserve"> is the only biologic targeting </w:t>
      </w:r>
      <w:proofErr w:type="spellStart"/>
      <w:r>
        <w:rPr>
          <w:sz w:val="24"/>
          <w:szCs w:val="24"/>
        </w:rPr>
        <w:t>alarmin</w:t>
      </w:r>
      <w:proofErr w:type="spellEnd"/>
      <w:r>
        <w:rPr>
          <w:sz w:val="24"/>
          <w:szCs w:val="24"/>
        </w:rPr>
        <w:t xml:space="preserve"> cytokines which has been approved by the Food and Drug Administration for the treatment of severe asthma in adults and children aged 12 years and above. </w:t>
      </w:r>
      <w:r w:rsidR="00A9710C">
        <w:br w:type="column"/>
      </w:r>
      <w:proofErr w:type="spellStart"/>
      <w:r w:rsidR="00F44FB6">
        <w:rPr>
          <w:sz w:val="24"/>
          <w:szCs w:val="24"/>
        </w:rPr>
        <w:lastRenderedPageBreak/>
        <w:t>Ecleralimab</w:t>
      </w:r>
      <w:proofErr w:type="spellEnd"/>
      <w:r w:rsidR="00F44FB6">
        <w:rPr>
          <w:sz w:val="24"/>
          <w:szCs w:val="24"/>
        </w:rPr>
        <w:t xml:space="preserve"> (CSJ 117) is a fully human neutralizing antibody antigen-binding fragment (Fab) that belongs to IgG1 isotope subclass. CSJ117 has been shown to attenuate both the early and late asthma responses in 28 patients with mild, atopic asthma. It has now entered phase 2 clinical trial for topical treatment of </w:t>
      </w:r>
      <w:proofErr w:type="spellStart"/>
      <w:r w:rsidR="00F44FB6">
        <w:rPr>
          <w:sz w:val="24"/>
          <w:szCs w:val="24"/>
        </w:rPr>
        <w:t>eosinophilic</w:t>
      </w:r>
      <w:proofErr w:type="spellEnd"/>
      <w:r w:rsidR="00F44FB6">
        <w:rPr>
          <w:sz w:val="24"/>
          <w:szCs w:val="24"/>
        </w:rPr>
        <w:t xml:space="preserve"> asthma. Delivering biologics directly to the inflamed </w:t>
      </w:r>
      <w:proofErr w:type="spellStart"/>
      <w:r w:rsidR="00F44FB6">
        <w:rPr>
          <w:sz w:val="24"/>
          <w:szCs w:val="24"/>
        </w:rPr>
        <w:t>hyperresponsive</w:t>
      </w:r>
      <w:proofErr w:type="spellEnd"/>
      <w:r w:rsidR="00F44FB6">
        <w:rPr>
          <w:sz w:val="24"/>
          <w:szCs w:val="24"/>
        </w:rPr>
        <w:t xml:space="preserve"> airways is a strategic approach for the treatment of asthma. If </w:t>
      </w:r>
      <w:proofErr w:type="spellStart"/>
      <w:r w:rsidR="00F44FB6">
        <w:rPr>
          <w:sz w:val="24"/>
          <w:szCs w:val="24"/>
        </w:rPr>
        <w:t>ecleralimab</w:t>
      </w:r>
      <w:proofErr w:type="spellEnd"/>
      <w:r w:rsidR="00F44FB6">
        <w:rPr>
          <w:sz w:val="24"/>
          <w:szCs w:val="24"/>
        </w:rPr>
        <w:t xml:space="preserve"> will be successful in the clinical trial, it will be the first inhaler-delivered biologic for the treatment of asthma. </w:t>
      </w:r>
    </w:p>
    <w:p w:rsidR="00AE3E37" w:rsidRDefault="00A9710C" w:rsidP="00B83A3D">
      <w:pPr>
        <w:pStyle w:val="Heading3"/>
        <w:spacing w:before="74"/>
        <w:jc w:val="both"/>
      </w:pP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414A6D" w:rsidRPr="00414A6D" w:rsidRDefault="00414A6D" w:rsidP="00414A6D">
      <w:pPr>
        <w:pStyle w:val="ListParagraph"/>
        <w:numPr>
          <w:ilvl w:val="0"/>
          <w:numId w:val="3"/>
        </w:numPr>
        <w:spacing w:after="100" w:afterAutospacing="1"/>
        <w:rPr>
          <w:sz w:val="24"/>
          <w:szCs w:val="24"/>
        </w:rPr>
      </w:pPr>
      <w:proofErr w:type="spellStart"/>
      <w:r w:rsidRPr="00414A6D">
        <w:rPr>
          <w:sz w:val="24"/>
          <w:szCs w:val="24"/>
        </w:rPr>
        <w:t>Gauvreau</w:t>
      </w:r>
      <w:proofErr w:type="spellEnd"/>
      <w:r w:rsidRPr="00414A6D">
        <w:rPr>
          <w:sz w:val="24"/>
          <w:szCs w:val="24"/>
        </w:rPr>
        <w:t xml:space="preserve"> GM, </w:t>
      </w:r>
      <w:proofErr w:type="spellStart"/>
      <w:r w:rsidRPr="00414A6D">
        <w:rPr>
          <w:sz w:val="24"/>
          <w:szCs w:val="24"/>
        </w:rPr>
        <w:t>Sehmi</w:t>
      </w:r>
      <w:proofErr w:type="spellEnd"/>
      <w:r w:rsidRPr="00414A6D">
        <w:rPr>
          <w:sz w:val="24"/>
          <w:szCs w:val="24"/>
        </w:rPr>
        <w:t xml:space="preserve"> R, Ambrose CS, Griffiths JM. </w:t>
      </w:r>
      <w:proofErr w:type="spellStart"/>
      <w:r w:rsidRPr="00414A6D">
        <w:rPr>
          <w:sz w:val="24"/>
          <w:szCs w:val="24"/>
        </w:rPr>
        <w:t>Thymic</w:t>
      </w:r>
      <w:proofErr w:type="spellEnd"/>
      <w:r w:rsidRPr="00414A6D">
        <w:rPr>
          <w:sz w:val="24"/>
          <w:szCs w:val="24"/>
        </w:rPr>
        <w:t xml:space="preserve"> stromal </w:t>
      </w:r>
      <w:proofErr w:type="spellStart"/>
      <w:r w:rsidRPr="00414A6D">
        <w:rPr>
          <w:sz w:val="24"/>
          <w:szCs w:val="24"/>
        </w:rPr>
        <w:t>lymphopoietin</w:t>
      </w:r>
      <w:proofErr w:type="spellEnd"/>
      <w:r w:rsidRPr="00414A6D">
        <w:rPr>
          <w:sz w:val="24"/>
          <w:szCs w:val="24"/>
        </w:rPr>
        <w:t xml:space="preserve">: its role and potential as a therapeutic target in asthma. Expert </w:t>
      </w:r>
      <w:proofErr w:type="spellStart"/>
      <w:r w:rsidRPr="00414A6D">
        <w:rPr>
          <w:sz w:val="24"/>
          <w:szCs w:val="24"/>
        </w:rPr>
        <w:t>Opin</w:t>
      </w:r>
      <w:proofErr w:type="spellEnd"/>
      <w:r w:rsidRPr="00414A6D">
        <w:rPr>
          <w:sz w:val="24"/>
          <w:szCs w:val="24"/>
        </w:rPr>
        <w:t xml:space="preserve"> </w:t>
      </w:r>
      <w:proofErr w:type="spellStart"/>
      <w:r w:rsidRPr="00414A6D">
        <w:rPr>
          <w:sz w:val="24"/>
          <w:szCs w:val="24"/>
        </w:rPr>
        <w:t>Ther</w:t>
      </w:r>
      <w:proofErr w:type="spellEnd"/>
      <w:r w:rsidRPr="00414A6D">
        <w:rPr>
          <w:sz w:val="24"/>
          <w:szCs w:val="24"/>
        </w:rPr>
        <w:t xml:space="preserve"> Targets 2020; 24(8):777-782.</w:t>
      </w:r>
    </w:p>
    <w:p w:rsidR="00414A6D" w:rsidRPr="00414A6D" w:rsidRDefault="00414A6D" w:rsidP="00414A6D">
      <w:pPr>
        <w:pStyle w:val="ListParagraph"/>
        <w:numPr>
          <w:ilvl w:val="0"/>
          <w:numId w:val="3"/>
        </w:numPr>
        <w:spacing w:after="100" w:afterAutospacing="1"/>
        <w:rPr>
          <w:sz w:val="24"/>
          <w:szCs w:val="24"/>
        </w:rPr>
      </w:pPr>
      <w:proofErr w:type="spellStart"/>
      <w:r w:rsidRPr="00414A6D">
        <w:rPr>
          <w:sz w:val="24"/>
          <w:szCs w:val="24"/>
        </w:rPr>
        <w:t>Allakhverdi</w:t>
      </w:r>
      <w:proofErr w:type="spellEnd"/>
      <w:r w:rsidRPr="00414A6D">
        <w:rPr>
          <w:sz w:val="24"/>
          <w:szCs w:val="24"/>
        </w:rPr>
        <w:t xml:space="preserve"> Z, </w:t>
      </w:r>
      <w:proofErr w:type="spellStart"/>
      <w:r w:rsidRPr="00414A6D">
        <w:rPr>
          <w:sz w:val="24"/>
          <w:szCs w:val="24"/>
        </w:rPr>
        <w:t>Comeau</w:t>
      </w:r>
      <w:proofErr w:type="spellEnd"/>
      <w:r w:rsidRPr="00414A6D">
        <w:rPr>
          <w:sz w:val="24"/>
          <w:szCs w:val="24"/>
        </w:rPr>
        <w:t xml:space="preserve"> MR, Yoon PB-R, Brewer A, Charter S, et al. </w:t>
      </w:r>
      <w:proofErr w:type="spellStart"/>
      <w:r w:rsidRPr="00414A6D">
        <w:rPr>
          <w:sz w:val="24"/>
          <w:szCs w:val="24"/>
        </w:rPr>
        <w:t>Thymic</w:t>
      </w:r>
      <w:proofErr w:type="spellEnd"/>
      <w:r w:rsidRPr="00414A6D">
        <w:rPr>
          <w:sz w:val="24"/>
          <w:szCs w:val="24"/>
        </w:rPr>
        <w:t xml:space="preserve"> stromal </w:t>
      </w:r>
      <w:proofErr w:type="spellStart"/>
      <w:r w:rsidRPr="00414A6D">
        <w:rPr>
          <w:sz w:val="24"/>
          <w:szCs w:val="24"/>
        </w:rPr>
        <w:t>lymphopoietin</w:t>
      </w:r>
      <w:proofErr w:type="spellEnd"/>
      <w:r w:rsidRPr="00414A6D">
        <w:rPr>
          <w:sz w:val="24"/>
          <w:szCs w:val="24"/>
        </w:rPr>
        <w:t xml:space="preserve"> is released by human epithelial cells in response to microbes, trauma, or inflammation and potentially activates mast cells. J </w:t>
      </w:r>
      <w:proofErr w:type="spellStart"/>
      <w:r w:rsidRPr="00414A6D">
        <w:rPr>
          <w:sz w:val="24"/>
          <w:szCs w:val="24"/>
        </w:rPr>
        <w:t>Exp</w:t>
      </w:r>
      <w:proofErr w:type="spellEnd"/>
      <w:r w:rsidRPr="00414A6D">
        <w:rPr>
          <w:sz w:val="24"/>
          <w:szCs w:val="24"/>
        </w:rPr>
        <w:t xml:space="preserve"> Med 2007; 204:253-258.</w:t>
      </w:r>
    </w:p>
    <w:p w:rsidR="00414A6D" w:rsidRPr="00414A6D" w:rsidRDefault="00414A6D" w:rsidP="00414A6D">
      <w:pPr>
        <w:pStyle w:val="ListParagraph"/>
        <w:numPr>
          <w:ilvl w:val="0"/>
          <w:numId w:val="3"/>
        </w:numPr>
        <w:spacing w:after="100" w:afterAutospacing="1"/>
        <w:rPr>
          <w:sz w:val="24"/>
          <w:szCs w:val="24"/>
        </w:rPr>
      </w:pPr>
      <w:proofErr w:type="spellStart"/>
      <w:r w:rsidRPr="00414A6D">
        <w:rPr>
          <w:sz w:val="24"/>
          <w:szCs w:val="24"/>
        </w:rPr>
        <w:t>Pandey</w:t>
      </w:r>
      <w:proofErr w:type="spellEnd"/>
      <w:r w:rsidRPr="00414A6D">
        <w:rPr>
          <w:sz w:val="24"/>
          <w:szCs w:val="24"/>
        </w:rPr>
        <w:t xml:space="preserve"> AK, Ozaki K, Baumann H, Levin SD, </w:t>
      </w:r>
      <w:proofErr w:type="spellStart"/>
      <w:r w:rsidRPr="00414A6D">
        <w:rPr>
          <w:sz w:val="24"/>
          <w:szCs w:val="24"/>
        </w:rPr>
        <w:t>Puel</w:t>
      </w:r>
      <w:proofErr w:type="spellEnd"/>
      <w:r w:rsidRPr="00414A6D">
        <w:rPr>
          <w:sz w:val="24"/>
          <w:szCs w:val="24"/>
        </w:rPr>
        <w:t xml:space="preserve"> A, Far AG, Ziegler SF, et al. </w:t>
      </w:r>
      <w:proofErr w:type="gramStart"/>
      <w:r w:rsidRPr="00414A6D">
        <w:rPr>
          <w:sz w:val="24"/>
          <w:szCs w:val="24"/>
        </w:rPr>
        <w:t>Cloning</w:t>
      </w:r>
      <w:proofErr w:type="gramEnd"/>
      <w:r w:rsidRPr="00414A6D">
        <w:rPr>
          <w:sz w:val="24"/>
          <w:szCs w:val="24"/>
        </w:rPr>
        <w:t xml:space="preserve"> of a receptor subunit required for </w:t>
      </w:r>
      <w:proofErr w:type="spellStart"/>
      <w:r w:rsidRPr="00414A6D">
        <w:rPr>
          <w:sz w:val="24"/>
          <w:szCs w:val="24"/>
        </w:rPr>
        <w:t>signalling</w:t>
      </w:r>
      <w:proofErr w:type="spellEnd"/>
      <w:r w:rsidRPr="00414A6D">
        <w:rPr>
          <w:sz w:val="24"/>
          <w:szCs w:val="24"/>
        </w:rPr>
        <w:t xml:space="preserve"> by </w:t>
      </w:r>
      <w:proofErr w:type="spellStart"/>
      <w:r w:rsidRPr="00414A6D">
        <w:rPr>
          <w:sz w:val="24"/>
          <w:szCs w:val="24"/>
        </w:rPr>
        <w:t>thymic</w:t>
      </w:r>
      <w:proofErr w:type="spellEnd"/>
      <w:r w:rsidRPr="00414A6D">
        <w:rPr>
          <w:sz w:val="24"/>
          <w:szCs w:val="24"/>
        </w:rPr>
        <w:t xml:space="preserve"> stromal </w:t>
      </w:r>
      <w:proofErr w:type="spellStart"/>
      <w:r w:rsidRPr="00414A6D">
        <w:rPr>
          <w:sz w:val="24"/>
          <w:szCs w:val="24"/>
        </w:rPr>
        <w:t>lymphopoietin</w:t>
      </w:r>
      <w:proofErr w:type="spellEnd"/>
      <w:r w:rsidRPr="00414A6D">
        <w:rPr>
          <w:sz w:val="24"/>
          <w:szCs w:val="24"/>
        </w:rPr>
        <w:t xml:space="preserve">. Nat </w:t>
      </w:r>
      <w:proofErr w:type="spellStart"/>
      <w:r w:rsidRPr="00414A6D">
        <w:rPr>
          <w:sz w:val="24"/>
          <w:szCs w:val="24"/>
        </w:rPr>
        <w:t>Immunol</w:t>
      </w:r>
      <w:proofErr w:type="spellEnd"/>
      <w:r w:rsidRPr="00414A6D">
        <w:rPr>
          <w:sz w:val="24"/>
          <w:szCs w:val="24"/>
        </w:rPr>
        <w:t xml:space="preserve"> 2000; 1:59-64.</w:t>
      </w:r>
    </w:p>
    <w:p w:rsidR="00414A6D" w:rsidRDefault="00414A6D" w:rsidP="00414A6D">
      <w:pPr>
        <w:pStyle w:val="NoSpacing"/>
        <w:numPr>
          <w:ilvl w:val="0"/>
          <w:numId w:val="3"/>
        </w:numPr>
        <w:jc w:val="both"/>
      </w:pPr>
      <w:proofErr w:type="spellStart"/>
      <w:r>
        <w:t>Gauvreau</w:t>
      </w:r>
      <w:proofErr w:type="spellEnd"/>
      <w:r>
        <w:t xml:space="preserve"> GM, </w:t>
      </w:r>
      <w:proofErr w:type="spellStart"/>
      <w:r>
        <w:t>O’Byrene</w:t>
      </w:r>
      <w:proofErr w:type="spellEnd"/>
      <w:r>
        <w:t xml:space="preserve"> PM, </w:t>
      </w:r>
      <w:proofErr w:type="spellStart"/>
      <w:r>
        <w:t>Boulet</w:t>
      </w:r>
      <w:proofErr w:type="spellEnd"/>
      <w:r>
        <w:t xml:space="preserve"> LP, Wang D, </w:t>
      </w:r>
      <w:proofErr w:type="spellStart"/>
      <w:r>
        <w:t>Bigler</w:t>
      </w:r>
      <w:proofErr w:type="spellEnd"/>
      <w:r>
        <w:t xml:space="preserve"> J, FitzGerald JM, et al. Effect of anti-TSLP antibody on allergen-induced asthmatic responses. N </w:t>
      </w:r>
      <w:proofErr w:type="spellStart"/>
      <w:r>
        <w:t>Engl</w:t>
      </w:r>
      <w:proofErr w:type="spellEnd"/>
      <w:r>
        <w:t xml:space="preserve"> J Med 2014; 370(22):2102-2110.</w:t>
      </w:r>
    </w:p>
    <w:p w:rsidR="00414A6D" w:rsidRPr="00414A6D" w:rsidRDefault="00414A6D" w:rsidP="00414A6D">
      <w:pPr>
        <w:pStyle w:val="ListParagraph"/>
        <w:numPr>
          <w:ilvl w:val="0"/>
          <w:numId w:val="3"/>
        </w:numPr>
        <w:spacing w:after="100" w:afterAutospacing="1"/>
        <w:rPr>
          <w:sz w:val="24"/>
          <w:szCs w:val="24"/>
        </w:rPr>
      </w:pPr>
      <w:proofErr w:type="spellStart"/>
      <w:r w:rsidRPr="00414A6D">
        <w:rPr>
          <w:sz w:val="24"/>
          <w:szCs w:val="24"/>
        </w:rPr>
        <w:t>Gauvreau</w:t>
      </w:r>
      <w:proofErr w:type="spellEnd"/>
      <w:r w:rsidRPr="00414A6D">
        <w:rPr>
          <w:sz w:val="24"/>
          <w:szCs w:val="24"/>
        </w:rPr>
        <w:t xml:space="preserve"> GM, </w:t>
      </w:r>
      <w:proofErr w:type="spellStart"/>
      <w:r w:rsidRPr="00414A6D">
        <w:rPr>
          <w:sz w:val="24"/>
          <w:szCs w:val="24"/>
        </w:rPr>
        <w:t>Hohlfeld</w:t>
      </w:r>
      <w:proofErr w:type="spellEnd"/>
      <w:r w:rsidRPr="00414A6D">
        <w:rPr>
          <w:sz w:val="24"/>
          <w:szCs w:val="24"/>
        </w:rPr>
        <w:t xml:space="preserve"> JH, Grants S, Jain M, </w:t>
      </w:r>
      <w:proofErr w:type="spellStart"/>
      <w:r w:rsidRPr="00414A6D">
        <w:rPr>
          <w:sz w:val="24"/>
          <w:szCs w:val="24"/>
        </w:rPr>
        <w:t>Cabanski</w:t>
      </w:r>
      <w:proofErr w:type="spellEnd"/>
      <w:r w:rsidRPr="00414A6D">
        <w:rPr>
          <w:sz w:val="24"/>
          <w:szCs w:val="24"/>
        </w:rPr>
        <w:t xml:space="preserve"> M, </w:t>
      </w:r>
      <w:proofErr w:type="spellStart"/>
      <w:r w:rsidRPr="00414A6D">
        <w:rPr>
          <w:sz w:val="24"/>
          <w:szCs w:val="24"/>
        </w:rPr>
        <w:t>Pertel</w:t>
      </w:r>
      <w:proofErr w:type="spellEnd"/>
      <w:r w:rsidRPr="00414A6D">
        <w:rPr>
          <w:sz w:val="24"/>
          <w:szCs w:val="24"/>
        </w:rPr>
        <w:t xml:space="preserve"> P, </w:t>
      </w:r>
      <w:proofErr w:type="spellStart"/>
      <w:r w:rsidRPr="00414A6D">
        <w:rPr>
          <w:sz w:val="24"/>
          <w:szCs w:val="24"/>
        </w:rPr>
        <w:t>Boulet</w:t>
      </w:r>
      <w:proofErr w:type="spellEnd"/>
      <w:r w:rsidRPr="00414A6D">
        <w:rPr>
          <w:sz w:val="24"/>
          <w:szCs w:val="24"/>
        </w:rPr>
        <w:t xml:space="preserve"> L, Cockcroft DW. Efficacy and safety of an inhaled anti-TSLP fragment in adults with mild atopic asthma. Am J </w:t>
      </w:r>
      <w:proofErr w:type="spellStart"/>
      <w:r w:rsidRPr="00414A6D">
        <w:rPr>
          <w:sz w:val="24"/>
          <w:szCs w:val="24"/>
        </w:rPr>
        <w:t>Respir</w:t>
      </w:r>
      <w:proofErr w:type="spellEnd"/>
      <w:r w:rsidRPr="00414A6D">
        <w:rPr>
          <w:sz w:val="24"/>
          <w:szCs w:val="24"/>
        </w:rPr>
        <w:t xml:space="preserve"> </w:t>
      </w:r>
      <w:proofErr w:type="spellStart"/>
      <w:r w:rsidRPr="00414A6D">
        <w:rPr>
          <w:sz w:val="24"/>
          <w:szCs w:val="24"/>
        </w:rPr>
        <w:t>Crit</w:t>
      </w:r>
      <w:proofErr w:type="spellEnd"/>
      <w:r w:rsidRPr="00414A6D">
        <w:rPr>
          <w:sz w:val="24"/>
          <w:szCs w:val="24"/>
        </w:rPr>
        <w:t xml:space="preserve"> Care Med 2020; 201:A4207.</w:t>
      </w:r>
    </w:p>
    <w:p w:rsidR="00414A6D" w:rsidRDefault="00414A6D" w:rsidP="00414A6D">
      <w:pPr>
        <w:pStyle w:val="NoSpacing"/>
        <w:numPr>
          <w:ilvl w:val="0"/>
          <w:numId w:val="3"/>
        </w:numPr>
        <w:jc w:val="both"/>
      </w:pPr>
      <w:proofErr w:type="spellStart"/>
      <w:r>
        <w:t>Syabbalo</w:t>
      </w:r>
      <w:proofErr w:type="spellEnd"/>
      <w:r>
        <w:t xml:space="preserve"> N. The role of </w:t>
      </w:r>
      <w:proofErr w:type="spellStart"/>
      <w:r>
        <w:t>thymic</w:t>
      </w:r>
      <w:proofErr w:type="spellEnd"/>
      <w:r>
        <w:t xml:space="preserve"> stromal </w:t>
      </w:r>
      <w:proofErr w:type="spellStart"/>
      <w:r>
        <w:t>lymphopoietin</w:t>
      </w:r>
      <w:proofErr w:type="spellEnd"/>
      <w:r>
        <w:t xml:space="preserve"> in the pathogenesis and treatment of severe uncontrolled asthma. J Lung 2021; 2(3):6931.</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w:lastRenderedPageBreak/>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E3E37">
      <w:pPr>
        <w:spacing w:before="62"/>
        <w:ind w:left="4217" w:right="4235"/>
        <w:jc w:val="center"/>
        <w:rPr>
          <w:rFonts w:ascii="Arial"/>
          <w:sz w:val="14"/>
        </w:rPr>
      </w:pPr>
    </w:p>
    <w:p w:rsidR="00201028" w:rsidRDefault="00201028" w:rsidP="00201028">
      <w:pPr>
        <w:spacing w:before="41"/>
        <w:ind w:left="213" w:right="231"/>
        <w:jc w:val="both"/>
        <w:rPr>
          <w:rFonts w:ascii="Times New Roman" w:hAnsi="Times New Roman" w:cs="Times New Roman"/>
          <w:iCs/>
          <w:sz w:val="24"/>
          <w:szCs w:val="24"/>
        </w:rPr>
      </w:pPr>
      <w:r w:rsidRPr="00D22117">
        <w:rPr>
          <w:rFonts w:ascii="Times New Roman" w:hAnsi="Times New Roman" w:cs="Times New Roman"/>
          <w:iCs/>
          <w:sz w:val="24"/>
          <w:szCs w:val="24"/>
        </w:rPr>
        <w:t xml:space="preserve">Nightingale </w:t>
      </w:r>
      <w:proofErr w:type="spellStart"/>
      <w:r w:rsidRPr="00D22117">
        <w:rPr>
          <w:rFonts w:ascii="Times New Roman" w:hAnsi="Times New Roman" w:cs="Times New Roman"/>
          <w:iCs/>
          <w:sz w:val="24"/>
          <w:szCs w:val="24"/>
        </w:rPr>
        <w:t>Syabbalo</w:t>
      </w:r>
      <w:proofErr w:type="spellEnd"/>
      <w:r w:rsidRPr="00D22117">
        <w:rPr>
          <w:rFonts w:ascii="Times New Roman" w:hAnsi="Times New Roman" w:cs="Times New Roman"/>
          <w:iCs/>
          <w:sz w:val="24"/>
          <w:szCs w:val="24"/>
        </w:rPr>
        <w:t xml:space="preserve"> is a </w:t>
      </w:r>
      <w:proofErr w:type="gramStart"/>
      <w:r w:rsidRPr="00D22117">
        <w:rPr>
          <w:rFonts w:ascii="Times New Roman" w:hAnsi="Times New Roman" w:cs="Times New Roman"/>
          <w:iCs/>
          <w:sz w:val="24"/>
          <w:szCs w:val="24"/>
        </w:rPr>
        <w:t>Pulmonologist,</w:t>
      </w:r>
      <w:proofErr w:type="gramEnd"/>
      <w:r w:rsidRPr="00D22117">
        <w:rPr>
          <w:rFonts w:ascii="Times New Roman" w:hAnsi="Times New Roman" w:cs="Times New Roman"/>
          <w:iCs/>
          <w:sz w:val="24"/>
          <w:szCs w:val="24"/>
        </w:rPr>
        <w:t xml:space="preserve"> and Clinical Respiratory Physiologist by training, and obtained his postgraduate training at St. George’s Hospital Medical School, University of London, UK. He </w:t>
      </w:r>
      <w:r>
        <w:rPr>
          <w:rFonts w:ascii="Times New Roman" w:hAnsi="Times New Roman" w:cs="Times New Roman"/>
          <w:iCs/>
          <w:sz w:val="24"/>
          <w:szCs w:val="24"/>
        </w:rPr>
        <w:t xml:space="preserve">was trained by one of the international distinguished </w:t>
      </w:r>
      <w:proofErr w:type="spellStart"/>
      <w:r>
        <w:rPr>
          <w:rFonts w:ascii="Times New Roman" w:hAnsi="Times New Roman" w:cs="Times New Roman"/>
          <w:iCs/>
          <w:sz w:val="24"/>
          <w:szCs w:val="24"/>
        </w:rPr>
        <w:t>Respirologist</w:t>
      </w:r>
      <w:proofErr w:type="spellEnd"/>
      <w:r>
        <w:rPr>
          <w:rFonts w:ascii="Times New Roman" w:hAnsi="Times New Roman" w:cs="Times New Roman"/>
          <w:iCs/>
          <w:sz w:val="24"/>
          <w:szCs w:val="24"/>
        </w:rPr>
        <w:t xml:space="preserve"> of our times. Nightingale has</w:t>
      </w:r>
      <w:r w:rsidRPr="00D22117">
        <w:rPr>
          <w:rFonts w:ascii="Times New Roman" w:hAnsi="Times New Roman" w:cs="Times New Roman"/>
          <w:iCs/>
          <w:sz w:val="24"/>
          <w:szCs w:val="24"/>
        </w:rPr>
        <w:t xml:space="preserve"> worked as an academician, Consultant Physician, and a Clinical Researcher in several counties, including Canada, Kuwait, Oman, South Africa, and Zambia. He has published extensively in high impact medical journals, and is an Editorial Board member of </w:t>
      </w:r>
      <w:r>
        <w:rPr>
          <w:rFonts w:ascii="Times New Roman" w:hAnsi="Times New Roman" w:cs="Times New Roman"/>
          <w:iCs/>
          <w:sz w:val="24"/>
          <w:szCs w:val="24"/>
        </w:rPr>
        <w:t>twenty eight</w:t>
      </w:r>
      <w:r w:rsidRPr="00D22117">
        <w:rPr>
          <w:rFonts w:ascii="Times New Roman" w:hAnsi="Times New Roman" w:cs="Times New Roman"/>
          <w:iCs/>
          <w:sz w:val="24"/>
          <w:szCs w:val="24"/>
        </w:rPr>
        <w:t xml:space="preserve"> journals in Pulmonology and Respiratory </w:t>
      </w:r>
      <w:r>
        <w:rPr>
          <w:rFonts w:ascii="Times New Roman" w:hAnsi="Times New Roman" w:cs="Times New Roman"/>
          <w:iCs/>
          <w:sz w:val="24"/>
          <w:szCs w:val="24"/>
        </w:rPr>
        <w:t>Medicine</w:t>
      </w:r>
      <w:r w:rsidRPr="00D22117">
        <w:rPr>
          <w:rFonts w:ascii="Times New Roman" w:hAnsi="Times New Roman" w:cs="Times New Roman"/>
          <w:iCs/>
          <w:sz w:val="24"/>
          <w:szCs w:val="24"/>
        </w:rPr>
        <w:t xml:space="preserve">; and a reviewer of </w:t>
      </w:r>
      <w:r>
        <w:rPr>
          <w:rFonts w:ascii="Times New Roman" w:hAnsi="Times New Roman" w:cs="Times New Roman"/>
          <w:iCs/>
          <w:sz w:val="24"/>
          <w:szCs w:val="24"/>
        </w:rPr>
        <w:t>four</w:t>
      </w:r>
      <w:r w:rsidRPr="00D22117">
        <w:rPr>
          <w:rFonts w:ascii="Times New Roman" w:hAnsi="Times New Roman" w:cs="Times New Roman"/>
          <w:iCs/>
          <w:sz w:val="24"/>
          <w:szCs w:val="24"/>
        </w:rPr>
        <w:t xml:space="preserve"> journals in Thoracic Medicine, Respiratory Research, and </w:t>
      </w:r>
      <w:r>
        <w:rPr>
          <w:rFonts w:ascii="Times New Roman" w:hAnsi="Times New Roman" w:cs="Times New Roman"/>
          <w:iCs/>
          <w:sz w:val="24"/>
          <w:szCs w:val="24"/>
        </w:rPr>
        <w:t>Internal</w:t>
      </w:r>
      <w:r w:rsidRPr="00D22117">
        <w:rPr>
          <w:rFonts w:ascii="Times New Roman" w:hAnsi="Times New Roman" w:cs="Times New Roman"/>
          <w:iCs/>
          <w:sz w:val="24"/>
          <w:szCs w:val="24"/>
        </w:rPr>
        <w:t xml:space="preserve"> Medicine. Prof. </w:t>
      </w:r>
      <w:proofErr w:type="spellStart"/>
      <w:r w:rsidRPr="00D22117">
        <w:rPr>
          <w:rFonts w:ascii="Times New Roman" w:hAnsi="Times New Roman" w:cs="Times New Roman"/>
          <w:iCs/>
          <w:sz w:val="24"/>
          <w:szCs w:val="24"/>
        </w:rPr>
        <w:t>Syabbalo’s</w:t>
      </w:r>
      <w:proofErr w:type="spellEnd"/>
      <w:r w:rsidRPr="00D22117">
        <w:rPr>
          <w:rFonts w:ascii="Times New Roman" w:hAnsi="Times New Roman" w:cs="Times New Roman"/>
          <w:iCs/>
          <w:sz w:val="24"/>
          <w:szCs w:val="24"/>
        </w:rPr>
        <w:t xml:space="preserve"> current area of research </w:t>
      </w:r>
      <w:r>
        <w:rPr>
          <w:rFonts w:ascii="Times New Roman" w:hAnsi="Times New Roman" w:cs="Times New Roman"/>
          <w:iCs/>
          <w:sz w:val="24"/>
          <w:szCs w:val="24"/>
        </w:rPr>
        <w:t xml:space="preserve">focuses </w:t>
      </w:r>
      <w:r w:rsidRPr="00D22117">
        <w:rPr>
          <w:rFonts w:ascii="Times New Roman" w:hAnsi="Times New Roman" w:cs="Times New Roman"/>
          <w:iCs/>
          <w:sz w:val="24"/>
          <w:szCs w:val="24"/>
        </w:rPr>
        <w:t xml:space="preserve">on the role of interleukins in the pathophysiology and treatment of severe asthma. He has also interest in the mechanisms of </w:t>
      </w:r>
      <w:r>
        <w:rPr>
          <w:rFonts w:ascii="Times New Roman" w:hAnsi="Times New Roman" w:cs="Times New Roman"/>
          <w:iCs/>
          <w:sz w:val="24"/>
          <w:szCs w:val="24"/>
        </w:rPr>
        <w:t>interleukins-1β</w:t>
      </w:r>
      <w:r w:rsidRPr="00D22117">
        <w:rPr>
          <w:rFonts w:ascii="Times New Roman" w:hAnsi="Times New Roman" w:cs="Times New Roman"/>
          <w:iCs/>
          <w:sz w:val="24"/>
          <w:szCs w:val="24"/>
        </w:rPr>
        <w:t xml:space="preserve"> in the pathogenesis </w:t>
      </w:r>
      <w:r>
        <w:rPr>
          <w:rFonts w:ascii="Times New Roman" w:hAnsi="Times New Roman" w:cs="Times New Roman"/>
          <w:iCs/>
          <w:sz w:val="24"/>
          <w:szCs w:val="24"/>
        </w:rPr>
        <w:t>and treatment of pericardial syndromes.</w:t>
      </w:r>
    </w:p>
    <w:p w:rsidR="00201028" w:rsidRDefault="00201028" w:rsidP="00201028">
      <w:pPr>
        <w:spacing w:before="41"/>
        <w:ind w:left="213" w:right="231"/>
        <w:jc w:val="both"/>
        <w:rPr>
          <w:rFonts w:ascii="Times New Roman" w:hAnsi="Times New Roman" w:cs="Times New Roman"/>
          <w:iCs/>
          <w:sz w:val="24"/>
          <w:szCs w:val="24"/>
        </w:rPr>
      </w:pPr>
    </w:p>
    <w:p w:rsidR="00201028" w:rsidRDefault="00201028" w:rsidP="00201028">
      <w:pPr>
        <w:spacing w:before="41"/>
        <w:ind w:left="213" w:right="231"/>
        <w:jc w:val="both"/>
        <w:rPr>
          <w:rFonts w:ascii="Times New Roman" w:hAnsi="Times New Roman" w:cs="Times New Roman"/>
          <w:iCs/>
          <w:sz w:val="24"/>
          <w:szCs w:val="24"/>
        </w:rPr>
      </w:pPr>
      <w:r>
        <w:rPr>
          <w:rFonts w:ascii="Times New Roman" w:hAnsi="Times New Roman" w:cs="Times New Roman"/>
          <w:iCs/>
          <w:sz w:val="24"/>
          <w:szCs w:val="24"/>
        </w:rPr>
        <w:t>E-mail: nightsyab@gmail.com</w:t>
      </w:r>
    </w:p>
    <w:p w:rsidR="00201028" w:rsidRDefault="00201028" w:rsidP="00201028">
      <w:pPr>
        <w:spacing w:before="41"/>
        <w:ind w:left="213" w:right="231"/>
        <w:jc w:val="both"/>
        <w:rPr>
          <w:rFonts w:ascii="Times New Roman" w:hAnsi="Times New Roman" w:cs="Times New Roman"/>
          <w:iCs/>
          <w:sz w:val="24"/>
          <w:szCs w:val="24"/>
        </w:rPr>
      </w:pPr>
    </w:p>
    <w:p w:rsidR="00AE3E37" w:rsidRPr="00201028" w:rsidRDefault="00292ED9">
      <w:pPr>
        <w:pStyle w:val="BodyText"/>
        <w:spacing w:before="2"/>
        <w:rPr>
          <w:rFonts w:ascii="Arial"/>
          <w:sz w:val="24"/>
          <w:szCs w:val="24"/>
        </w:rPr>
      </w:pPr>
      <w:r w:rsidRPr="00201028">
        <w:rPr>
          <w:noProof/>
          <w:sz w:val="24"/>
          <w:szCs w:val="24"/>
        </w:rPr>
        <mc:AlternateContent>
          <mc:Choice Requires="wps">
            <w:drawing>
              <wp:anchor distT="0" distB="0" distL="0" distR="0" simplePos="0" relativeHeight="1072" behindDoc="0" locked="0" layoutInCell="1" allowOverlap="1" wp14:anchorId="134B3065" wp14:editId="468C406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201028">
        <w:rPr>
          <w:sz w:val="20"/>
          <w:szCs w:val="20"/>
          <w:lang w:val="en-NZ"/>
        </w:rPr>
        <w:t xml:space="preserve">Nightingale </w:t>
      </w:r>
      <w:proofErr w:type="spellStart"/>
      <w:r w:rsidR="00201028">
        <w:rPr>
          <w:sz w:val="20"/>
          <w:szCs w:val="20"/>
          <w:lang w:val="en-NZ"/>
        </w:rPr>
        <w:t>Syabbalo</w:t>
      </w:r>
      <w:proofErr w:type="spellEnd"/>
      <w:r w:rsidRPr="00F35A62">
        <w:rPr>
          <w:sz w:val="20"/>
          <w:szCs w:val="20"/>
          <w:lang w:val="en-NZ"/>
        </w:rPr>
        <w:br/>
        <w:t>Contact number:</w:t>
      </w:r>
      <w:r w:rsidR="00201028">
        <w:rPr>
          <w:sz w:val="20"/>
          <w:szCs w:val="20"/>
          <w:lang w:val="en-NZ"/>
        </w:rPr>
        <w:t xml:space="preserve"> +260 966486117</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w:t>
      </w:r>
      <w:r w:rsidR="00201028">
        <w:rPr>
          <w:sz w:val="20"/>
          <w:szCs w:val="20"/>
          <w:lang w:val="en-NZ"/>
        </w:rPr>
        <w:t>gory: (Oral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606" w:rsidRDefault="00AA6606">
      <w:r>
        <w:separator/>
      </w:r>
    </w:p>
  </w:endnote>
  <w:endnote w:type="continuationSeparator" w:id="0">
    <w:p w:rsidR="00AA6606" w:rsidRDefault="00AA6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606" w:rsidRDefault="00AA6606">
      <w:r>
        <w:separator/>
      </w:r>
    </w:p>
  </w:footnote>
  <w:footnote w:type="continuationSeparator" w:id="0">
    <w:p w:rsidR="00AA6606" w:rsidRDefault="00AA66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772B5"/>
    <w:rsid w:val="000B4CAA"/>
    <w:rsid w:val="000E2911"/>
    <w:rsid w:val="001263DF"/>
    <w:rsid w:val="00166540"/>
    <w:rsid w:val="00201028"/>
    <w:rsid w:val="002560BC"/>
    <w:rsid w:val="00292ED9"/>
    <w:rsid w:val="00310D80"/>
    <w:rsid w:val="00351D9B"/>
    <w:rsid w:val="00380299"/>
    <w:rsid w:val="00404E5B"/>
    <w:rsid w:val="00414A6D"/>
    <w:rsid w:val="00414F7B"/>
    <w:rsid w:val="004355DC"/>
    <w:rsid w:val="004749B4"/>
    <w:rsid w:val="00475D20"/>
    <w:rsid w:val="00494130"/>
    <w:rsid w:val="004F3523"/>
    <w:rsid w:val="00513FA2"/>
    <w:rsid w:val="00590D60"/>
    <w:rsid w:val="005973B9"/>
    <w:rsid w:val="005B3A56"/>
    <w:rsid w:val="005D33A0"/>
    <w:rsid w:val="006060CE"/>
    <w:rsid w:val="0061505C"/>
    <w:rsid w:val="0063497F"/>
    <w:rsid w:val="006E7FD3"/>
    <w:rsid w:val="00714354"/>
    <w:rsid w:val="00873DF0"/>
    <w:rsid w:val="008756E6"/>
    <w:rsid w:val="00897EC5"/>
    <w:rsid w:val="008A0763"/>
    <w:rsid w:val="008E5477"/>
    <w:rsid w:val="009B2D44"/>
    <w:rsid w:val="00A02BA5"/>
    <w:rsid w:val="00A07E82"/>
    <w:rsid w:val="00A52075"/>
    <w:rsid w:val="00A9710C"/>
    <w:rsid w:val="00AA6606"/>
    <w:rsid w:val="00AE3E37"/>
    <w:rsid w:val="00B21A57"/>
    <w:rsid w:val="00B37740"/>
    <w:rsid w:val="00B83A3D"/>
    <w:rsid w:val="00BE6743"/>
    <w:rsid w:val="00C33602"/>
    <w:rsid w:val="00C56C74"/>
    <w:rsid w:val="00CD6F55"/>
    <w:rsid w:val="00DE3104"/>
    <w:rsid w:val="00DE6170"/>
    <w:rsid w:val="00E30AAC"/>
    <w:rsid w:val="00E95D97"/>
    <w:rsid w:val="00EA7D51"/>
    <w:rsid w:val="00F046EA"/>
    <w:rsid w:val="00F312EA"/>
    <w:rsid w:val="00F35A62"/>
    <w:rsid w:val="00F44FB6"/>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414A6D"/>
    <w:pPr>
      <w:widowControl/>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414A6D"/>
    <w:pPr>
      <w:widowControl/>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792</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Neha Halnure</cp:lastModifiedBy>
  <cp:revision>2</cp:revision>
  <dcterms:created xsi:type="dcterms:W3CDTF">2022-11-24T04:56:00Z</dcterms:created>
  <dcterms:modified xsi:type="dcterms:W3CDTF">2022-11-24T04:56:00Z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