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BD8871" w14:textId="77777777" w:rsidR="00706419" w:rsidRPr="00C978C7" w:rsidRDefault="00706419" w:rsidP="00706419">
      <w:pPr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14:paraId="165B3ABF" w14:textId="284D367A" w:rsidR="00B04C9B" w:rsidRPr="00C978C7" w:rsidRDefault="00B04C9B" w:rsidP="00C978C7">
      <w:pPr>
        <w:jc w:val="both"/>
        <w:rPr>
          <w:rFonts w:ascii="Times New Roman" w:hAnsi="Times New Roman" w:cs="Times New Roman"/>
          <w:sz w:val="32"/>
          <w:szCs w:val="32"/>
        </w:rPr>
      </w:pPr>
      <w:r w:rsidRPr="00C978C7">
        <w:rPr>
          <w:rFonts w:ascii="Times New Roman" w:hAnsi="Times New Roman" w:cs="Times New Roman"/>
          <w:b/>
          <w:bCs/>
          <w:iCs/>
          <w:sz w:val="32"/>
          <w:szCs w:val="32"/>
          <w:lang w:val="en-GB"/>
        </w:rPr>
        <w:t>In vitro</w:t>
      </w:r>
      <w:r w:rsidRPr="00C978C7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anti-inflammatory activity and </w:t>
      </w:r>
      <w:r w:rsidRPr="00C978C7">
        <w:rPr>
          <w:rFonts w:ascii="Times New Roman" w:hAnsi="Times New Roman" w:cs="Times New Roman"/>
          <w:b/>
          <w:bCs/>
          <w:iCs/>
          <w:sz w:val="32"/>
          <w:szCs w:val="32"/>
          <w:lang w:val="en-GB"/>
        </w:rPr>
        <w:t>in vivo</w:t>
      </w:r>
      <w:r w:rsidRPr="00C978C7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</w:t>
      </w:r>
      <w:r w:rsidR="00C978C7" w:rsidRPr="00C978C7">
        <w:rPr>
          <w:rFonts w:ascii="Times New Roman" w:hAnsi="Times New Roman" w:cs="Times New Roman"/>
          <w:b/>
          <w:sz w:val="32"/>
          <w:szCs w:val="32"/>
          <w:lang w:val="en-GB"/>
        </w:rPr>
        <w:t>ant nociceptive</w:t>
      </w:r>
      <w:r w:rsidRPr="00C978C7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of </w:t>
      </w:r>
      <w:r w:rsidR="00C978C7" w:rsidRPr="00C978C7">
        <w:rPr>
          <w:rFonts w:ascii="Times New Roman" w:hAnsi="Times New Roman" w:cs="Times New Roman"/>
          <w:b/>
          <w:bCs/>
          <w:iCs/>
          <w:sz w:val="32"/>
          <w:szCs w:val="32"/>
          <w:lang w:val="en-GB"/>
        </w:rPr>
        <w:t>ovarian</w:t>
      </w:r>
      <w:r w:rsidRPr="00C978C7">
        <w:rPr>
          <w:rFonts w:ascii="Times New Roman" w:hAnsi="Times New Roman" w:cs="Times New Roman"/>
          <w:b/>
          <w:bCs/>
          <w:iCs/>
          <w:sz w:val="32"/>
          <w:szCs w:val="32"/>
          <w:lang w:val="en-GB"/>
        </w:rPr>
        <w:t xml:space="preserve"> comperei stem</w:t>
      </w:r>
      <w:r w:rsidRPr="00C978C7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crude extract and fractions</w:t>
      </w:r>
      <w:r w:rsidRPr="00C978C7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C06B33F" w14:textId="51068F3E" w:rsidR="00B04C9B" w:rsidRPr="00C978C7" w:rsidRDefault="00C978C7" w:rsidP="00B04C9B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en-GB"/>
        </w:rPr>
      </w:pPr>
      <w:r w:rsidRPr="00C978C7">
        <w:rPr>
          <w:rFonts w:ascii="Times New Roman" w:hAnsi="Times New Roman" w:cs="Times New Roman"/>
          <w:iCs/>
          <w:sz w:val="24"/>
          <w:szCs w:val="24"/>
          <w:lang w:val="en-GB"/>
        </w:rPr>
        <w:t>Marguerite SIM</w:t>
      </w:r>
      <w:r w:rsidR="00B04C9B" w:rsidRPr="00C978C7">
        <w:rPr>
          <w:rFonts w:ascii="Times New Roman" w:hAnsi="Times New Roman" w:cs="Times New Roman"/>
          <w:iCs/>
          <w:sz w:val="24"/>
          <w:szCs w:val="24"/>
          <w:vertAlign w:val="superscript"/>
          <w:lang w:val="en-GB"/>
        </w:rPr>
        <w:t>*</w:t>
      </w:r>
      <w:r w:rsidR="00B04C9B" w:rsidRPr="00C978C7">
        <w:rPr>
          <w:rFonts w:ascii="Times New Roman" w:hAnsi="Times New Roman" w:cs="Times New Roman"/>
          <w:iCs/>
          <w:sz w:val="24"/>
          <w:szCs w:val="24"/>
          <w:lang w:val="en-GB"/>
        </w:rPr>
        <w:t>, Gael SIWE</w:t>
      </w:r>
      <w:r w:rsidRPr="00C978C7">
        <w:rPr>
          <w:rFonts w:ascii="Times New Roman" w:hAnsi="Times New Roman" w:cs="Times New Roman"/>
          <w:iCs/>
          <w:sz w:val="24"/>
          <w:szCs w:val="24"/>
          <w:lang w:val="en-GB"/>
        </w:rPr>
        <w:t>, Fabrice FEKAM</w:t>
      </w:r>
      <w:bookmarkStart w:id="0" w:name="_GoBack"/>
      <w:bookmarkEnd w:id="0"/>
      <w:r w:rsidR="00B04C9B" w:rsidRPr="00C978C7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, Guglielmina FROLDI </w:t>
      </w:r>
    </w:p>
    <w:p w14:paraId="478D0AFA" w14:textId="0B6388B7" w:rsidR="00DE3928" w:rsidRPr="006772F2" w:rsidRDefault="00C978C7" w:rsidP="00DE3928">
      <w:pPr>
        <w:spacing w:after="0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University of Yaoundé, </w:t>
      </w:r>
      <w:r w:rsidR="00DE3928" w:rsidRPr="006772F2">
        <w:rPr>
          <w:rFonts w:ascii="Times New Roman" w:hAnsi="Times New Roman" w:cs="Times New Roman"/>
          <w:lang w:val="en-GB"/>
        </w:rPr>
        <w:t>Cameroon.</w:t>
      </w:r>
    </w:p>
    <w:p w14:paraId="6EC6CBB6" w14:textId="77777777" w:rsidR="00A2739D" w:rsidRPr="00DE3928" w:rsidRDefault="00A2739D" w:rsidP="00A2739D">
      <w:pPr>
        <w:spacing w:after="0"/>
        <w:jc w:val="both"/>
        <w:rPr>
          <w:rFonts w:ascii="Times New Roman" w:hAnsi="Times New Roman" w:cs="Times New Roman"/>
          <w:i/>
          <w:sz w:val="20"/>
          <w:lang w:val="en-GB"/>
        </w:rPr>
      </w:pPr>
    </w:p>
    <w:p w14:paraId="5B81FCC7" w14:textId="52DE08D0" w:rsidR="0056448C" w:rsidRPr="00C978C7" w:rsidRDefault="00C978C7" w:rsidP="00C978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78C7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0128C420" w14:textId="66B1E0B6" w:rsidR="005F0930" w:rsidRPr="00C978C7" w:rsidRDefault="005F0930" w:rsidP="0056448C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978C7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Uvaria comperei 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is a plant of Annonaceae family listed as one of the most diverse plant families in tropical forests. </w:t>
      </w:r>
      <w:r w:rsidRPr="00C978C7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The present study was undertaken to investigate the anti-inflammatory activity of methanolic extracts and fractions from </w:t>
      </w:r>
      <w:r w:rsidRPr="00C978C7">
        <w:rPr>
          <w:rFonts w:ascii="Times New Roman" w:eastAsia="Times New Roman" w:hAnsi="Times New Roman" w:cs="Times New Roman"/>
          <w:iCs/>
          <w:sz w:val="20"/>
          <w:szCs w:val="20"/>
          <w:lang w:val="en-US" w:eastAsia="fr-FR"/>
        </w:rPr>
        <w:t xml:space="preserve">stem 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of </w:t>
      </w:r>
      <w:r w:rsidRPr="00C978C7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Uvaria comperei. </w:t>
      </w:r>
      <w:r w:rsidRPr="00C978C7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Crude extracts were obtained by maceration of powder in methanol and fractions 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by vacuum chromatography from stem methanolic extract of </w:t>
      </w:r>
      <w:r w:rsidRPr="00C978C7">
        <w:rPr>
          <w:rFonts w:ascii="Times New Roman" w:hAnsi="Times New Roman" w:cs="Times New Roman"/>
          <w:i/>
          <w:sz w:val="20"/>
          <w:szCs w:val="20"/>
          <w:lang w:val="en-US"/>
        </w:rPr>
        <w:t>Uvaria comperei</w:t>
      </w:r>
      <w:r w:rsidRPr="00C978C7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. 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Methods used for the anti-inflammatory studies were </w:t>
      </w:r>
      <w:r w:rsidRPr="00C978C7">
        <w:rPr>
          <w:rFonts w:ascii="Times New Roman" w:hAnsi="Times New Roman" w:cs="Times New Roman"/>
          <w:i/>
          <w:iCs/>
          <w:sz w:val="20"/>
          <w:szCs w:val="20"/>
          <w:lang w:val="en-US"/>
        </w:rPr>
        <w:t>in vitro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978C7">
        <w:rPr>
          <w:rFonts w:ascii="Times New Roman" w:hAnsi="Times New Roman" w:cs="Times New Roman"/>
          <w:color w:val="000000"/>
          <w:sz w:val="20"/>
          <w:szCs w:val="20"/>
          <w:lang w:val="en-US"/>
        </w:rPr>
        <w:t>Red blood cell lysis</w:t>
      </w:r>
      <w:r w:rsidRPr="00C978C7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inhibition assay and albumin denaturation inhibition and </w:t>
      </w:r>
      <w:r w:rsidRPr="00C978C7">
        <w:rPr>
          <w:rFonts w:ascii="Times New Roman" w:hAnsi="Times New Roman" w:cs="Times New Roman"/>
          <w:i/>
          <w:sz w:val="20"/>
          <w:szCs w:val="20"/>
          <w:lang w:val="en-US"/>
        </w:rPr>
        <w:t>i</w:t>
      </w:r>
      <w:r w:rsidRPr="00C978C7">
        <w:rPr>
          <w:rFonts w:ascii="Times New Roman" w:hAnsi="Times New Roman" w:cs="Times New Roman"/>
          <w:i/>
          <w:iCs/>
          <w:sz w:val="20"/>
          <w:szCs w:val="20"/>
          <w:lang w:val="en-US"/>
        </w:rPr>
        <w:t>n vivo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 measurement of rat paw edema induced by carrageenan in wistar rat and formalin-induced pain in albino mice. The crude extract </w:t>
      </w:r>
      <w:r w:rsidR="00C978C7" w:rsidRPr="00C978C7">
        <w:rPr>
          <w:rFonts w:ascii="Times New Roman" w:hAnsi="Times New Roman" w:cs="Times New Roman"/>
          <w:sz w:val="20"/>
          <w:szCs w:val="20"/>
          <w:lang w:val="en-US"/>
        </w:rPr>
        <w:t>of Uvaria</w:t>
      </w:r>
      <w:r w:rsidRPr="00C978C7">
        <w:rPr>
          <w:rFonts w:ascii="Times New Roman" w:hAnsi="Times New Roman" w:cs="Times New Roman"/>
          <w:i/>
          <w:sz w:val="20"/>
          <w:szCs w:val="20"/>
          <w:lang w:val="en-US"/>
        </w:rPr>
        <w:t xml:space="preserve"> comperei 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>(Uvc</w:t>
      </w:r>
      <w:r w:rsidRPr="00C978C7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st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) showed 100% of percentage of inhibition at 250 and 500 µg/mL for denaturation of </w:t>
      </w:r>
      <w:r w:rsidR="00C978C7" w:rsidRPr="00C978C7">
        <w:rPr>
          <w:rFonts w:ascii="Times New Roman" w:hAnsi="Times New Roman" w:cs="Times New Roman"/>
          <w:sz w:val="20"/>
          <w:szCs w:val="20"/>
          <w:lang w:val="en-US"/>
        </w:rPr>
        <w:t>albumin and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 75.55% of inhibition </w:t>
      </w:r>
      <w:r w:rsidR="00C978C7" w:rsidRPr="00C978C7">
        <w:rPr>
          <w:rFonts w:ascii="Times New Roman" w:hAnsi="Times New Roman" w:cs="Times New Roman"/>
          <w:sz w:val="20"/>
          <w:szCs w:val="20"/>
          <w:lang w:val="en-US"/>
        </w:rPr>
        <w:t>of heat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 blood cell lysis at 500 µg/mL. </w:t>
      </w:r>
      <w:r w:rsidRPr="00C978C7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The tested fractions displayed significant anti-inflammatory activity with percentage of inhibition </w:t>
      </w:r>
      <w:r w:rsidR="00C978C7" w:rsidRPr="00C978C7">
        <w:rPr>
          <w:rFonts w:ascii="Times New Roman" w:hAnsi="Times New Roman" w:cs="Times New Roman"/>
          <w:sz w:val="20"/>
          <w:szCs w:val="20"/>
          <w:lang w:val="en-US"/>
        </w:rPr>
        <w:t>of 60.46, 67.44</w:t>
      </w:r>
      <w:r w:rsidRPr="00C978C7">
        <w:rPr>
          <w:rFonts w:ascii="Times New Roman" w:eastAsia="Times New Roman" w:hAnsi="Times New Roman" w:cs="Times New Roman"/>
          <w:sz w:val="20"/>
          <w:szCs w:val="20"/>
          <w:lang w:val="en-US" w:eastAsia="fr-FR"/>
        </w:rPr>
        <w:t xml:space="preserve"> and </w:t>
      </w:r>
      <w:r w:rsidRPr="00C978C7">
        <w:rPr>
          <w:rFonts w:ascii="Times New Roman" w:hAnsi="Times New Roman" w:cs="Times New Roman"/>
          <w:sz w:val="20"/>
          <w:szCs w:val="20"/>
          <w:lang w:val="en-US" w:eastAsia="fr-FR"/>
        </w:rPr>
        <w:t xml:space="preserve">100% at 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>500µg/</w:t>
      </w:r>
      <w:r w:rsidR="00C978C7" w:rsidRPr="00C978C7">
        <w:rPr>
          <w:rFonts w:ascii="Times New Roman" w:hAnsi="Times New Roman" w:cs="Times New Roman"/>
          <w:sz w:val="20"/>
          <w:szCs w:val="20"/>
          <w:lang w:val="en-US"/>
        </w:rPr>
        <w:t>mL</w:t>
      </w:r>
      <w:r w:rsidR="00C978C7" w:rsidRPr="00C978C7">
        <w:rPr>
          <w:rFonts w:ascii="Times New Roman" w:hAnsi="Times New Roman" w:cs="Times New Roman"/>
          <w:sz w:val="20"/>
          <w:szCs w:val="20"/>
          <w:lang w:val="en-US" w:eastAsia="fr-FR"/>
        </w:rPr>
        <w:t xml:space="preserve"> respectively</w:t>
      </w:r>
      <w:r w:rsidRPr="00C978C7">
        <w:rPr>
          <w:rFonts w:ascii="Times New Roman" w:hAnsi="Times New Roman" w:cs="Times New Roman"/>
          <w:sz w:val="20"/>
          <w:szCs w:val="20"/>
          <w:lang w:val="en-US" w:eastAsia="fr-FR"/>
        </w:rPr>
        <w:t xml:space="preserve"> for fraction </w:t>
      </w:r>
      <w:r w:rsidRPr="00C978C7">
        <w:rPr>
          <w:rFonts w:ascii="Times New Roman" w:eastAsia="Times New Roman" w:hAnsi="Times New Roman" w:cs="Times New Roman"/>
          <w:bCs/>
          <w:sz w:val="20"/>
          <w:szCs w:val="20"/>
          <w:lang w:val="en-US" w:eastAsia="fr-FR"/>
        </w:rPr>
        <w:t xml:space="preserve">128-136, </w:t>
      </w:r>
      <w:r w:rsidRPr="00C978C7">
        <w:rPr>
          <w:rFonts w:ascii="Times New Roman" w:hAnsi="Times New Roman" w:cs="Times New Roman"/>
          <w:sz w:val="20"/>
          <w:szCs w:val="20"/>
          <w:lang w:val="en-US" w:eastAsia="fr-FR"/>
        </w:rPr>
        <w:t xml:space="preserve">fraction 10-11 and fraction 56-62. Concerning the 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>heat blood cell lysis, fractions presented the percentage of inhibition of 66.34</w:t>
      </w:r>
      <w:r w:rsidRPr="00C978C7">
        <w:rPr>
          <w:rFonts w:ascii="Times New Roman" w:hAnsi="Times New Roman" w:cs="Times New Roman"/>
          <w:sz w:val="20"/>
          <w:szCs w:val="20"/>
          <w:lang w:val="en-US" w:eastAsia="fr-FR"/>
        </w:rPr>
        <w:t xml:space="preserve">, 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79.84 and 95.41% at 500µg/mL </w:t>
      </w:r>
      <w:r w:rsidRPr="00C978C7">
        <w:rPr>
          <w:rFonts w:ascii="Times New Roman" w:hAnsi="Times New Roman" w:cs="Times New Roman"/>
          <w:sz w:val="20"/>
          <w:szCs w:val="20"/>
          <w:lang w:val="en-US" w:eastAsia="fr-FR"/>
        </w:rPr>
        <w:t>respectively for fraction 10-11(F1), fraction 56-62(F2)</w:t>
      </w:r>
      <w:r w:rsidRPr="00C978C7">
        <w:rPr>
          <w:rFonts w:ascii="Times New Roman" w:eastAsia="Times New Roman" w:hAnsi="Times New Roman" w:cs="Times New Roman"/>
          <w:bCs/>
          <w:sz w:val="20"/>
          <w:szCs w:val="20"/>
          <w:lang w:val="en-US" w:eastAsia="fr-FR"/>
        </w:rPr>
        <w:t xml:space="preserve"> </w:t>
      </w:r>
      <w:r w:rsidRPr="00C978C7">
        <w:rPr>
          <w:rFonts w:ascii="Times New Roman" w:hAnsi="Times New Roman" w:cs="Times New Roman"/>
          <w:sz w:val="20"/>
          <w:szCs w:val="20"/>
          <w:lang w:val="en-US" w:eastAsia="fr-FR"/>
        </w:rPr>
        <w:t xml:space="preserve">and fraction </w:t>
      </w:r>
      <w:r w:rsidRPr="00C978C7">
        <w:rPr>
          <w:rFonts w:ascii="Times New Roman" w:eastAsia="Times New Roman" w:hAnsi="Times New Roman" w:cs="Times New Roman"/>
          <w:bCs/>
          <w:sz w:val="20"/>
          <w:szCs w:val="20"/>
          <w:lang w:val="en-US" w:eastAsia="fr-FR"/>
        </w:rPr>
        <w:t xml:space="preserve">128-136(F3). 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Pretreatment with </w:t>
      </w:r>
      <w:r w:rsidRPr="00C978C7">
        <w:rPr>
          <w:rFonts w:ascii="Times New Roman" w:hAnsi="Times New Roman" w:cs="Times New Roman"/>
          <w:sz w:val="20"/>
          <w:szCs w:val="20"/>
          <w:lang w:val="en-US" w:eastAsia="fr-FR"/>
        </w:rPr>
        <w:t>F2</w:t>
      </w:r>
      <w:r w:rsidRPr="00C978C7">
        <w:rPr>
          <w:rFonts w:ascii="Times New Roman" w:eastAsia="Times New Roman" w:hAnsi="Times New Roman" w:cs="Times New Roman"/>
          <w:bCs/>
          <w:sz w:val="20"/>
          <w:szCs w:val="20"/>
          <w:lang w:val="en-US" w:eastAsia="fr-FR"/>
        </w:rPr>
        <w:t xml:space="preserve"> 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(25, 50 and 100 mg/kg, p.o.) produced dose-dependent (P &lt; 0.05) inhibition of formalin-induced pain in two phases with High values of </w:t>
      </w:r>
      <w:bookmarkStart w:id="1" w:name="_Toc454819755"/>
      <w:bookmarkStart w:id="2" w:name="_Toc454827126"/>
      <w:r w:rsidRPr="00C978C7">
        <w:rPr>
          <w:rFonts w:ascii="Times New Roman" w:hAnsi="Times New Roman" w:cs="Times New Roman"/>
          <w:sz w:val="20"/>
          <w:szCs w:val="20"/>
          <w:lang w:val="en-US"/>
        </w:rPr>
        <w:t>60.21</w:t>
      </w:r>
      <w:bookmarkEnd w:id="1"/>
      <w:bookmarkEnd w:id="2"/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% at 50 mg/kg in neurogenic phase and </w:t>
      </w:r>
      <w:bookmarkStart w:id="3" w:name="_Toc454827147"/>
      <w:bookmarkStart w:id="4" w:name="_Toc454838045"/>
      <w:r w:rsidRPr="00C978C7">
        <w:rPr>
          <w:rFonts w:ascii="Times New Roman" w:hAnsi="Times New Roman" w:cs="Times New Roman"/>
          <w:sz w:val="20"/>
          <w:szCs w:val="20"/>
          <w:lang w:val="en-US"/>
        </w:rPr>
        <w:t>70.17</w:t>
      </w:r>
      <w:bookmarkEnd w:id="3"/>
      <w:bookmarkEnd w:id="4"/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% of inhibition at 25 mg/kg in inflammatory phase. Similarly, the time-dependent increase in paw circumference induced by carrageenan was inhibited by </w:t>
      </w:r>
      <w:r w:rsidRPr="00C978C7">
        <w:rPr>
          <w:rFonts w:ascii="Times New Roman" w:hAnsi="Times New Roman" w:cs="Times New Roman"/>
          <w:sz w:val="20"/>
          <w:szCs w:val="20"/>
          <w:lang w:val="en-US" w:eastAsia="fr-FR"/>
        </w:rPr>
        <w:t>F2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 pretreatment with peak effect (</w:t>
      </w:r>
      <w:r w:rsidRPr="00C978C7">
        <w:rPr>
          <w:rFonts w:ascii="Times New Roman" w:eastAsia="Times New Roman" w:hAnsi="Times New Roman" w:cs="Times New Roman"/>
          <w:sz w:val="20"/>
          <w:szCs w:val="20"/>
          <w:lang w:val="en-US"/>
        </w:rPr>
        <w:t>50% of inhibition,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 P &lt; 0.05 at 25 mg/kg after 1/2 h and </w:t>
      </w:r>
      <w:r w:rsidRPr="00C978C7">
        <w:rPr>
          <w:rFonts w:ascii="Times New Roman" w:eastAsia="Times New Roman" w:hAnsi="Times New Roman" w:cs="Times New Roman"/>
          <w:sz w:val="20"/>
          <w:szCs w:val="20"/>
          <w:lang w:val="en-US"/>
        </w:rPr>
        <w:t>96.50% of inhibition at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 xml:space="preserve"> 25 mg/kg after 6h), which was high than those of indometacine treated. </w:t>
      </w:r>
      <w:r w:rsidRPr="00C978C7">
        <w:rPr>
          <w:rFonts w:ascii="Times New Roman" w:hAnsi="Times New Roman" w:cs="Times New Roman"/>
          <w:sz w:val="20"/>
          <w:szCs w:val="20"/>
          <w:lang w:val="en-GB"/>
        </w:rPr>
        <w:t xml:space="preserve">F2 presented the best analgesic property at 50mg/kg where as it presented a highest anti-inflammatory property at 25 mg/kg. Crude extract and fractions from </w:t>
      </w:r>
      <w:r w:rsidRPr="00C978C7">
        <w:rPr>
          <w:rFonts w:ascii="Times New Roman" w:hAnsi="Times New Roman" w:cs="Times New Roman"/>
          <w:i/>
          <w:sz w:val="20"/>
          <w:szCs w:val="20"/>
          <w:lang w:val="en-US"/>
        </w:rPr>
        <w:t xml:space="preserve">Uvaria comperei </w:t>
      </w:r>
      <w:r w:rsidRPr="00C978C7">
        <w:rPr>
          <w:rFonts w:ascii="Times New Roman" w:hAnsi="Times New Roman" w:cs="Times New Roman"/>
          <w:sz w:val="20"/>
          <w:szCs w:val="20"/>
          <w:lang w:val="en-US"/>
        </w:rPr>
        <w:t>stem showed the highest anti-inflammatory propertie so they could be used as source of anti-inflammatory molecules to prevent or treat inflammatory process</w:t>
      </w:r>
    </w:p>
    <w:p w14:paraId="497625F4" w14:textId="16197BFA" w:rsidR="00706419" w:rsidRPr="00C978C7" w:rsidRDefault="0056448C" w:rsidP="0056448C">
      <w:pPr>
        <w:jc w:val="both"/>
        <w:rPr>
          <w:rFonts w:ascii="Times New Roman" w:hAnsi="Times New Roman" w:cs="Times New Roman"/>
          <w:sz w:val="20"/>
          <w:szCs w:val="20"/>
        </w:rPr>
      </w:pPr>
      <w:r w:rsidRPr="00C978C7">
        <w:rPr>
          <w:rFonts w:ascii="Times New Roman" w:hAnsi="Times New Roman" w:cs="Times New Roman"/>
          <w:b/>
          <w:sz w:val="20"/>
          <w:szCs w:val="20"/>
        </w:rPr>
        <w:t>Keywords:</w:t>
      </w:r>
      <w:r w:rsidRPr="00C978C7">
        <w:rPr>
          <w:rFonts w:ascii="Times New Roman" w:hAnsi="Times New Roman" w:cs="Times New Roman"/>
          <w:sz w:val="20"/>
          <w:szCs w:val="20"/>
        </w:rPr>
        <w:t xml:space="preserve"> </w:t>
      </w:r>
      <w:r w:rsidR="005F0930" w:rsidRPr="00C978C7">
        <w:rPr>
          <w:rFonts w:ascii="Times New Roman" w:hAnsi="Times New Roman" w:cs="Times New Roman"/>
          <w:sz w:val="20"/>
          <w:szCs w:val="20"/>
        </w:rPr>
        <w:t>Anti-inflammatory</w:t>
      </w:r>
      <w:r w:rsidR="00706419" w:rsidRPr="00C978C7">
        <w:rPr>
          <w:rFonts w:ascii="Times New Roman" w:hAnsi="Times New Roman" w:cs="Times New Roman"/>
          <w:sz w:val="20"/>
          <w:szCs w:val="20"/>
        </w:rPr>
        <w:t xml:space="preserve">, </w:t>
      </w:r>
      <w:r w:rsidR="005F0930" w:rsidRPr="00C978C7">
        <w:rPr>
          <w:rFonts w:ascii="Times New Roman" w:hAnsi="Times New Roman" w:cs="Times New Roman"/>
          <w:sz w:val="20"/>
          <w:szCs w:val="20"/>
        </w:rPr>
        <w:t>antinociceptive</w:t>
      </w:r>
      <w:r w:rsidR="00706419" w:rsidRPr="00C978C7">
        <w:rPr>
          <w:rFonts w:ascii="Times New Roman" w:hAnsi="Times New Roman" w:cs="Times New Roman"/>
          <w:sz w:val="20"/>
          <w:szCs w:val="20"/>
        </w:rPr>
        <w:t xml:space="preserve">, </w:t>
      </w:r>
      <w:r w:rsidR="005F0930" w:rsidRPr="00C978C7">
        <w:rPr>
          <w:rFonts w:ascii="Times New Roman" w:hAnsi="Times New Roman" w:cs="Times New Roman"/>
          <w:sz w:val="20"/>
          <w:szCs w:val="20"/>
        </w:rPr>
        <w:t>extracts</w:t>
      </w:r>
    </w:p>
    <w:p w14:paraId="5458AA0D" w14:textId="604D3A1E" w:rsidR="0056448C" w:rsidRPr="0056448C" w:rsidRDefault="00C978C7" w:rsidP="0056448C">
      <w:pPr>
        <w:jc w:val="both"/>
        <w:rPr>
          <w:rFonts w:ascii="Times New Roman" w:hAnsi="Times New Roman" w:cs="Times New Roman"/>
          <w:b/>
          <w:sz w:val="24"/>
        </w:rPr>
      </w:pPr>
      <w:bookmarkStart w:id="5" w:name="_Hlk94003024"/>
      <w:r>
        <w:rPr>
          <w:rFonts w:ascii="Times New Roman" w:hAnsi="Times New Roman" w:cs="Times New Roman"/>
          <w:b/>
          <w:sz w:val="24"/>
        </w:rPr>
        <w:t>Biography</w:t>
      </w:r>
    </w:p>
    <w:bookmarkEnd w:id="5"/>
    <w:p w14:paraId="6880A4F7" w14:textId="0900C0AC" w:rsidR="0056448C" w:rsidRPr="00C978C7" w:rsidRDefault="00D95080" w:rsidP="0056448C">
      <w:pPr>
        <w:jc w:val="both"/>
        <w:rPr>
          <w:rFonts w:ascii="Times New Roman" w:hAnsi="Times New Roman" w:cs="Times New Roman"/>
          <w:sz w:val="20"/>
          <w:szCs w:val="20"/>
        </w:rPr>
      </w:pPr>
      <w:r w:rsidRPr="00C978C7">
        <w:rPr>
          <w:rFonts w:ascii="Times New Roman" w:hAnsi="Times New Roman" w:cs="Times New Roman"/>
          <w:b/>
          <w:noProof/>
          <w:sz w:val="20"/>
          <w:szCs w:val="20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3397C8" wp14:editId="0292E85C">
                <wp:simplePos x="0" y="0"/>
                <wp:positionH relativeFrom="column">
                  <wp:posOffset>3808545</wp:posOffset>
                </wp:positionH>
                <wp:positionV relativeFrom="paragraph">
                  <wp:posOffset>733287</wp:posOffset>
                </wp:positionV>
                <wp:extent cx="1815499" cy="2317589"/>
                <wp:effectExtent l="0" t="0" r="0" b="698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5499" cy="23175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2BE1BC" w14:textId="0BB6A2D0" w:rsidR="00222E03" w:rsidRDefault="00222E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9.9pt;margin-top:57.75pt;width:142.95pt;height:1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" fillcolor="white [3201]" stroked="f" strokeweight=".5pt">
                <v:textbox>
                  <w:txbxContent>
                    <w:p w14:paraId="442BE1BC" w14:textId="0BB6A2D0" w:rsidR="00222E03" w:rsidRDefault="00222E03"/>
                  </w:txbxContent>
                </v:textbox>
              </v:shape>
            </w:pict>
          </mc:Fallback>
        </mc:AlternateContent>
      </w:r>
      <w:r w:rsidR="005F0930" w:rsidRPr="00C978C7">
        <w:rPr>
          <w:rFonts w:ascii="Times New Roman" w:hAnsi="Times New Roman" w:cs="Times New Roman"/>
          <w:sz w:val="20"/>
          <w:szCs w:val="20"/>
        </w:rPr>
        <w:t xml:space="preserve">Dr Marguerite SIMO KAMDEM </w:t>
      </w:r>
      <w:r w:rsidR="00DA58C1" w:rsidRPr="00C978C7">
        <w:rPr>
          <w:rFonts w:ascii="Times New Roman" w:hAnsi="Times New Roman" w:cs="Times New Roman"/>
          <w:sz w:val="20"/>
          <w:szCs w:val="20"/>
        </w:rPr>
        <w:t xml:space="preserve">has completed his PhD in 2019 at 37 years from University of Yaounde I, Cameroon. She is a Lecturer </w:t>
      </w:r>
      <w:r w:rsidR="00F90EA1" w:rsidRPr="00C978C7">
        <w:rPr>
          <w:rFonts w:ascii="Times New Roman" w:hAnsi="Times New Roman" w:cs="Times New Roman"/>
          <w:sz w:val="20"/>
          <w:szCs w:val="20"/>
        </w:rPr>
        <w:t xml:space="preserve">of Biochemistry </w:t>
      </w:r>
      <w:r w:rsidR="00DA58C1" w:rsidRPr="00C978C7">
        <w:rPr>
          <w:rFonts w:ascii="Times New Roman" w:hAnsi="Times New Roman" w:cs="Times New Roman"/>
          <w:sz w:val="20"/>
          <w:szCs w:val="20"/>
        </w:rPr>
        <w:t>in Department of Biological Sciences at University of Maroua since 2020. She has</w:t>
      </w:r>
      <w:r w:rsidR="00F90EA1" w:rsidRPr="00C978C7">
        <w:rPr>
          <w:rFonts w:ascii="Times New Roman" w:hAnsi="Times New Roman" w:cs="Times New Roman"/>
          <w:sz w:val="20"/>
          <w:szCs w:val="20"/>
        </w:rPr>
        <w:t xml:space="preserve"> published around 06 papers in reputed journals and </w:t>
      </w:r>
      <w:r w:rsidRPr="00C978C7">
        <w:rPr>
          <w:rFonts w:ascii="Times New Roman" w:hAnsi="Times New Roman" w:cs="Times New Roman"/>
          <w:sz w:val="20"/>
          <w:szCs w:val="20"/>
        </w:rPr>
        <w:t>h</w:t>
      </w:r>
      <w:r w:rsidR="00F90EA1" w:rsidRPr="00C978C7">
        <w:rPr>
          <w:rFonts w:ascii="Times New Roman" w:hAnsi="Times New Roman" w:cs="Times New Roman"/>
          <w:sz w:val="20"/>
          <w:szCs w:val="20"/>
        </w:rPr>
        <w:t>as been member of many scientific organizations.</w:t>
      </w:r>
      <w:bookmarkStart w:id="6" w:name="_Hlk94003005"/>
    </w:p>
    <w:bookmarkEnd w:id="6"/>
    <w:p w14:paraId="1DC90F3B" w14:textId="4D9279C1" w:rsidR="0056448C" w:rsidRDefault="0056448C" w:rsidP="0056448C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56448C" w:rsidSect="00706419">
      <w:headerReference w:type="default" r:id="rId7"/>
      <w:pgSz w:w="11906" w:h="16838"/>
      <w:pgMar w:top="1440" w:right="849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DABD39" w14:textId="77777777" w:rsidR="005B283E" w:rsidRDefault="005B283E" w:rsidP="00706419">
      <w:pPr>
        <w:spacing w:after="0" w:line="240" w:lineRule="auto"/>
      </w:pPr>
      <w:r>
        <w:separator/>
      </w:r>
    </w:p>
  </w:endnote>
  <w:endnote w:type="continuationSeparator" w:id="0">
    <w:p w14:paraId="655F1EFD" w14:textId="77777777" w:rsidR="005B283E" w:rsidRDefault="005B283E" w:rsidP="00706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F313D2" w14:textId="77777777" w:rsidR="005B283E" w:rsidRDefault="005B283E" w:rsidP="00706419">
      <w:pPr>
        <w:spacing w:after="0" w:line="240" w:lineRule="auto"/>
      </w:pPr>
      <w:r>
        <w:separator/>
      </w:r>
    </w:p>
  </w:footnote>
  <w:footnote w:type="continuationSeparator" w:id="0">
    <w:p w14:paraId="31B2384A" w14:textId="77777777" w:rsidR="005B283E" w:rsidRDefault="005B283E" w:rsidP="00706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D387A8" w14:textId="6F733136" w:rsidR="00706419" w:rsidRPr="00706419" w:rsidRDefault="00706419" w:rsidP="00706419">
    <w:pPr>
      <w:tabs>
        <w:tab w:val="left" w:pos="7500"/>
      </w:tabs>
      <w:ind w:left="-142" w:right="-591"/>
      <w:jc w:val="center"/>
      <w:rPr>
        <w:rFonts w:ascii="Elephant" w:hAnsi="Elephant"/>
        <w:sz w:val="34"/>
        <w:szCs w:val="3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48C"/>
    <w:rsid w:val="00222E03"/>
    <w:rsid w:val="002B342C"/>
    <w:rsid w:val="002E567A"/>
    <w:rsid w:val="003E3707"/>
    <w:rsid w:val="00410C55"/>
    <w:rsid w:val="0056448C"/>
    <w:rsid w:val="005B283E"/>
    <w:rsid w:val="005B4AB1"/>
    <w:rsid w:val="005F0930"/>
    <w:rsid w:val="006200E1"/>
    <w:rsid w:val="00706419"/>
    <w:rsid w:val="008865C1"/>
    <w:rsid w:val="00942A4C"/>
    <w:rsid w:val="009C4243"/>
    <w:rsid w:val="009E72E1"/>
    <w:rsid w:val="00A2739D"/>
    <w:rsid w:val="00A84175"/>
    <w:rsid w:val="00AF1F75"/>
    <w:rsid w:val="00B04C9B"/>
    <w:rsid w:val="00B30BC2"/>
    <w:rsid w:val="00B74984"/>
    <w:rsid w:val="00C978C7"/>
    <w:rsid w:val="00CC589A"/>
    <w:rsid w:val="00D95080"/>
    <w:rsid w:val="00DA58C1"/>
    <w:rsid w:val="00DE3928"/>
    <w:rsid w:val="00E825CB"/>
    <w:rsid w:val="00EE2D82"/>
    <w:rsid w:val="00F90EA1"/>
    <w:rsid w:val="00FD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671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4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4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6448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419"/>
  </w:style>
  <w:style w:type="paragraph" w:styleId="Footer">
    <w:name w:val="footer"/>
    <w:basedOn w:val="Normal"/>
    <w:link w:val="FooterChar"/>
    <w:uiPriority w:val="99"/>
    <w:unhideWhenUsed/>
    <w:rsid w:val="0070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419"/>
  </w:style>
  <w:style w:type="paragraph" w:styleId="NormalWeb">
    <w:name w:val="Normal (Web)"/>
    <w:basedOn w:val="Normal"/>
    <w:uiPriority w:val="99"/>
    <w:semiHidden/>
    <w:unhideWhenUsed/>
    <w:rsid w:val="00706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70641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4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4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6448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419"/>
  </w:style>
  <w:style w:type="paragraph" w:styleId="Footer">
    <w:name w:val="footer"/>
    <w:basedOn w:val="Normal"/>
    <w:link w:val="FooterChar"/>
    <w:uiPriority w:val="99"/>
    <w:unhideWhenUsed/>
    <w:rsid w:val="007064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419"/>
  </w:style>
  <w:style w:type="paragraph" w:styleId="NormalWeb">
    <w:name w:val="Normal (Web)"/>
    <w:basedOn w:val="Normal"/>
    <w:uiPriority w:val="99"/>
    <w:semiHidden/>
    <w:unhideWhenUsed/>
    <w:rsid w:val="00706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7064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1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</dc:creator>
  <cp:lastModifiedBy>omics</cp:lastModifiedBy>
  <cp:revision>2</cp:revision>
  <dcterms:created xsi:type="dcterms:W3CDTF">2022-11-22T07:36:00Z</dcterms:created>
  <dcterms:modified xsi:type="dcterms:W3CDTF">2022-11-22T07:36:00Z</dcterms:modified>
</cp:coreProperties>
</file>