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11A" w:rsidRPr="00CF4B05" w:rsidRDefault="00E2211A" w:rsidP="00E2211A">
      <w:pPr>
        <w:jc w:val="both"/>
        <w:rPr>
          <w:rFonts w:ascii="Times New Roman" w:hAnsi="Times New Roman" w:cs="Times New Roman"/>
          <w:sz w:val="32"/>
          <w:szCs w:val="32"/>
        </w:rPr>
      </w:pPr>
      <w:r w:rsidRPr="00CF4B05">
        <w:rPr>
          <w:rFonts w:ascii="Times New Roman" w:hAnsi="Times New Roman" w:cs="Times New Roman"/>
          <w:sz w:val="32"/>
          <w:szCs w:val="32"/>
        </w:rPr>
        <w:t>EFFECT OF SHODHANA ON NOOTROPIC ACTIVITY OF SEMECARPUS ANACARDIUM USING ALUMINIUM CHLORIDE INDUCED AMNESIA MODEL</w:t>
      </w:r>
    </w:p>
    <w:p w:rsidR="00E2211A" w:rsidRPr="00CF4B05" w:rsidRDefault="00E2211A" w:rsidP="00E2211A">
      <w:pPr>
        <w:pStyle w:val="BodyText"/>
        <w:spacing w:before="73" w:line="198" w:lineRule="exact"/>
        <w:ind w:left="100" w:right="5987"/>
        <w:rPr>
          <w:rFonts w:ascii="Times New Roman" w:hAnsi="Times New Roman" w:cs="Times New Roman"/>
          <w:sz w:val="24"/>
          <w:szCs w:val="24"/>
        </w:rPr>
      </w:pPr>
      <w:r w:rsidRPr="00CF4B05">
        <w:rPr>
          <w:rFonts w:ascii="Times New Roman" w:hAnsi="Times New Roman" w:cs="Times New Roman"/>
          <w:sz w:val="24"/>
          <w:szCs w:val="24"/>
        </w:rPr>
        <w:t>Dr. N T Pramathesh Mishra</w:t>
      </w:r>
    </w:p>
    <w:p w:rsidR="00E2211A" w:rsidRPr="00CF4B05" w:rsidRDefault="00E2211A" w:rsidP="00E2211A">
      <w:pPr>
        <w:pStyle w:val="BodyText"/>
        <w:spacing w:before="73" w:line="198" w:lineRule="exact"/>
        <w:ind w:left="100" w:right="5987"/>
        <w:rPr>
          <w:rFonts w:ascii="Times New Roman" w:hAnsi="Times New Roman" w:cs="Times New Roman"/>
          <w:sz w:val="22"/>
          <w:szCs w:val="22"/>
        </w:rPr>
      </w:pPr>
      <w:r w:rsidRPr="00CF4B05">
        <w:rPr>
          <w:rFonts w:ascii="Times New Roman" w:hAnsi="Times New Roman" w:cs="Times New Roman"/>
          <w:sz w:val="22"/>
          <w:szCs w:val="22"/>
        </w:rPr>
        <w:t xml:space="preserve">Dr APJ Abdul Kalam Technical University, </w:t>
      </w:r>
      <w:r w:rsidRPr="00CF4B05">
        <w:rPr>
          <w:rFonts w:ascii="Times New Roman" w:hAnsi="Times New Roman" w:cs="Times New Roman"/>
          <w:sz w:val="22"/>
          <w:szCs w:val="22"/>
        </w:rPr>
        <w:t>Luck now</w:t>
      </w:r>
      <w:r w:rsidRPr="00CF4B05">
        <w:rPr>
          <w:rFonts w:ascii="Times New Roman" w:hAnsi="Times New Roman" w:cs="Times New Roman"/>
          <w:sz w:val="22"/>
          <w:szCs w:val="22"/>
        </w:rPr>
        <w:t>, Uttar Pradesh India</w:t>
      </w:r>
    </w:p>
    <w:p w:rsidR="00E2211A" w:rsidRPr="007C1FB7" w:rsidRDefault="00E2211A" w:rsidP="00E2211A">
      <w:pPr>
        <w:pStyle w:val="BodyText"/>
        <w:spacing w:before="3"/>
        <w:rPr>
          <w:rFonts w:ascii="Times New Roman" w:hAnsi="Times New Roman" w:cs="Times New Roman"/>
          <w:sz w:val="21"/>
        </w:rPr>
      </w:pPr>
    </w:p>
    <w:p w:rsidR="00E2211A" w:rsidRPr="00CF4B05" w:rsidRDefault="00E2211A" w:rsidP="00E2211A">
      <w:pPr>
        <w:pStyle w:val="Heading3"/>
        <w:spacing w:before="147"/>
        <w:jc w:val="center"/>
        <w:rPr>
          <w:rFonts w:ascii="Times New Roman" w:hAnsi="Times New Roman" w:cs="Times New Roman"/>
          <w:sz w:val="24"/>
          <w:szCs w:val="24"/>
        </w:rPr>
      </w:pPr>
      <w:r w:rsidRPr="00CF4B05">
        <w:rPr>
          <w:rFonts w:ascii="Times New Roman" w:hAnsi="Times New Roman" w:cs="Times New Roman"/>
          <w:color w:val="000000" w:themeColor="text1"/>
          <w:sz w:val="24"/>
          <w:szCs w:val="24"/>
        </w:rPr>
        <w:t>Abstract</w:t>
      </w:r>
    </w:p>
    <w:p w:rsidR="00E2211A" w:rsidRDefault="00E2211A" w:rsidP="00E2211A">
      <w:pPr>
        <w:jc w:val="both"/>
      </w:pPr>
      <w:r w:rsidRPr="00CF4B05">
        <w:rPr>
          <w:rFonts w:ascii="Times New Roman" w:hAnsi="Times New Roman" w:cs="Times New Roman"/>
          <w:sz w:val="20"/>
          <w:szCs w:val="20"/>
          <w:lang w:val="en-IN"/>
        </w:rPr>
        <w:t>Most of the drugs mentioned may contain many adulterants like stone, sand, mud, etc. Such matters should be removed by the process of Shodhana - a special process for purifying and purification of substances used for medicinal use in India. The aim of Rasashastra is to convert diseased body into healthy body, i.e. dehavada. Most of the drugs in this science are Inorganic in nature. So, during purification an herbal drug not only nullifies the toxicity &amp; modify the active principles, but also brings organic qualities.</w:t>
      </w:r>
      <w:r w:rsidRPr="00CF4B05">
        <w:rPr>
          <w:rFonts w:ascii="Times New Roman" w:hAnsi="Times New Roman" w:cs="Times New Roman"/>
          <w:sz w:val="20"/>
          <w:szCs w:val="20"/>
        </w:rPr>
        <w:t xml:space="preserve"> </w:t>
      </w:r>
      <w:r w:rsidRPr="00CF4B05">
        <w:rPr>
          <w:rFonts w:ascii="Times New Roman" w:hAnsi="Times New Roman" w:cs="Times New Roman"/>
          <w:sz w:val="20"/>
          <w:szCs w:val="20"/>
          <w:lang w:val="en-IN"/>
        </w:rPr>
        <w:t xml:space="preserve">Neurodegenerative diseases are incurable and disease conditions that result in progressive degeneration of nerve cells. This causes problems with movement which is called ataxias or mental functioning known as dementias. Treatments may help relieve some of the physical or mental symptoms associated with these diseases but there is currently no cure or way to slow disease progression. The rotarod task was a sensitive index of injury-induced motor dysfunction following even mild fluid percussion injury. Performance on the beam-balance and beam-walking tasks was not significantly impaired at the mildest injury level. Most of the anxiolytic drugs influence the locomotor activities in man &amp; animals. The </w:t>
      </w:r>
      <w:r w:rsidRPr="00CF4B05">
        <w:rPr>
          <w:rFonts w:ascii="Times New Roman" w:hAnsi="Times New Roman" w:cs="Times New Roman"/>
          <w:sz w:val="20"/>
          <w:szCs w:val="20"/>
          <w:lang w:val="en-IN"/>
        </w:rPr>
        <w:t>loco motor</w:t>
      </w:r>
      <w:r w:rsidRPr="00CF4B05">
        <w:rPr>
          <w:rFonts w:ascii="Times New Roman" w:hAnsi="Times New Roman" w:cs="Times New Roman"/>
          <w:sz w:val="20"/>
          <w:szCs w:val="20"/>
          <w:lang w:val="en-IN"/>
        </w:rPr>
        <w:t xml:space="preserve"> activity can be an index of wakefulness (alertness) of mental activity. In our study aluminium chloride treated rats decreases the memory activity. </w:t>
      </w:r>
      <w:r w:rsidRPr="00CF4B05">
        <w:rPr>
          <w:rFonts w:ascii="Times New Roman" w:hAnsi="Times New Roman" w:cs="Times New Roman"/>
          <w:sz w:val="20"/>
          <w:szCs w:val="20"/>
        </w:rPr>
        <w:t>After administration of aluminium chloride (40mg/kg) for 41 days to the rats causes amnesia or psychosis and administration of Preshodhit methanol (PSM) at a dose of 100mg/kg and 200mg/kg reduces the amnesia significantly. Shodhana decreases the nootropic activity of Semecarpus anacardium as compared to preshodhit drug.</w:t>
      </w:r>
    </w:p>
    <w:p w:rsidR="00E2211A" w:rsidRDefault="00E2211A" w:rsidP="00E2211A">
      <w:pPr>
        <w:rPr>
          <w:rFonts w:ascii="Arial"/>
          <w:sz w:val="21"/>
        </w:rPr>
      </w:pPr>
    </w:p>
    <w:p w:rsidR="00E2211A" w:rsidRPr="00E2211A" w:rsidRDefault="00E2211A" w:rsidP="00E2211A">
      <w:pPr>
        <w:spacing w:line="204" w:lineRule="exact"/>
        <w:rPr>
          <w:rFonts w:ascii="Times New Roman" w:hAnsi="Times New Roman" w:cs="Times New Roman"/>
          <w:b/>
          <w:color w:val="000000" w:themeColor="text1"/>
          <w:sz w:val="24"/>
          <w:szCs w:val="24"/>
        </w:rPr>
      </w:pPr>
      <w:r w:rsidRPr="00E2211A">
        <w:rPr>
          <w:rFonts w:ascii="Times New Roman" w:hAnsi="Times New Roman" w:cs="Times New Roman"/>
          <w:b/>
          <w:color w:val="000000" w:themeColor="text1"/>
          <w:sz w:val="24"/>
          <w:szCs w:val="24"/>
        </w:rPr>
        <w:t xml:space="preserve">Recent Publications </w:t>
      </w:r>
    </w:p>
    <w:p w:rsidR="00E2211A" w:rsidRDefault="00E2211A" w:rsidP="00E2211A">
      <w:pPr>
        <w:spacing w:line="200" w:lineRule="exact"/>
        <w:jc w:val="both"/>
        <w:rPr>
          <w:rFonts w:ascii="Calibri" w:hAnsi="Calibri"/>
        </w:rPr>
      </w:pPr>
    </w:p>
    <w:p w:rsidR="00E2211A" w:rsidRPr="00E2211A" w:rsidRDefault="00E2211A" w:rsidP="00E2211A">
      <w:pPr>
        <w:pStyle w:val="ListParagraph"/>
        <w:numPr>
          <w:ilvl w:val="0"/>
          <w:numId w:val="1"/>
        </w:numPr>
        <w:spacing w:line="240" w:lineRule="auto"/>
        <w:rPr>
          <w:rFonts w:ascii="Times New Roman" w:hAnsi="Times New Roman" w:cs="Times New Roman"/>
          <w:sz w:val="20"/>
          <w:szCs w:val="20"/>
        </w:rPr>
      </w:pPr>
      <w:r w:rsidRPr="00E2211A">
        <w:rPr>
          <w:rFonts w:ascii="Times New Roman" w:hAnsi="Times New Roman" w:cs="Times New Roman"/>
          <w:b/>
          <w:bCs/>
          <w:sz w:val="20"/>
          <w:szCs w:val="20"/>
        </w:rPr>
        <w:t>N T Pramathesh Mishra</w:t>
      </w:r>
      <w:r w:rsidRPr="00E2211A">
        <w:rPr>
          <w:rFonts w:ascii="Times New Roman" w:hAnsi="Times New Roman" w:cs="Times New Roman"/>
          <w:sz w:val="20"/>
          <w:szCs w:val="20"/>
        </w:rPr>
        <w:t xml:space="preserve"> Mayank Khantwal, Shalini Yadav, , Wasim khan, Salman Khan Clinical Translation of gold nanoparticles into effective neuromedicines: Bottlenecks and Future Prospects, Indo Global Journal of Pharmaceutical Sciences, vol 12 issue 1, 49-52 , 2022.</w:t>
      </w:r>
    </w:p>
    <w:p w:rsidR="00E2211A" w:rsidRPr="00E2211A" w:rsidRDefault="00E2211A" w:rsidP="00E2211A">
      <w:pPr>
        <w:pStyle w:val="ListParagraph"/>
        <w:numPr>
          <w:ilvl w:val="0"/>
          <w:numId w:val="1"/>
        </w:numPr>
        <w:spacing w:line="240" w:lineRule="auto"/>
        <w:rPr>
          <w:rFonts w:ascii="Times New Roman" w:hAnsi="Times New Roman" w:cs="Times New Roman"/>
          <w:sz w:val="20"/>
          <w:szCs w:val="20"/>
        </w:rPr>
      </w:pPr>
      <w:r w:rsidRPr="00E2211A">
        <w:rPr>
          <w:rFonts w:ascii="Times New Roman" w:hAnsi="Times New Roman" w:cs="Times New Roman"/>
          <w:sz w:val="20"/>
          <w:szCs w:val="20"/>
        </w:rPr>
        <w:t xml:space="preserve">Lucy Mohapatra, Sambit Kumar Parida, Sashikant Singh, </w:t>
      </w:r>
      <w:r w:rsidRPr="00E2211A">
        <w:rPr>
          <w:rFonts w:ascii="Times New Roman" w:hAnsi="Times New Roman" w:cs="Times New Roman"/>
          <w:b/>
          <w:bCs/>
          <w:sz w:val="20"/>
          <w:szCs w:val="20"/>
        </w:rPr>
        <w:t>N T Pramathesh Mishra</w:t>
      </w:r>
      <w:r w:rsidRPr="00E2211A">
        <w:rPr>
          <w:rFonts w:ascii="Times New Roman" w:hAnsi="Times New Roman" w:cs="Times New Roman"/>
          <w:sz w:val="20"/>
          <w:szCs w:val="20"/>
        </w:rPr>
        <w:t>. Are Transgenic Plant Vaccines, New Immune Boosters of The Millennium? Tianjin Daxue Xuebao (Ziran Kexue yu Gongcheng Jishu Ban)/ Journal of Tianjin University Science and Technology, Vol:54 Issue:07: 552-563, 2021</w:t>
      </w:r>
    </w:p>
    <w:p w:rsidR="00E2211A" w:rsidRPr="00E2211A" w:rsidRDefault="00E2211A" w:rsidP="00E2211A">
      <w:pPr>
        <w:pStyle w:val="ListParagraph"/>
        <w:numPr>
          <w:ilvl w:val="0"/>
          <w:numId w:val="1"/>
        </w:numPr>
        <w:rPr>
          <w:rFonts w:ascii="Times New Roman" w:hAnsi="Times New Roman" w:cs="Times New Roman"/>
          <w:sz w:val="20"/>
          <w:szCs w:val="20"/>
        </w:rPr>
      </w:pPr>
      <w:r w:rsidRPr="00E2211A">
        <w:rPr>
          <w:rFonts w:ascii="Times New Roman" w:hAnsi="Times New Roman" w:cs="Times New Roman"/>
          <w:b/>
          <w:bCs/>
          <w:sz w:val="20"/>
          <w:szCs w:val="20"/>
        </w:rPr>
        <w:t>Pramathesh Mishra N T</w:t>
      </w:r>
      <w:r w:rsidRPr="00E2211A">
        <w:rPr>
          <w:rFonts w:ascii="Times New Roman" w:hAnsi="Times New Roman" w:cs="Times New Roman"/>
          <w:sz w:val="20"/>
          <w:szCs w:val="20"/>
        </w:rPr>
        <w:t xml:space="preserve"> Surapaneni Krishna Mohan, Sachingihar, R S Chandok, Mohammed Imran Anees, and Dhivya. P, synthesize new nanomaterial NCC and NCP for deacidify paper materials IJBPAS, November</w:t>
      </w:r>
      <w:r w:rsidRPr="00E2211A">
        <w:rPr>
          <w:rFonts w:ascii="Times New Roman" w:hAnsi="Times New Roman" w:cs="Times New Roman"/>
          <w:sz w:val="20"/>
          <w:szCs w:val="20"/>
        </w:rPr>
        <w:t>, Special Issue, 2021, 10</w:t>
      </w:r>
      <w:r w:rsidRPr="00E2211A">
        <w:rPr>
          <w:rFonts w:ascii="Times New Roman" w:hAnsi="Times New Roman" w:cs="Times New Roman"/>
          <w:sz w:val="20"/>
          <w:szCs w:val="20"/>
        </w:rPr>
        <w:t>(11).</w:t>
      </w:r>
    </w:p>
    <w:p w:rsidR="00E2211A" w:rsidRPr="00E2211A" w:rsidRDefault="00E2211A" w:rsidP="00E2211A">
      <w:pPr>
        <w:pStyle w:val="ListParagraph"/>
        <w:numPr>
          <w:ilvl w:val="0"/>
          <w:numId w:val="1"/>
        </w:numPr>
        <w:rPr>
          <w:rFonts w:ascii="Times New Roman" w:hAnsi="Times New Roman" w:cs="Times New Roman"/>
          <w:sz w:val="20"/>
          <w:szCs w:val="20"/>
        </w:rPr>
      </w:pPr>
      <w:r w:rsidRPr="00E2211A">
        <w:rPr>
          <w:rFonts w:ascii="Times New Roman" w:hAnsi="Times New Roman" w:cs="Times New Roman"/>
          <w:sz w:val="20"/>
          <w:szCs w:val="20"/>
        </w:rPr>
        <w:t xml:space="preserve">Lucy Mohapatra, Sambit Kumar Parida, </w:t>
      </w:r>
      <w:r w:rsidRPr="00E2211A">
        <w:rPr>
          <w:rFonts w:ascii="Times New Roman" w:hAnsi="Times New Roman" w:cs="Times New Roman"/>
          <w:b/>
          <w:bCs/>
          <w:sz w:val="20"/>
          <w:szCs w:val="20"/>
        </w:rPr>
        <w:t>N T Pramathesh Mishra</w:t>
      </w:r>
      <w:r w:rsidRPr="00E2211A">
        <w:rPr>
          <w:rFonts w:ascii="Times New Roman" w:hAnsi="Times New Roman" w:cs="Times New Roman"/>
          <w:sz w:val="20"/>
          <w:szCs w:val="20"/>
        </w:rPr>
        <w:t>. "Are we Indians prepared to shift to lone generic prescriptions in this COVID scenario?" Journal of Cardiovascular Disease Research 12(4):2021.</w:t>
      </w:r>
    </w:p>
    <w:p w:rsidR="00E2211A" w:rsidRPr="00E2211A" w:rsidRDefault="00E2211A" w:rsidP="00E2211A">
      <w:pPr>
        <w:pStyle w:val="ListParagraph"/>
        <w:numPr>
          <w:ilvl w:val="0"/>
          <w:numId w:val="1"/>
        </w:numPr>
        <w:rPr>
          <w:rFonts w:ascii="Times New Roman" w:hAnsi="Times New Roman" w:cs="Times New Roman"/>
          <w:sz w:val="20"/>
          <w:szCs w:val="20"/>
        </w:rPr>
      </w:pPr>
      <w:r w:rsidRPr="00E2211A">
        <w:rPr>
          <w:rFonts w:ascii="Times New Roman" w:hAnsi="Times New Roman" w:cs="Times New Roman"/>
          <w:b/>
          <w:bCs/>
          <w:sz w:val="20"/>
          <w:szCs w:val="20"/>
        </w:rPr>
        <w:t>N T Pramathesh Mishra</w:t>
      </w:r>
      <w:r w:rsidRPr="00E2211A">
        <w:rPr>
          <w:rFonts w:ascii="Times New Roman" w:hAnsi="Times New Roman" w:cs="Times New Roman"/>
          <w:sz w:val="20"/>
          <w:szCs w:val="20"/>
        </w:rPr>
        <w:t>, Lucy Mohapatra, Zeashan Hussain, “Herbal Drugs against Hepatic Cancer: New Possibilities as Alternative Therapy” Annals of the Romanian Society for Cell Biology 25(6):2021</w:t>
      </w:r>
    </w:p>
    <w:p w:rsidR="00E2211A" w:rsidRDefault="00E2211A" w:rsidP="00E2211A">
      <w:pPr>
        <w:rPr>
          <w:rFonts w:ascii="Arial"/>
          <w:sz w:val="21"/>
        </w:rPr>
      </w:pPr>
    </w:p>
    <w:p w:rsidR="00E2211A" w:rsidRDefault="00E2211A" w:rsidP="00E2211A">
      <w:pPr>
        <w:rPr>
          <w:rFonts w:ascii="Times New Roman" w:hAnsi="Times New Roman" w:cs="Times New Roman"/>
          <w:b/>
          <w:color w:val="000000" w:themeColor="text1"/>
          <w:sz w:val="24"/>
          <w:szCs w:val="24"/>
        </w:rPr>
      </w:pPr>
      <w:r w:rsidRPr="00E2211A">
        <w:rPr>
          <w:rFonts w:ascii="Times New Roman" w:hAnsi="Times New Roman" w:cs="Times New Roman"/>
          <w:b/>
          <w:noProof/>
          <w:color w:val="000000" w:themeColor="text1"/>
          <w:sz w:val="24"/>
          <w:szCs w:val="24"/>
        </w:rPr>
        <w:t xml:space="preserve">    </w:t>
      </w:r>
      <w:r w:rsidRPr="00E2211A">
        <w:rPr>
          <w:rFonts w:ascii="Times New Roman" w:hAnsi="Times New Roman" w:cs="Times New Roman"/>
          <w:b/>
          <w:color w:val="000000" w:themeColor="text1"/>
          <w:sz w:val="24"/>
          <w:szCs w:val="24"/>
        </w:rPr>
        <w:t>Biography</w:t>
      </w:r>
    </w:p>
    <w:p w:rsidR="00E2211A" w:rsidRDefault="00E2211A" w:rsidP="00E2211A">
      <w:pPr>
        <w:rPr>
          <w:rFonts w:ascii="Times New Roman" w:hAnsi="Times New Roman" w:cs="Times New Roman"/>
          <w:b/>
          <w:color w:val="000000" w:themeColor="text1"/>
          <w:sz w:val="24"/>
          <w:szCs w:val="24"/>
        </w:rPr>
      </w:pPr>
    </w:p>
    <w:p w:rsidR="00E2211A" w:rsidRPr="00E2211A" w:rsidRDefault="00E2211A" w:rsidP="00E2211A">
      <w:pPr>
        <w:jc w:val="both"/>
        <w:rPr>
          <w:rFonts w:ascii="Times New Roman" w:hAnsi="Times New Roman" w:cs="Times New Roman"/>
          <w:b/>
          <w:color w:val="000000" w:themeColor="text1"/>
          <w:sz w:val="20"/>
          <w:szCs w:val="20"/>
        </w:rPr>
        <w:sectPr w:rsidR="00E2211A" w:rsidRPr="00E2211A" w:rsidSect="00E2211A">
          <w:headerReference w:type="default" r:id="rId6"/>
          <w:footerReference w:type="default" r:id="rId7"/>
          <w:pgSz w:w="11910" w:h="16840"/>
          <w:pgMar w:top="1740" w:right="600" w:bottom="840" w:left="620" w:header="1417" w:footer="454" w:gutter="0"/>
          <w:cols w:space="720"/>
          <w:docGrid w:linePitch="299"/>
        </w:sectPr>
      </w:pPr>
      <w:r w:rsidRPr="00E2211A">
        <w:rPr>
          <w:rFonts w:ascii="Times New Roman" w:hAnsi="Times New Roman" w:cs="Times New Roman"/>
          <w:sz w:val="20"/>
          <w:szCs w:val="20"/>
        </w:rPr>
        <w:t xml:space="preserve">DR N T PRAMATHESH MISHRA, (PhD (h.c), AMB, D. Acu, M. Pharmacology, RMSASS, FRSPH, F.S.R.R, F.J.C.R. F.J.R, F.A.I.E.R) is an Assistant Professor in the Department of Pharmacology, Hygia College of Pharmacy, </w:t>
      </w:r>
      <w:r w:rsidRPr="00E2211A">
        <w:rPr>
          <w:rFonts w:ascii="Times New Roman" w:hAnsi="Times New Roman" w:cs="Times New Roman"/>
          <w:sz w:val="20"/>
          <w:szCs w:val="20"/>
        </w:rPr>
        <w:t>luck now</w:t>
      </w:r>
      <w:r w:rsidRPr="00E2211A">
        <w:rPr>
          <w:rFonts w:ascii="Times New Roman" w:hAnsi="Times New Roman" w:cs="Times New Roman"/>
          <w:sz w:val="20"/>
          <w:szCs w:val="20"/>
        </w:rPr>
        <w:t xml:space="preserve">, UP, India. He has been awarded as Daniel Bovet Distinguished Young Scientist Award 2021, Karma Veer Chakra Global Youth Fellowship 2020-2021, Honorary Doctorate Awarded 2020, Innovative Scientist of the Year 2020, IMRF Young Scientist Award 2020(Pharmaceutical Sciences), Emerging scientist Award 2020, HREA Annual Award (Pharmacology), 2020, Young Scientist Award 2017, Best Young Faculty Award -2019 by Novel Research Academy and many more. 100+ </w:t>
      </w:r>
      <w:r w:rsidRPr="00E2211A">
        <w:rPr>
          <w:rFonts w:ascii="Times New Roman" w:hAnsi="Times New Roman" w:cs="Times New Roman"/>
          <w:sz w:val="20"/>
          <w:szCs w:val="20"/>
        </w:rPr>
        <w:t>conferences</w:t>
      </w:r>
      <w:r w:rsidRPr="00E2211A">
        <w:rPr>
          <w:rFonts w:ascii="Times New Roman" w:hAnsi="Times New Roman" w:cs="Times New Roman"/>
          <w:sz w:val="20"/>
          <w:szCs w:val="20"/>
        </w:rPr>
        <w:t xml:space="preserve"> attended both national and international, 3 national workshops conducted, active in social work and journalism.</w:t>
      </w:r>
      <w:r w:rsidRPr="00E2211A">
        <w:rPr>
          <w:sz w:val="20"/>
          <w:szCs w:val="20"/>
        </w:rPr>
        <w:t xml:space="preserve"> </w:t>
      </w:r>
      <w:r w:rsidRPr="00E2211A">
        <w:rPr>
          <w:rFonts w:ascii="Times New Roman" w:hAnsi="Times New Roman" w:cs="Times New Roman"/>
          <w:sz w:val="20"/>
          <w:szCs w:val="20"/>
        </w:rPr>
        <w:t>Experienced Research Assistant Professor with a demonstrated history of working in the research industry. Skilled in Research, Microsoft Excel, word, power point, Leadership, Microsoft Office, 3D printing technology, bioinformatics, molecular 7 structural biology, animal handling and management, molecular docking, 2D&amp; 3D QSAR, clinical research, pharmacovigilance, medical writing, medical coding, drug discovery &amp; development, and social</w:t>
      </w:r>
      <w:bookmarkStart w:id="0" w:name="_GoBack"/>
      <w:bookmarkEnd w:id="0"/>
      <w:r w:rsidRPr="00E2211A">
        <w:rPr>
          <w:rFonts w:ascii="Times New Roman" w:hAnsi="Times New Roman" w:cs="Times New Roman"/>
          <w:sz w:val="20"/>
          <w:szCs w:val="20"/>
        </w:rPr>
        <w:t xml:space="preserve"> media. Strong education &amp; research professional</w:t>
      </w:r>
    </w:p>
    <w:p w:rsidR="009C3F8D" w:rsidRDefault="009C3F8D" w:rsidP="00E2211A">
      <w:pPr>
        <w:pStyle w:val="Heading3"/>
        <w:spacing w:before="147"/>
        <w:jc w:val="center"/>
      </w:pPr>
    </w:p>
    <w:sectPr w:rsidR="009C3F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2211A">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74AD0D2B" wp14:editId="2DDF11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2211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2211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E2211A">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E2211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1AF1E1C" wp14:editId="1623045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2211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2211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E2211A">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E2211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586B6F13" wp14:editId="2C911F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E2211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E2211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E2211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E2211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E2211A">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8404F"/>
    <w:multiLevelType w:val="hybridMultilevel"/>
    <w:tmpl w:val="1B8074B6"/>
    <w:lvl w:ilvl="0" w:tplc="78283D1E">
      <w:start w:val="1"/>
      <w:numFmt w:val="decimal"/>
      <w:lvlText w:val="%1."/>
      <w:lvlJc w:val="left"/>
      <w:pPr>
        <w:ind w:left="720" w:hanging="360"/>
      </w:pPr>
      <w:rPr>
        <w:rFonts w:ascii="Calibri" w:hAnsi="Calibri"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11A"/>
    <w:rsid w:val="009C3F8D"/>
    <w:rsid w:val="00E221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2211A"/>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E2211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E2211A"/>
    <w:rPr>
      <w:rFonts w:ascii="Arial" w:eastAsia="Arial" w:hAnsi="Arial" w:cs="Arial"/>
      <w:b/>
      <w:bCs/>
      <w:sz w:val="20"/>
      <w:szCs w:val="20"/>
      <w:lang w:val="en-US"/>
    </w:rPr>
  </w:style>
  <w:style w:type="paragraph" w:styleId="BodyText">
    <w:name w:val="Body Text"/>
    <w:basedOn w:val="Normal"/>
    <w:link w:val="BodyTextChar"/>
    <w:uiPriority w:val="1"/>
    <w:qFormat/>
    <w:rsid w:val="00E2211A"/>
    <w:rPr>
      <w:sz w:val="18"/>
      <w:szCs w:val="18"/>
    </w:rPr>
  </w:style>
  <w:style w:type="character" w:customStyle="1" w:styleId="BodyTextChar">
    <w:name w:val="Body Text Char"/>
    <w:basedOn w:val="DefaultParagraphFont"/>
    <w:link w:val="BodyText"/>
    <w:uiPriority w:val="1"/>
    <w:rsid w:val="00E2211A"/>
    <w:rPr>
      <w:rFonts w:ascii="Tw Cen MT" w:eastAsia="Tw Cen MT" w:hAnsi="Tw Cen MT" w:cs="Tw Cen MT"/>
      <w:sz w:val="18"/>
      <w:szCs w:val="18"/>
      <w:lang w:val="en-US"/>
    </w:rPr>
  </w:style>
  <w:style w:type="paragraph" w:styleId="ListParagraph">
    <w:name w:val="List Paragraph"/>
    <w:basedOn w:val="Normal"/>
    <w:uiPriority w:val="1"/>
    <w:qFormat/>
    <w:rsid w:val="00E2211A"/>
    <w:pPr>
      <w:spacing w:before="9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2211A"/>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E2211A"/>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E2211A"/>
    <w:rPr>
      <w:rFonts w:ascii="Arial" w:eastAsia="Arial" w:hAnsi="Arial" w:cs="Arial"/>
      <w:b/>
      <w:bCs/>
      <w:sz w:val="20"/>
      <w:szCs w:val="20"/>
      <w:lang w:val="en-US"/>
    </w:rPr>
  </w:style>
  <w:style w:type="paragraph" w:styleId="BodyText">
    <w:name w:val="Body Text"/>
    <w:basedOn w:val="Normal"/>
    <w:link w:val="BodyTextChar"/>
    <w:uiPriority w:val="1"/>
    <w:qFormat/>
    <w:rsid w:val="00E2211A"/>
    <w:rPr>
      <w:sz w:val="18"/>
      <w:szCs w:val="18"/>
    </w:rPr>
  </w:style>
  <w:style w:type="character" w:customStyle="1" w:styleId="BodyTextChar">
    <w:name w:val="Body Text Char"/>
    <w:basedOn w:val="DefaultParagraphFont"/>
    <w:link w:val="BodyText"/>
    <w:uiPriority w:val="1"/>
    <w:rsid w:val="00E2211A"/>
    <w:rPr>
      <w:rFonts w:ascii="Tw Cen MT" w:eastAsia="Tw Cen MT" w:hAnsi="Tw Cen MT" w:cs="Tw Cen MT"/>
      <w:sz w:val="18"/>
      <w:szCs w:val="18"/>
      <w:lang w:val="en-US"/>
    </w:rPr>
  </w:style>
  <w:style w:type="paragraph" w:styleId="ListParagraph">
    <w:name w:val="List Paragraph"/>
    <w:basedOn w:val="Normal"/>
    <w:uiPriority w:val="1"/>
    <w:qFormat/>
    <w:rsid w:val="00E2211A"/>
    <w:pPr>
      <w:spacing w:before="9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2022-11-22T07:13:00Z</dcterms:created>
  <dcterms:modified xsi:type="dcterms:W3CDTF">2022-11-22T07:18:00Z</dcterms:modified>
</cp:coreProperties>
</file>