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F7" w:rsidRPr="00582AF7" w:rsidRDefault="00582AF7" w:rsidP="00582AF7">
      <w:pPr>
        <w:spacing w:before="240" w:after="240"/>
        <w:rPr>
          <w:rFonts w:ascii="Times New Roman" w:eastAsia="Times New Roman" w:hAnsi="Times New Roman" w:cs="Times New Roman"/>
          <w:b/>
          <w:bCs/>
          <w:color w:val="4F81BD" w:themeColor="accent1"/>
          <w:sz w:val="32"/>
          <w:szCs w:val="32"/>
          <w:lang w:eastAsia="en-IN"/>
        </w:rPr>
      </w:pPr>
      <w:r w:rsidRPr="00582AF7">
        <w:rPr>
          <w:rFonts w:ascii="Times New Roman" w:eastAsia="Times New Roman" w:hAnsi="Times New Roman" w:cs="Times New Roman"/>
          <w:b/>
          <w:bCs/>
          <w:color w:val="4F81BD" w:themeColor="accent1"/>
          <w:sz w:val="32"/>
          <w:szCs w:val="32"/>
          <w:lang w:eastAsia="en-IN"/>
        </w:rPr>
        <w:t>Contact Lens as Evidence in Crime Scene - A Way to Identify Gender </w:t>
      </w:r>
    </w:p>
    <w:p w:rsidR="00582AF7" w:rsidRDefault="00582AF7" w:rsidP="00582AF7">
      <w:proofErr w:type="spellStart"/>
      <w:r>
        <w:t>Manisai</w:t>
      </w:r>
      <w:proofErr w:type="spellEnd"/>
      <w:r>
        <w:t xml:space="preserve"> </w:t>
      </w:r>
      <w:proofErr w:type="spellStart"/>
      <w:r>
        <w:t>Koduri</w:t>
      </w:r>
      <w:proofErr w:type="spellEnd"/>
      <w:r>
        <w:t>*</w:t>
      </w:r>
      <w:r>
        <w:t xml:space="preserve"> </w:t>
      </w:r>
      <w:proofErr w:type="spellStart"/>
      <w:r>
        <w:t>IMSc</w:t>
      </w:r>
      <w:proofErr w:type="spellEnd"/>
      <w:r>
        <w:t xml:space="preserve"> Optometry &amp; </w:t>
      </w:r>
      <w:proofErr w:type="spellStart"/>
      <w:r>
        <w:t>Vn</w:t>
      </w:r>
      <w:proofErr w:type="spellEnd"/>
      <w:r>
        <w:t xml:space="preserve"> Sciences, </w:t>
      </w:r>
      <w:proofErr w:type="spellStart"/>
      <w:r>
        <w:t>Assit</w:t>
      </w:r>
      <w:proofErr w:type="spellEnd"/>
      <w:r>
        <w:t xml:space="preserve"> Prof., CUTMAP, India</w:t>
      </w:r>
    </w:p>
    <w:p w:rsidR="00582AF7" w:rsidRDefault="00582AF7" w:rsidP="00582AF7">
      <w:proofErr w:type="spellStart"/>
      <w:r>
        <w:t>Pravallika</w:t>
      </w:r>
      <w:proofErr w:type="spellEnd"/>
      <w:r>
        <w:t xml:space="preserve"> </w:t>
      </w:r>
      <w:proofErr w:type="spellStart"/>
      <w:r>
        <w:t>Vataparthi</w:t>
      </w:r>
      <w:proofErr w:type="spellEnd"/>
      <w:proofErr w:type="gramStart"/>
      <w:r>
        <w:t>,,</w:t>
      </w:r>
      <w:proofErr w:type="gramEnd"/>
      <w:r>
        <w:t xml:space="preserve"> </w:t>
      </w:r>
      <w:proofErr w:type="spellStart"/>
      <w:r>
        <w:t>Assit</w:t>
      </w:r>
      <w:proofErr w:type="spellEnd"/>
      <w:r>
        <w:t xml:space="preserve"> Prof., CUTMAP, India</w:t>
      </w:r>
    </w:p>
    <w:p w:rsidR="00582AF7" w:rsidRDefault="00582AF7" w:rsidP="00582AF7">
      <w:proofErr w:type="spellStart"/>
      <w:r>
        <w:t>Nikhila</w:t>
      </w:r>
      <w:proofErr w:type="spellEnd"/>
      <w:r>
        <w:t xml:space="preserve"> </w:t>
      </w:r>
      <w:proofErr w:type="spellStart"/>
      <w:r>
        <w:t>Bolleda</w:t>
      </w:r>
      <w:proofErr w:type="spellEnd"/>
      <w:r>
        <w:t>, CUTMAP, India</w:t>
      </w:r>
    </w:p>
    <w:p w:rsidR="00582AF7" w:rsidRDefault="00582AF7" w:rsidP="00582AF7">
      <w:proofErr w:type="spellStart"/>
      <w:r>
        <w:t>Vijaya</w:t>
      </w:r>
      <w:proofErr w:type="spellEnd"/>
      <w:r>
        <w:t xml:space="preserve"> </w:t>
      </w:r>
      <w:proofErr w:type="spellStart"/>
      <w:r>
        <w:t>laxmi</w:t>
      </w:r>
      <w:proofErr w:type="spellEnd"/>
      <w:r>
        <w:t xml:space="preserve"> </w:t>
      </w:r>
      <w:proofErr w:type="spellStart"/>
      <w:r>
        <w:t>Golla</w:t>
      </w:r>
      <w:proofErr w:type="spellEnd"/>
      <w:r>
        <w:t>, CUTMAP, India</w:t>
      </w:r>
    </w:p>
    <w:p w:rsidR="00582AF7" w:rsidRDefault="00582AF7" w:rsidP="00582AF7">
      <w:proofErr w:type="spellStart"/>
      <w:r>
        <w:t>Sravani</w:t>
      </w:r>
      <w:proofErr w:type="spellEnd"/>
      <w:r>
        <w:t xml:space="preserve"> </w:t>
      </w:r>
      <w:proofErr w:type="spellStart"/>
      <w:r>
        <w:t>Mereddy</w:t>
      </w:r>
      <w:proofErr w:type="spellEnd"/>
      <w:r>
        <w:t xml:space="preserve">, </w:t>
      </w:r>
      <w:proofErr w:type="spellStart"/>
      <w:r>
        <w:t>IMSc</w:t>
      </w:r>
      <w:proofErr w:type="spellEnd"/>
      <w:r>
        <w:t xml:space="preserve"> Optometry &amp; </w:t>
      </w:r>
      <w:proofErr w:type="spellStart"/>
      <w:r>
        <w:t>Vn</w:t>
      </w:r>
      <w:proofErr w:type="spellEnd"/>
      <w:r>
        <w:t xml:space="preserve"> Sciences, </w:t>
      </w:r>
      <w:proofErr w:type="spellStart"/>
      <w:r>
        <w:t>Assit</w:t>
      </w:r>
      <w:proofErr w:type="spellEnd"/>
      <w:r>
        <w:t xml:space="preserve"> Prof., CUTMAP, India</w:t>
      </w:r>
    </w:p>
    <w:p w:rsidR="00582AF7" w:rsidRDefault="00582AF7" w:rsidP="00582AF7">
      <w:r>
        <w:t xml:space="preserve">Sony </w:t>
      </w:r>
      <w:proofErr w:type="spellStart"/>
      <w:r>
        <w:t>Gunaganti</w:t>
      </w:r>
      <w:proofErr w:type="spellEnd"/>
      <w:proofErr w:type="gramStart"/>
      <w:r>
        <w:t>, ,</w:t>
      </w:r>
      <w:proofErr w:type="gramEnd"/>
      <w:r>
        <w:t xml:space="preserve"> </w:t>
      </w:r>
      <w:proofErr w:type="spellStart"/>
      <w:r>
        <w:t>IMSc</w:t>
      </w:r>
      <w:proofErr w:type="spellEnd"/>
      <w:r>
        <w:t xml:space="preserve"> Optometry &amp; </w:t>
      </w:r>
      <w:proofErr w:type="spellStart"/>
      <w:r>
        <w:t>Vn</w:t>
      </w:r>
      <w:proofErr w:type="spellEnd"/>
      <w:r>
        <w:t xml:space="preserve"> Sciences, </w:t>
      </w:r>
      <w:proofErr w:type="spellStart"/>
      <w:r>
        <w:t>Assit</w:t>
      </w:r>
      <w:proofErr w:type="spellEnd"/>
      <w:r>
        <w:t xml:space="preserve"> Prof., CUTMAP, India</w:t>
      </w:r>
    </w:p>
    <w:p w:rsidR="00582AF7" w:rsidRPr="00582AF7" w:rsidRDefault="00582AF7" w:rsidP="00582AF7"/>
    <w:p w:rsidR="00582AF7" w:rsidRDefault="00582AF7" w:rsidP="00582AF7"/>
    <w:p w:rsidR="002D53B9" w:rsidRPr="00582AF7" w:rsidRDefault="00582AF7" w:rsidP="00582AF7">
      <w:pPr>
        <w:tabs>
          <w:tab w:val="left" w:pos="3030"/>
        </w:tabs>
        <w:jc w:val="center"/>
        <w:rPr>
          <w:rFonts w:ascii="Times New Roman" w:hAnsi="Times New Roman" w:cs="Times New Roman"/>
          <w:b/>
          <w:sz w:val="24"/>
          <w:szCs w:val="24"/>
        </w:rPr>
      </w:pPr>
      <w:r w:rsidRPr="00582AF7">
        <w:rPr>
          <w:rFonts w:ascii="Times New Roman" w:hAnsi="Times New Roman" w:cs="Times New Roman"/>
          <w:b/>
          <w:sz w:val="24"/>
          <w:szCs w:val="24"/>
        </w:rPr>
        <w:t>Abstract</w:t>
      </w:r>
    </w:p>
    <w:p w:rsidR="00582AF7" w:rsidRDefault="00582AF7">
      <w:pPr>
        <w:tabs>
          <w:tab w:val="left" w:pos="3030"/>
        </w:tabs>
        <w:jc w:val="center"/>
        <w:rPr>
          <w:rFonts w:ascii="Times New Roman" w:hAnsi="Times New Roman" w:cs="Times New Roman"/>
          <w:b/>
          <w:sz w:val="24"/>
          <w:szCs w:val="24"/>
        </w:rPr>
      </w:pPr>
    </w:p>
    <w:p w:rsidR="00582AF7" w:rsidRDefault="00582AF7" w:rsidP="00582AF7">
      <w:pPr>
        <w:rPr>
          <w:rFonts w:ascii="Times New Roman" w:hAnsi="Times New Roman" w:cs="Times New Roman"/>
          <w:sz w:val="24"/>
          <w:szCs w:val="24"/>
        </w:rPr>
      </w:pPr>
    </w:p>
    <w:p w:rsidR="00582AF7" w:rsidRDefault="00582AF7" w:rsidP="00582AF7">
      <w:pPr>
        <w:jc w:val="both"/>
        <w:rPr>
          <w:rFonts w:ascii="Times New Roman" w:hAnsi="Times New Roman" w:cs="Times New Roman"/>
          <w:sz w:val="20"/>
          <w:szCs w:val="20"/>
        </w:rPr>
      </w:pPr>
      <w:r w:rsidRPr="00582AF7">
        <w:rPr>
          <w:rFonts w:ascii="Times New Roman" w:hAnsi="Times New Roman" w:cs="Times New Roman"/>
          <w:b/>
          <w:sz w:val="20"/>
          <w:szCs w:val="20"/>
        </w:rPr>
        <w:t>Introduction</w:t>
      </w:r>
      <w:r w:rsidRPr="00582AF7">
        <w:rPr>
          <w:rFonts w:ascii="Times New Roman" w:hAnsi="Times New Roman" w:cs="Times New Roman"/>
          <w:sz w:val="20"/>
          <w:szCs w:val="20"/>
        </w:rPr>
        <w:t xml:space="preserve">: Identifying Barr bodies' presence has a significant diagnostic value in multifaceted science disciplines. Testing Barr bodies found to be important in diagnosing infertility, a </w:t>
      </w:r>
      <w:proofErr w:type="spellStart"/>
      <w:r w:rsidRPr="00582AF7">
        <w:rPr>
          <w:rFonts w:ascii="Times New Roman" w:hAnsi="Times New Roman" w:cs="Times New Roman"/>
          <w:sz w:val="20"/>
          <w:szCs w:val="20"/>
        </w:rPr>
        <w:t>syndromic</w:t>
      </w:r>
      <w:proofErr w:type="spellEnd"/>
      <w:r w:rsidRPr="00582AF7">
        <w:rPr>
          <w:rFonts w:ascii="Times New Roman" w:hAnsi="Times New Roman" w:cs="Times New Roman"/>
          <w:sz w:val="20"/>
          <w:szCs w:val="20"/>
        </w:rPr>
        <w:t xml:space="preserve"> association such as </w:t>
      </w:r>
      <w:proofErr w:type="spellStart"/>
      <w:r w:rsidRPr="00582AF7">
        <w:rPr>
          <w:rFonts w:ascii="Times New Roman" w:hAnsi="Times New Roman" w:cs="Times New Roman"/>
          <w:sz w:val="20"/>
          <w:szCs w:val="20"/>
        </w:rPr>
        <w:t>Klinefelter</w:t>
      </w:r>
      <w:proofErr w:type="spellEnd"/>
      <w:r w:rsidRPr="00582AF7">
        <w:rPr>
          <w:rFonts w:ascii="Times New Roman" w:hAnsi="Times New Roman" w:cs="Times New Roman"/>
          <w:sz w:val="20"/>
          <w:szCs w:val="20"/>
        </w:rPr>
        <w:t xml:space="preserve"> and psychopathic disorders, and disorders of sex development (DSD). It also plays a role in cancer detection in the uterine cervix, identifying transplanted retinal pigment epithelium in porcine models. Identifying the gender of victims or criminals becomes a fundamental requirement in any forensic analysis of a crime scene. The current study hypothesizes identifying the gender using Barr body detection from collected contact lens samples and tries to establish disposed soft contact lenses to consider as evidence found at the crime scene. Methods: A total of 120 (60 males and 60 females) were included in the study; from each subject, contact lens and </w:t>
      </w:r>
      <w:proofErr w:type="spellStart"/>
      <w:r w:rsidRPr="00582AF7">
        <w:rPr>
          <w:rFonts w:ascii="Times New Roman" w:hAnsi="Times New Roman" w:cs="Times New Roman"/>
          <w:sz w:val="20"/>
          <w:szCs w:val="20"/>
        </w:rPr>
        <w:t>Buccal</w:t>
      </w:r>
      <w:proofErr w:type="spellEnd"/>
      <w:r w:rsidRPr="00582AF7">
        <w:rPr>
          <w:rFonts w:ascii="Times New Roman" w:hAnsi="Times New Roman" w:cs="Times New Roman"/>
          <w:sz w:val="20"/>
          <w:szCs w:val="20"/>
        </w:rPr>
        <w:t xml:space="preserve"> samples were collected using sterile wooden toothpicks and soft contact lenses after insertion and removal. Both the </w:t>
      </w:r>
      <w:proofErr w:type="spellStart"/>
      <w:r w:rsidRPr="00582AF7">
        <w:rPr>
          <w:rFonts w:ascii="Times New Roman" w:hAnsi="Times New Roman" w:cs="Times New Roman"/>
          <w:sz w:val="20"/>
          <w:szCs w:val="20"/>
        </w:rPr>
        <w:t>buccal</w:t>
      </w:r>
      <w:proofErr w:type="spellEnd"/>
      <w:r w:rsidRPr="00582AF7">
        <w:rPr>
          <w:rFonts w:ascii="Times New Roman" w:hAnsi="Times New Roman" w:cs="Times New Roman"/>
          <w:sz w:val="20"/>
          <w:szCs w:val="20"/>
        </w:rPr>
        <w:t xml:space="preserve"> and contact lens samples were built into two smears staining with </w:t>
      </w:r>
      <w:proofErr w:type="spellStart"/>
      <w:r w:rsidRPr="00582AF7">
        <w:rPr>
          <w:rFonts w:ascii="Times New Roman" w:hAnsi="Times New Roman" w:cs="Times New Roman"/>
          <w:sz w:val="20"/>
          <w:szCs w:val="20"/>
        </w:rPr>
        <w:t>Saffranine</w:t>
      </w:r>
      <w:proofErr w:type="spellEnd"/>
      <w:r w:rsidRPr="00582AF7">
        <w:rPr>
          <w:rFonts w:ascii="Times New Roman" w:hAnsi="Times New Roman" w:cs="Times New Roman"/>
          <w:sz w:val="20"/>
          <w:szCs w:val="20"/>
        </w:rPr>
        <w:t xml:space="preserve"> and Methylene blue stains. The smears underwent cytological assessment by two examiners using a binocular microscope at 40X. The details of findings were graded on a</w:t>
      </w:r>
      <w:bookmarkStart w:id="0" w:name="_GoBack"/>
      <w:bookmarkEnd w:id="0"/>
      <w:r w:rsidRPr="00582AF7">
        <w:rPr>
          <w:rFonts w:ascii="Times New Roman" w:hAnsi="Times New Roman" w:cs="Times New Roman"/>
          <w:sz w:val="20"/>
          <w:szCs w:val="20"/>
        </w:rPr>
        <w:t xml:space="preserve"> scale of 1 to 5 based on visualization of Barr bodies seen. Results: The mean rank and median scores of grading for higher using </w:t>
      </w:r>
      <w:proofErr w:type="spellStart"/>
      <w:r w:rsidRPr="00582AF7">
        <w:rPr>
          <w:rFonts w:ascii="Times New Roman" w:hAnsi="Times New Roman" w:cs="Times New Roman"/>
          <w:sz w:val="20"/>
          <w:szCs w:val="20"/>
        </w:rPr>
        <w:t>saffranine</w:t>
      </w:r>
      <w:proofErr w:type="spellEnd"/>
      <w:r w:rsidRPr="00582AF7">
        <w:rPr>
          <w:rFonts w:ascii="Times New Roman" w:hAnsi="Times New Roman" w:cs="Times New Roman"/>
          <w:sz w:val="20"/>
          <w:szCs w:val="20"/>
        </w:rPr>
        <w:t xml:space="preserve"> among females across both the samples. The sensitivity is higher at 100% for both the stains among contact lens samples and specificity is higher among </w:t>
      </w:r>
      <w:proofErr w:type="spellStart"/>
      <w:r w:rsidRPr="00582AF7">
        <w:rPr>
          <w:rFonts w:ascii="Times New Roman" w:hAnsi="Times New Roman" w:cs="Times New Roman"/>
          <w:sz w:val="20"/>
          <w:szCs w:val="20"/>
        </w:rPr>
        <w:t>buccal</w:t>
      </w:r>
      <w:proofErr w:type="spellEnd"/>
      <w:r w:rsidRPr="00582AF7">
        <w:rPr>
          <w:rFonts w:ascii="Times New Roman" w:hAnsi="Times New Roman" w:cs="Times New Roman"/>
          <w:sz w:val="20"/>
          <w:szCs w:val="20"/>
        </w:rPr>
        <w:t xml:space="preserve"> samples, 93% for </w:t>
      </w:r>
      <w:proofErr w:type="spellStart"/>
      <w:r w:rsidRPr="00582AF7">
        <w:rPr>
          <w:rFonts w:ascii="Times New Roman" w:hAnsi="Times New Roman" w:cs="Times New Roman"/>
          <w:sz w:val="20"/>
          <w:szCs w:val="20"/>
        </w:rPr>
        <w:t>saffranine</w:t>
      </w:r>
      <w:proofErr w:type="spellEnd"/>
      <w:r w:rsidRPr="00582AF7">
        <w:rPr>
          <w:rFonts w:ascii="Times New Roman" w:hAnsi="Times New Roman" w:cs="Times New Roman"/>
          <w:sz w:val="20"/>
          <w:szCs w:val="20"/>
        </w:rPr>
        <w:t xml:space="preserve"> and 90% for methylene blue. Conclusion: Overall, it is conspicuous that contact lenses can be considered as evidence found in the crime scene in identifying the gender using Barr body detection.</w:t>
      </w:r>
    </w:p>
    <w:p w:rsidR="00582AF7" w:rsidRPr="00582AF7" w:rsidRDefault="00582AF7" w:rsidP="00582AF7">
      <w:pPr>
        <w:rPr>
          <w:rFonts w:ascii="Times New Roman" w:hAnsi="Times New Roman" w:cs="Times New Roman"/>
          <w:sz w:val="20"/>
          <w:szCs w:val="20"/>
        </w:rPr>
      </w:pPr>
    </w:p>
    <w:p w:rsidR="00582AF7" w:rsidRPr="00582AF7" w:rsidRDefault="00582AF7" w:rsidP="00582AF7">
      <w:pPr>
        <w:rPr>
          <w:rFonts w:ascii="Times New Roman" w:hAnsi="Times New Roman" w:cs="Times New Roman"/>
          <w:sz w:val="20"/>
          <w:szCs w:val="20"/>
        </w:rPr>
      </w:pPr>
    </w:p>
    <w:p w:rsidR="00582AF7" w:rsidRDefault="00582AF7" w:rsidP="00582AF7">
      <w:pPr>
        <w:jc w:val="center"/>
        <w:rPr>
          <w:rFonts w:ascii="Times New Roman" w:hAnsi="Times New Roman" w:cs="Times New Roman"/>
          <w:sz w:val="20"/>
          <w:szCs w:val="20"/>
        </w:rPr>
      </w:pPr>
      <w:r>
        <w:rPr>
          <w:noProof/>
        </w:rPr>
        <w:drawing>
          <wp:inline distT="0" distB="0" distL="0" distR="0" wp14:anchorId="74C20E52" wp14:editId="53AC4B16">
            <wp:extent cx="4629150" cy="2028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6146" cy="2031891"/>
                    </a:xfrm>
                    <a:prstGeom prst="rect">
                      <a:avLst/>
                    </a:prstGeom>
                    <a:noFill/>
                    <a:ln>
                      <a:noFill/>
                    </a:ln>
                  </pic:spPr>
                </pic:pic>
              </a:graphicData>
            </a:graphic>
          </wp:inline>
        </w:drawing>
      </w:r>
    </w:p>
    <w:p w:rsidR="00582AF7" w:rsidRDefault="00582AF7" w:rsidP="00582AF7">
      <w:pPr>
        <w:tabs>
          <w:tab w:val="left" w:pos="1590"/>
        </w:tabs>
        <w:rPr>
          <w:rFonts w:ascii="Times New Roman" w:hAnsi="Times New Roman" w:cs="Times New Roman"/>
          <w:sz w:val="20"/>
          <w:szCs w:val="20"/>
        </w:rPr>
      </w:pPr>
      <w:r>
        <w:rPr>
          <w:rFonts w:ascii="Times New Roman" w:hAnsi="Times New Roman" w:cs="Times New Roman"/>
          <w:sz w:val="20"/>
          <w:szCs w:val="20"/>
        </w:rPr>
        <w:tab/>
      </w:r>
    </w:p>
    <w:p w:rsidR="00582AF7" w:rsidRDefault="00582AF7" w:rsidP="00582AF7">
      <w:pPr>
        <w:rPr>
          <w:rFonts w:ascii="Times New Roman" w:hAnsi="Times New Roman" w:cs="Times New Roman"/>
          <w:sz w:val="20"/>
          <w:szCs w:val="20"/>
        </w:rPr>
      </w:pPr>
    </w:p>
    <w:p w:rsidR="00582AF7" w:rsidRDefault="00582AF7" w:rsidP="00582AF7">
      <w:pPr>
        <w:pStyle w:val="BodyText"/>
        <w:spacing w:before="2"/>
        <w:rPr>
          <w:rFonts w:ascii="Times New Roman" w:hAnsi="Times New Roman" w:cs="Times New Roman"/>
          <w:i/>
        </w:rPr>
      </w:pPr>
      <w:r>
        <w:rPr>
          <w:rFonts w:ascii="Times New Roman" w:hAnsi="Times New Roman" w:cs="Times New Roman"/>
          <w:sz w:val="20"/>
          <w:szCs w:val="20"/>
        </w:rPr>
        <w:tab/>
      </w:r>
      <w:proofErr w:type="gramStart"/>
      <w:r w:rsidRPr="00582AF7">
        <w:rPr>
          <w:rFonts w:ascii="Times New Roman" w:hAnsi="Times New Roman" w:cs="Times New Roman"/>
          <w:b/>
          <w:bCs/>
          <w:i/>
        </w:rPr>
        <w:t>Fig. 1.</w:t>
      </w:r>
      <w:proofErr w:type="gramEnd"/>
      <w:r w:rsidRPr="00582AF7">
        <w:rPr>
          <w:rFonts w:ascii="Times New Roman" w:hAnsi="Times New Roman" w:cs="Times New Roman"/>
          <w:i/>
        </w:rPr>
        <w:t xml:space="preserve"> Cytological smears with cells positive for Barr bodies (X40). </w:t>
      </w:r>
      <w:proofErr w:type="gramStart"/>
      <w:r w:rsidRPr="00582AF7">
        <w:rPr>
          <w:rFonts w:ascii="Times New Roman" w:hAnsi="Times New Roman" w:cs="Times New Roman"/>
          <w:b/>
          <w:bCs/>
          <w:i/>
        </w:rPr>
        <w:t>a</w:t>
      </w:r>
      <w:proofErr w:type="gramEnd"/>
      <w:r w:rsidRPr="00582AF7">
        <w:rPr>
          <w:rFonts w:ascii="Times New Roman" w:hAnsi="Times New Roman" w:cs="Times New Roman"/>
          <w:i/>
        </w:rPr>
        <w:t xml:space="preserve"> Methylene Blue stain </w:t>
      </w:r>
      <w:proofErr w:type="spellStart"/>
      <w:r w:rsidRPr="00582AF7">
        <w:rPr>
          <w:rFonts w:ascii="Times New Roman" w:hAnsi="Times New Roman" w:cs="Times New Roman"/>
          <w:i/>
        </w:rPr>
        <w:t>Buccal</w:t>
      </w:r>
      <w:proofErr w:type="spellEnd"/>
      <w:r w:rsidRPr="00582AF7">
        <w:rPr>
          <w:rFonts w:ascii="Times New Roman" w:hAnsi="Times New Roman" w:cs="Times New Roman"/>
          <w:i/>
        </w:rPr>
        <w:t xml:space="preserve"> cells with Barr Body. </w:t>
      </w:r>
      <w:proofErr w:type="gramStart"/>
      <w:r w:rsidRPr="00582AF7">
        <w:rPr>
          <w:rFonts w:ascii="Times New Roman" w:hAnsi="Times New Roman" w:cs="Times New Roman"/>
          <w:b/>
          <w:bCs/>
          <w:i/>
        </w:rPr>
        <w:t>b</w:t>
      </w:r>
      <w:proofErr w:type="gramEnd"/>
      <w:r w:rsidRPr="00582AF7">
        <w:rPr>
          <w:rFonts w:ascii="Times New Roman" w:hAnsi="Times New Roman" w:cs="Times New Roman"/>
          <w:i/>
        </w:rPr>
        <w:t xml:space="preserve"> </w:t>
      </w:r>
      <w:proofErr w:type="spellStart"/>
      <w:r w:rsidRPr="00582AF7">
        <w:rPr>
          <w:rFonts w:ascii="Times New Roman" w:hAnsi="Times New Roman" w:cs="Times New Roman"/>
          <w:i/>
        </w:rPr>
        <w:t>Saffranine</w:t>
      </w:r>
      <w:proofErr w:type="spellEnd"/>
      <w:r w:rsidRPr="00582AF7">
        <w:rPr>
          <w:rFonts w:ascii="Times New Roman" w:hAnsi="Times New Roman" w:cs="Times New Roman"/>
          <w:i/>
        </w:rPr>
        <w:t xml:space="preserve"> stained </w:t>
      </w:r>
      <w:proofErr w:type="spellStart"/>
      <w:r w:rsidRPr="00582AF7">
        <w:rPr>
          <w:rFonts w:ascii="Times New Roman" w:hAnsi="Times New Roman" w:cs="Times New Roman"/>
          <w:i/>
        </w:rPr>
        <w:t>Buccal</w:t>
      </w:r>
      <w:proofErr w:type="spellEnd"/>
      <w:r w:rsidRPr="00582AF7">
        <w:rPr>
          <w:rFonts w:ascii="Times New Roman" w:hAnsi="Times New Roman" w:cs="Times New Roman"/>
          <w:i/>
        </w:rPr>
        <w:t xml:space="preserve"> cells with Barr body. </w:t>
      </w:r>
      <w:proofErr w:type="gramStart"/>
      <w:r w:rsidRPr="00582AF7">
        <w:rPr>
          <w:rFonts w:ascii="Times New Roman" w:hAnsi="Times New Roman" w:cs="Times New Roman"/>
          <w:b/>
          <w:bCs/>
          <w:i/>
        </w:rPr>
        <w:t>c</w:t>
      </w:r>
      <w:proofErr w:type="gramEnd"/>
      <w:r w:rsidRPr="00582AF7">
        <w:rPr>
          <w:rFonts w:ascii="Times New Roman" w:hAnsi="Times New Roman" w:cs="Times New Roman"/>
          <w:i/>
        </w:rPr>
        <w:t xml:space="preserve"> Methylene Blue stained ocular surface cells from contact lens with Barr body. </w:t>
      </w:r>
      <w:proofErr w:type="gramStart"/>
      <w:r w:rsidRPr="00582AF7">
        <w:rPr>
          <w:rFonts w:ascii="Times New Roman" w:hAnsi="Times New Roman" w:cs="Times New Roman"/>
          <w:b/>
          <w:bCs/>
          <w:i/>
        </w:rPr>
        <w:t>d</w:t>
      </w:r>
      <w:proofErr w:type="gramEnd"/>
      <w:r w:rsidRPr="00582AF7">
        <w:rPr>
          <w:rFonts w:ascii="Times New Roman" w:hAnsi="Times New Roman" w:cs="Times New Roman"/>
          <w:i/>
        </w:rPr>
        <w:t xml:space="preserve"> </w:t>
      </w:r>
      <w:proofErr w:type="spellStart"/>
      <w:r w:rsidRPr="00582AF7">
        <w:rPr>
          <w:rFonts w:ascii="Times New Roman" w:hAnsi="Times New Roman" w:cs="Times New Roman"/>
          <w:i/>
        </w:rPr>
        <w:t>Saffranine</w:t>
      </w:r>
      <w:proofErr w:type="spellEnd"/>
      <w:r w:rsidRPr="00582AF7">
        <w:rPr>
          <w:rFonts w:ascii="Times New Roman" w:hAnsi="Times New Roman" w:cs="Times New Roman"/>
          <w:i/>
        </w:rPr>
        <w:t xml:space="preserve"> stained ocular surface cell from contact lens evidencing Barr body. The insets show the nuclei with Barr body of the respective cells.</w:t>
      </w:r>
    </w:p>
    <w:p w:rsidR="00582AF7" w:rsidRPr="00582AF7" w:rsidRDefault="00582AF7" w:rsidP="00582AF7">
      <w:pPr>
        <w:pStyle w:val="BodyText"/>
        <w:spacing w:before="2"/>
        <w:rPr>
          <w:rFonts w:ascii="Times New Roman" w:hAnsi="Times New Roman" w:cs="Times New Roman"/>
          <w:bCs/>
          <w:i/>
        </w:rPr>
      </w:pPr>
    </w:p>
    <w:p w:rsidR="00582AF7" w:rsidRPr="00582AF7" w:rsidRDefault="00582AF7" w:rsidP="00582AF7">
      <w:pPr>
        <w:pStyle w:val="ListParagraph"/>
        <w:tabs>
          <w:tab w:val="left" w:pos="384"/>
        </w:tabs>
        <w:spacing w:before="103" w:line="216" w:lineRule="exact"/>
        <w:ind w:right="138" w:firstLine="0"/>
        <w:rPr>
          <w:rFonts w:ascii="Times New Roman" w:hAnsi="Times New Roman" w:cs="Times New Roman"/>
          <w:b/>
        </w:rPr>
      </w:pPr>
      <w:r w:rsidRPr="00582AF7">
        <w:rPr>
          <w:rFonts w:ascii="Times New Roman" w:hAnsi="Times New Roman" w:cs="Times New Roman"/>
          <w:b/>
        </w:rPr>
        <w:lastRenderedPageBreak/>
        <w:t>(References)</w:t>
      </w:r>
    </w:p>
    <w:p w:rsidR="00582AF7" w:rsidRPr="00565A22" w:rsidRDefault="00582AF7" w:rsidP="00582AF7">
      <w:pPr>
        <w:pStyle w:val="ListParagraph"/>
        <w:numPr>
          <w:ilvl w:val="0"/>
          <w:numId w:val="1"/>
        </w:numPr>
        <w:tabs>
          <w:tab w:val="left" w:pos="384"/>
        </w:tabs>
        <w:spacing w:before="103" w:line="216" w:lineRule="exact"/>
        <w:ind w:right="138" w:hanging="283"/>
        <w:rPr>
          <w:sz w:val="18"/>
          <w:szCs w:val="18"/>
        </w:rPr>
      </w:pPr>
      <w:proofErr w:type="spellStart"/>
      <w:r w:rsidRPr="00565A22">
        <w:rPr>
          <w:sz w:val="18"/>
          <w:szCs w:val="18"/>
        </w:rPr>
        <w:t>Manisai</w:t>
      </w:r>
      <w:proofErr w:type="spellEnd"/>
      <w:r w:rsidRPr="00565A22">
        <w:rPr>
          <w:sz w:val="18"/>
          <w:szCs w:val="18"/>
        </w:rPr>
        <w:t xml:space="preserve"> et al. (2022) Sex estimation efficacy of </w:t>
      </w:r>
      <w:proofErr w:type="spellStart"/>
      <w:r w:rsidRPr="00565A22">
        <w:rPr>
          <w:sz w:val="18"/>
          <w:szCs w:val="18"/>
        </w:rPr>
        <w:t>Saffranine</w:t>
      </w:r>
      <w:proofErr w:type="spellEnd"/>
      <w:r w:rsidRPr="00565A22">
        <w:rPr>
          <w:sz w:val="18"/>
          <w:szCs w:val="18"/>
        </w:rPr>
        <w:t xml:space="preserve"> and Methylene Blue in Cytological assessment of Barr Bodies: A Comparative study. </w:t>
      </w:r>
      <w:proofErr w:type="spellStart"/>
      <w:r w:rsidRPr="00565A22">
        <w:rPr>
          <w:color w:val="000000" w:themeColor="text1"/>
          <w:sz w:val="18"/>
          <w:szCs w:val="18"/>
        </w:rPr>
        <w:t>NeuroQuantology</w:t>
      </w:r>
      <w:proofErr w:type="spellEnd"/>
      <w:r w:rsidRPr="00565A22">
        <w:rPr>
          <w:color w:val="000000" w:themeColor="text1"/>
          <w:sz w:val="18"/>
          <w:szCs w:val="18"/>
        </w:rPr>
        <w:t xml:space="preserve"> </w:t>
      </w:r>
      <w:hyperlink r:id="rId7" w:tgtFrame="_blank" w:history="1">
        <w:r w:rsidRPr="00565A22">
          <w:rPr>
            <w:rStyle w:val="Hyperlink"/>
            <w:color w:val="000000" w:themeColor="text1"/>
            <w:sz w:val="18"/>
            <w:szCs w:val="18"/>
          </w:rPr>
          <w:t>10.14704/nq.2022.20.8.NQ44629</w:t>
        </w:r>
      </w:hyperlink>
    </w:p>
    <w:p w:rsidR="00582AF7" w:rsidRPr="00565A22" w:rsidRDefault="00582AF7" w:rsidP="00582AF7">
      <w:pPr>
        <w:pStyle w:val="ListParagraph"/>
        <w:numPr>
          <w:ilvl w:val="0"/>
          <w:numId w:val="1"/>
        </w:numPr>
        <w:tabs>
          <w:tab w:val="left" w:pos="384"/>
        </w:tabs>
        <w:spacing w:before="103" w:line="216" w:lineRule="exact"/>
        <w:ind w:right="138" w:hanging="283"/>
        <w:rPr>
          <w:sz w:val="18"/>
          <w:szCs w:val="18"/>
        </w:rPr>
      </w:pPr>
      <w:proofErr w:type="spellStart"/>
      <w:r w:rsidRPr="00565A22">
        <w:rPr>
          <w:sz w:val="18"/>
          <w:szCs w:val="18"/>
        </w:rPr>
        <w:t>Koduri</w:t>
      </w:r>
      <w:proofErr w:type="spellEnd"/>
      <w:r w:rsidRPr="00565A22">
        <w:rPr>
          <w:sz w:val="18"/>
          <w:szCs w:val="18"/>
        </w:rPr>
        <w:t xml:space="preserve">, M., </w:t>
      </w:r>
      <w:proofErr w:type="spellStart"/>
      <w:r w:rsidRPr="00565A22">
        <w:rPr>
          <w:sz w:val="18"/>
          <w:szCs w:val="18"/>
        </w:rPr>
        <w:t>Vankudoth</w:t>
      </w:r>
      <w:proofErr w:type="spellEnd"/>
      <w:r w:rsidRPr="00565A22">
        <w:rPr>
          <w:sz w:val="18"/>
          <w:szCs w:val="18"/>
        </w:rPr>
        <w:t xml:space="preserve">, V., &amp; </w:t>
      </w:r>
      <w:proofErr w:type="spellStart"/>
      <w:r w:rsidRPr="00565A22">
        <w:rPr>
          <w:sz w:val="18"/>
          <w:szCs w:val="18"/>
        </w:rPr>
        <w:t>Gunaganti</w:t>
      </w:r>
      <w:proofErr w:type="spellEnd"/>
      <w:r w:rsidRPr="00565A22">
        <w:rPr>
          <w:sz w:val="18"/>
          <w:szCs w:val="18"/>
        </w:rPr>
        <w:t xml:space="preserve">, S. (2022). Potential combined ocular effects of mask wear and digital device usage during COVID-19 pandemic: A survey study. </w:t>
      </w:r>
      <w:r w:rsidRPr="00565A22">
        <w:rPr>
          <w:i/>
          <w:iCs/>
          <w:sz w:val="18"/>
          <w:szCs w:val="18"/>
        </w:rPr>
        <w:t>International Journal of Health Sciences</w:t>
      </w:r>
      <w:r w:rsidRPr="00565A22">
        <w:rPr>
          <w:sz w:val="18"/>
          <w:szCs w:val="18"/>
        </w:rPr>
        <w:t xml:space="preserve">, </w:t>
      </w:r>
      <w:r w:rsidRPr="00565A22">
        <w:rPr>
          <w:i/>
          <w:iCs/>
          <w:sz w:val="18"/>
          <w:szCs w:val="18"/>
        </w:rPr>
        <w:t>6</w:t>
      </w:r>
      <w:r w:rsidRPr="00565A22">
        <w:rPr>
          <w:sz w:val="18"/>
          <w:szCs w:val="18"/>
        </w:rPr>
        <w:t>(S2), 10373–10388. https://doi.org/10.53730/ijhs.v6nS2.7710</w:t>
      </w:r>
    </w:p>
    <w:p w:rsidR="00582AF7" w:rsidRPr="00565A22" w:rsidRDefault="00582AF7" w:rsidP="00582AF7">
      <w:pPr>
        <w:pStyle w:val="ListParagraph"/>
        <w:numPr>
          <w:ilvl w:val="0"/>
          <w:numId w:val="1"/>
        </w:numPr>
        <w:tabs>
          <w:tab w:val="left" w:pos="384"/>
        </w:tabs>
        <w:spacing w:line="216" w:lineRule="exact"/>
        <w:ind w:right="138" w:hanging="283"/>
        <w:rPr>
          <w:sz w:val="18"/>
          <w:szCs w:val="18"/>
        </w:rPr>
      </w:pPr>
      <w:proofErr w:type="spellStart"/>
      <w:r w:rsidRPr="00565A22">
        <w:rPr>
          <w:sz w:val="18"/>
          <w:szCs w:val="18"/>
        </w:rPr>
        <w:t>Gunaganti</w:t>
      </w:r>
      <w:proofErr w:type="spellEnd"/>
      <w:r w:rsidRPr="00565A22">
        <w:rPr>
          <w:sz w:val="18"/>
          <w:szCs w:val="18"/>
        </w:rPr>
        <w:t xml:space="preserve">, S., </w:t>
      </w:r>
      <w:proofErr w:type="spellStart"/>
      <w:r w:rsidRPr="00565A22">
        <w:rPr>
          <w:sz w:val="18"/>
          <w:szCs w:val="18"/>
        </w:rPr>
        <w:t>Koduri</w:t>
      </w:r>
      <w:proofErr w:type="spellEnd"/>
      <w:r w:rsidRPr="00565A22">
        <w:rPr>
          <w:sz w:val="18"/>
          <w:szCs w:val="18"/>
        </w:rPr>
        <w:t xml:space="preserve">, M., </w:t>
      </w:r>
      <w:proofErr w:type="spellStart"/>
      <w:r w:rsidRPr="00565A22">
        <w:rPr>
          <w:sz w:val="18"/>
          <w:szCs w:val="18"/>
        </w:rPr>
        <w:t>Mereddy</w:t>
      </w:r>
      <w:proofErr w:type="spellEnd"/>
      <w:r w:rsidRPr="00565A22">
        <w:rPr>
          <w:sz w:val="18"/>
          <w:szCs w:val="18"/>
        </w:rPr>
        <w:t xml:space="preserve">, S., &amp; </w:t>
      </w:r>
      <w:proofErr w:type="spellStart"/>
      <w:r w:rsidRPr="00565A22">
        <w:rPr>
          <w:sz w:val="18"/>
          <w:szCs w:val="18"/>
        </w:rPr>
        <w:t>Akhter</w:t>
      </w:r>
      <w:proofErr w:type="spellEnd"/>
      <w:r w:rsidRPr="00565A22">
        <w:rPr>
          <w:sz w:val="18"/>
          <w:szCs w:val="18"/>
        </w:rPr>
        <w:t>, M. S. (2022). Does continuous wear of a face mask affect your tear film</w:t>
      </w:r>
      <w:proofErr w:type="gramStart"/>
      <w:r w:rsidRPr="00565A22">
        <w:rPr>
          <w:sz w:val="18"/>
          <w:szCs w:val="18"/>
        </w:rPr>
        <w:t>?.</w:t>
      </w:r>
      <w:proofErr w:type="gramEnd"/>
      <w:r w:rsidRPr="00565A22">
        <w:rPr>
          <w:sz w:val="18"/>
          <w:szCs w:val="18"/>
        </w:rPr>
        <w:t xml:space="preserve"> </w:t>
      </w:r>
      <w:r w:rsidRPr="00565A22">
        <w:rPr>
          <w:i/>
          <w:iCs/>
          <w:sz w:val="18"/>
          <w:szCs w:val="18"/>
        </w:rPr>
        <w:t>International Journal of Health Sciences</w:t>
      </w:r>
      <w:r w:rsidRPr="00565A22">
        <w:rPr>
          <w:sz w:val="18"/>
          <w:szCs w:val="18"/>
        </w:rPr>
        <w:t xml:space="preserve">, </w:t>
      </w:r>
      <w:r w:rsidRPr="00565A22">
        <w:rPr>
          <w:i/>
          <w:iCs/>
          <w:sz w:val="18"/>
          <w:szCs w:val="18"/>
        </w:rPr>
        <w:t>6</w:t>
      </w:r>
      <w:r w:rsidRPr="00565A22">
        <w:rPr>
          <w:sz w:val="18"/>
          <w:szCs w:val="18"/>
        </w:rPr>
        <w:t xml:space="preserve">(S2), 13807–13815. </w:t>
      </w:r>
      <w:hyperlink r:id="rId8" w:history="1">
        <w:r w:rsidRPr="00565A22">
          <w:rPr>
            <w:rStyle w:val="Hyperlink"/>
            <w:color w:val="000000" w:themeColor="text1"/>
            <w:sz w:val="18"/>
            <w:szCs w:val="18"/>
          </w:rPr>
          <w:t>https://doi.org/10.53730/ijhs.v6nS2.8656</w:t>
        </w:r>
      </w:hyperlink>
    </w:p>
    <w:p w:rsidR="00582AF7" w:rsidRDefault="00582AF7" w:rsidP="00582AF7">
      <w:pPr>
        <w:tabs>
          <w:tab w:val="left" w:pos="900"/>
        </w:tabs>
        <w:rPr>
          <w:rFonts w:ascii="Times New Roman" w:hAnsi="Times New Roman" w:cs="Times New Roman"/>
          <w:sz w:val="20"/>
          <w:szCs w:val="20"/>
        </w:rPr>
      </w:pPr>
    </w:p>
    <w:p w:rsidR="00582AF7" w:rsidRPr="00582AF7" w:rsidRDefault="00582AF7" w:rsidP="00582AF7">
      <w:pPr>
        <w:rPr>
          <w:rFonts w:ascii="Times New Roman" w:hAnsi="Times New Roman" w:cs="Times New Roman"/>
          <w:sz w:val="20"/>
          <w:szCs w:val="20"/>
        </w:rPr>
      </w:pPr>
    </w:p>
    <w:p w:rsidR="00582AF7" w:rsidRDefault="00582AF7" w:rsidP="00582AF7">
      <w:pPr>
        <w:rPr>
          <w:rFonts w:ascii="Times New Roman" w:hAnsi="Times New Roman" w:cs="Times New Roman"/>
          <w:sz w:val="20"/>
          <w:szCs w:val="20"/>
        </w:rPr>
      </w:pPr>
    </w:p>
    <w:p w:rsidR="00582AF7" w:rsidRDefault="00582AF7" w:rsidP="00582AF7">
      <w:pPr>
        <w:rPr>
          <w:rFonts w:ascii="Times New Roman" w:hAnsi="Times New Roman" w:cs="Times New Roman"/>
          <w:b/>
          <w:sz w:val="24"/>
          <w:szCs w:val="24"/>
        </w:rPr>
      </w:pPr>
      <w:r>
        <w:rPr>
          <w:rFonts w:ascii="Times New Roman" w:hAnsi="Times New Roman" w:cs="Times New Roman"/>
          <w:b/>
          <w:sz w:val="24"/>
          <w:szCs w:val="24"/>
        </w:rPr>
        <w:t>(</w:t>
      </w:r>
      <w:r w:rsidRPr="00582AF7">
        <w:rPr>
          <w:rFonts w:ascii="Times New Roman" w:hAnsi="Times New Roman" w:cs="Times New Roman"/>
          <w:b/>
          <w:sz w:val="24"/>
          <w:szCs w:val="24"/>
        </w:rPr>
        <w:t>Biography</w:t>
      </w:r>
      <w:r>
        <w:rPr>
          <w:rFonts w:ascii="Times New Roman" w:hAnsi="Times New Roman" w:cs="Times New Roman"/>
          <w:b/>
          <w:sz w:val="24"/>
          <w:szCs w:val="24"/>
        </w:rPr>
        <w:t>)</w:t>
      </w:r>
    </w:p>
    <w:p w:rsidR="00582AF7" w:rsidRDefault="00582AF7" w:rsidP="00582AF7">
      <w:pPr>
        <w:rPr>
          <w:rFonts w:ascii="Times New Roman" w:hAnsi="Times New Roman" w:cs="Times New Roman"/>
          <w:sz w:val="24"/>
          <w:szCs w:val="24"/>
        </w:rPr>
      </w:pPr>
    </w:p>
    <w:p w:rsidR="00582AF7" w:rsidRPr="00582AF7" w:rsidRDefault="00582AF7" w:rsidP="00582AF7">
      <w:pPr>
        <w:spacing w:before="39"/>
        <w:ind w:left="100"/>
        <w:rPr>
          <w:rFonts w:ascii="Times New Roman" w:hAnsi="Times New Roman" w:cs="Times New Roman"/>
          <w:sz w:val="20"/>
          <w:szCs w:val="20"/>
        </w:rPr>
      </w:pPr>
      <w:proofErr w:type="spellStart"/>
      <w:r w:rsidRPr="00582AF7">
        <w:rPr>
          <w:rFonts w:ascii="Times New Roman" w:hAnsi="Times New Roman" w:cs="Times New Roman"/>
          <w:sz w:val="20"/>
          <w:szCs w:val="20"/>
        </w:rPr>
        <w:t>Manisai</w:t>
      </w:r>
      <w:proofErr w:type="spellEnd"/>
      <w:r w:rsidRPr="00582AF7">
        <w:rPr>
          <w:rFonts w:ascii="Times New Roman" w:hAnsi="Times New Roman" w:cs="Times New Roman"/>
          <w:sz w:val="20"/>
          <w:szCs w:val="20"/>
        </w:rPr>
        <w:t xml:space="preserve"> </w:t>
      </w:r>
      <w:proofErr w:type="spellStart"/>
      <w:r w:rsidRPr="00582AF7">
        <w:rPr>
          <w:rFonts w:ascii="Times New Roman" w:hAnsi="Times New Roman" w:cs="Times New Roman"/>
          <w:sz w:val="20"/>
          <w:szCs w:val="20"/>
        </w:rPr>
        <w:t>Koduri</w:t>
      </w:r>
      <w:proofErr w:type="spellEnd"/>
      <w:r w:rsidRPr="00582AF7">
        <w:rPr>
          <w:rFonts w:ascii="Times New Roman" w:hAnsi="Times New Roman" w:cs="Times New Roman"/>
          <w:sz w:val="20"/>
          <w:szCs w:val="20"/>
        </w:rPr>
        <w:t xml:space="preserve"> is a university gold medalist. He completed his Integrated Master of Science in Optometry and Vision Science from the University of Hyderabad. He was exposed to his Initial clinical career at LV Prasad Eye Institute, Hyderabad. He is passionate about academics, clinics, and research. He aims to extract novel research data findings without using sophisticated instrumentation and takes the help of basic instrumentation. Currently, he is an assistant professor in the department of Optometry at Centurion University. He teaches Clinical examination of Visual system, Advanced Contact lens fittings in addition to his research activities at the department. His current areas of research are Drug toxicity, Pesticide toxicity, Dry eye, Multidisciplinary forensic approach etc</w:t>
      </w:r>
      <w:proofErr w:type="gramStart"/>
      <w:r w:rsidRPr="00582AF7">
        <w:rPr>
          <w:rFonts w:ascii="Times New Roman" w:hAnsi="Times New Roman" w:cs="Times New Roman"/>
          <w:sz w:val="20"/>
          <w:szCs w:val="20"/>
        </w:rPr>
        <w:t>.,</w:t>
      </w:r>
      <w:proofErr w:type="gramEnd"/>
    </w:p>
    <w:p w:rsidR="00582AF7" w:rsidRPr="00582AF7" w:rsidRDefault="00582AF7" w:rsidP="00582AF7">
      <w:pPr>
        <w:rPr>
          <w:rFonts w:ascii="Times New Roman" w:hAnsi="Times New Roman" w:cs="Times New Roman"/>
          <w:sz w:val="24"/>
          <w:szCs w:val="24"/>
        </w:rPr>
      </w:pPr>
    </w:p>
    <w:sectPr w:rsidR="00582AF7" w:rsidRPr="00582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AF7"/>
    <w:rsid w:val="002D53B9"/>
    <w:rsid w:val="00582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AF7"/>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AF7"/>
    <w:rPr>
      <w:rFonts w:ascii="Tahoma" w:hAnsi="Tahoma" w:cs="Tahoma"/>
      <w:sz w:val="16"/>
      <w:szCs w:val="16"/>
    </w:rPr>
  </w:style>
  <w:style w:type="character" w:customStyle="1" w:styleId="BalloonTextChar">
    <w:name w:val="Balloon Text Char"/>
    <w:basedOn w:val="DefaultParagraphFont"/>
    <w:link w:val="BalloonText"/>
    <w:uiPriority w:val="99"/>
    <w:semiHidden/>
    <w:rsid w:val="00582AF7"/>
    <w:rPr>
      <w:rFonts w:ascii="Tahoma" w:eastAsia="Tw Cen MT" w:hAnsi="Tahoma" w:cs="Tahoma"/>
      <w:sz w:val="16"/>
      <w:szCs w:val="16"/>
    </w:rPr>
  </w:style>
  <w:style w:type="paragraph" w:styleId="BodyText">
    <w:name w:val="Body Text"/>
    <w:basedOn w:val="Normal"/>
    <w:link w:val="BodyTextChar"/>
    <w:uiPriority w:val="1"/>
    <w:qFormat/>
    <w:rsid w:val="00582AF7"/>
    <w:rPr>
      <w:sz w:val="18"/>
      <w:szCs w:val="18"/>
    </w:rPr>
  </w:style>
  <w:style w:type="character" w:customStyle="1" w:styleId="BodyTextChar">
    <w:name w:val="Body Text Char"/>
    <w:basedOn w:val="DefaultParagraphFont"/>
    <w:link w:val="BodyText"/>
    <w:uiPriority w:val="1"/>
    <w:rsid w:val="00582AF7"/>
    <w:rPr>
      <w:rFonts w:ascii="Tw Cen MT" w:eastAsia="Tw Cen MT" w:hAnsi="Tw Cen MT" w:cs="Tw Cen MT"/>
      <w:sz w:val="18"/>
      <w:szCs w:val="18"/>
    </w:rPr>
  </w:style>
  <w:style w:type="paragraph" w:styleId="ListParagraph">
    <w:name w:val="List Paragraph"/>
    <w:basedOn w:val="Normal"/>
    <w:uiPriority w:val="1"/>
    <w:qFormat/>
    <w:rsid w:val="00582AF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82A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82AF7"/>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AF7"/>
    <w:rPr>
      <w:rFonts w:ascii="Tahoma" w:hAnsi="Tahoma" w:cs="Tahoma"/>
      <w:sz w:val="16"/>
      <w:szCs w:val="16"/>
    </w:rPr>
  </w:style>
  <w:style w:type="character" w:customStyle="1" w:styleId="BalloonTextChar">
    <w:name w:val="Balloon Text Char"/>
    <w:basedOn w:val="DefaultParagraphFont"/>
    <w:link w:val="BalloonText"/>
    <w:uiPriority w:val="99"/>
    <w:semiHidden/>
    <w:rsid w:val="00582AF7"/>
    <w:rPr>
      <w:rFonts w:ascii="Tahoma" w:eastAsia="Tw Cen MT" w:hAnsi="Tahoma" w:cs="Tahoma"/>
      <w:sz w:val="16"/>
      <w:szCs w:val="16"/>
    </w:rPr>
  </w:style>
  <w:style w:type="paragraph" w:styleId="BodyText">
    <w:name w:val="Body Text"/>
    <w:basedOn w:val="Normal"/>
    <w:link w:val="BodyTextChar"/>
    <w:uiPriority w:val="1"/>
    <w:qFormat/>
    <w:rsid w:val="00582AF7"/>
    <w:rPr>
      <w:sz w:val="18"/>
      <w:szCs w:val="18"/>
    </w:rPr>
  </w:style>
  <w:style w:type="character" w:customStyle="1" w:styleId="BodyTextChar">
    <w:name w:val="Body Text Char"/>
    <w:basedOn w:val="DefaultParagraphFont"/>
    <w:link w:val="BodyText"/>
    <w:uiPriority w:val="1"/>
    <w:rsid w:val="00582AF7"/>
    <w:rPr>
      <w:rFonts w:ascii="Tw Cen MT" w:eastAsia="Tw Cen MT" w:hAnsi="Tw Cen MT" w:cs="Tw Cen MT"/>
      <w:sz w:val="18"/>
      <w:szCs w:val="18"/>
    </w:rPr>
  </w:style>
  <w:style w:type="paragraph" w:styleId="ListParagraph">
    <w:name w:val="List Paragraph"/>
    <w:basedOn w:val="Normal"/>
    <w:uiPriority w:val="1"/>
    <w:qFormat/>
    <w:rsid w:val="00582AF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82A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3730/ijhs.v6nS2.8656" TargetMode="External"/><Relationship Id="rId3" Type="http://schemas.microsoft.com/office/2007/relationships/stylesWithEffects" Target="stylesWithEffects.xml"/><Relationship Id="rId7" Type="http://schemas.openxmlformats.org/officeDocument/2006/relationships/hyperlink" Target="https://www.neuroquantology.com/article.php?id=57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635</Words>
  <Characters>3623</Characters>
  <Application>Microsoft Office Word</Application>
  <DocSecurity>0</DocSecurity>
  <Lines>30</Lines>
  <Paragraphs>8</Paragraphs>
  <ScaleCrop>false</ScaleCrop>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2022-11-22T05:44:00Z</dcterms:created>
  <dcterms:modified xsi:type="dcterms:W3CDTF">2022-11-22T05:55:00Z</dcterms:modified>
</cp:coreProperties>
</file>