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011" w:rsidRDefault="00227011" w:rsidP="00227011">
      <w:pPr>
        <w:pStyle w:val="NoSpacing"/>
        <w:rPr>
          <w:rFonts w:ascii="Times New Roman" w:hAnsi="Times New Roman" w:cs="Times New Roman"/>
          <w:b/>
          <w:sz w:val="28"/>
          <w:szCs w:val="28"/>
        </w:rPr>
      </w:pPr>
      <w:proofErr w:type="spellStart"/>
      <w:r w:rsidRPr="00227011">
        <w:rPr>
          <w:rFonts w:ascii="Times New Roman" w:hAnsi="Times New Roman" w:cs="Times New Roman"/>
          <w:b/>
          <w:sz w:val="28"/>
          <w:szCs w:val="28"/>
        </w:rPr>
        <w:t>Epifriedelanol</w:t>
      </w:r>
      <w:proofErr w:type="spellEnd"/>
      <w:r w:rsidRPr="00227011">
        <w:rPr>
          <w:rFonts w:ascii="Times New Roman" w:hAnsi="Times New Roman" w:cs="Times New Roman"/>
          <w:b/>
          <w:sz w:val="28"/>
          <w:szCs w:val="28"/>
        </w:rPr>
        <w:t xml:space="preserve"> and dammara-20</w:t>
      </w:r>
      <w:proofErr w:type="gramStart"/>
      <w:r w:rsidRPr="00227011">
        <w:rPr>
          <w:rFonts w:ascii="Times New Roman" w:hAnsi="Times New Roman" w:cs="Times New Roman"/>
          <w:b/>
          <w:sz w:val="28"/>
          <w:szCs w:val="28"/>
        </w:rPr>
        <w:t>,24</w:t>
      </w:r>
      <w:proofErr w:type="gramEnd"/>
      <w:r w:rsidRPr="00227011">
        <w:rPr>
          <w:rFonts w:ascii="Times New Roman" w:hAnsi="Times New Roman" w:cs="Times New Roman"/>
          <w:b/>
          <w:sz w:val="28"/>
          <w:szCs w:val="28"/>
        </w:rPr>
        <w:t>-dien-3-yl acetate fro</w:t>
      </w:r>
      <w:r>
        <w:rPr>
          <w:rFonts w:ascii="Times New Roman" w:hAnsi="Times New Roman" w:cs="Times New Roman"/>
          <w:b/>
          <w:sz w:val="28"/>
          <w:szCs w:val="28"/>
        </w:rPr>
        <w:t xml:space="preserve">m Ethiopian </w:t>
      </w:r>
      <w:proofErr w:type="spellStart"/>
      <w:r>
        <w:rPr>
          <w:rFonts w:ascii="Times New Roman" w:hAnsi="Times New Roman" w:cs="Times New Roman"/>
          <w:b/>
          <w:sz w:val="28"/>
          <w:szCs w:val="28"/>
        </w:rPr>
        <w:t>Inula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confertiflora</w:t>
      </w:r>
      <w:proofErr w:type="spellEnd"/>
      <w:r>
        <w:rPr>
          <w:rFonts w:ascii="Times New Roman" w:hAnsi="Times New Roman" w:cs="Times New Roman"/>
          <w:b/>
          <w:sz w:val="28"/>
          <w:szCs w:val="28"/>
        </w:rPr>
        <w:t xml:space="preserve"> </w:t>
      </w:r>
      <w:r w:rsidRPr="00227011">
        <w:rPr>
          <w:rFonts w:ascii="Times New Roman" w:hAnsi="Times New Roman" w:cs="Times New Roman"/>
          <w:b/>
          <w:sz w:val="28"/>
          <w:szCs w:val="28"/>
        </w:rPr>
        <w:t>root extract</w:t>
      </w:r>
    </w:p>
    <w:p w:rsidR="00227011" w:rsidRDefault="00227011" w:rsidP="001E2227">
      <w:pPr>
        <w:pStyle w:val="BodyText"/>
        <w:spacing w:after="200" w:line="276" w:lineRule="auto"/>
        <w:contextualSpacing/>
        <w:rPr>
          <w:rFonts w:ascii="Times New Roman" w:eastAsiaTheme="minorHAnsi" w:hAnsi="Times New Roman" w:cs="Times New Roman"/>
          <w:sz w:val="24"/>
          <w:szCs w:val="24"/>
          <w:lang w:val="it-IT"/>
        </w:rPr>
      </w:pPr>
      <w:r w:rsidRPr="00227011">
        <w:rPr>
          <w:rFonts w:ascii="Times New Roman" w:eastAsiaTheme="minorHAnsi" w:hAnsi="Times New Roman" w:cs="Times New Roman"/>
          <w:sz w:val="24"/>
          <w:szCs w:val="24"/>
          <w:lang w:val="it-IT"/>
        </w:rPr>
        <w:t xml:space="preserve">Minbale Gashu </w:t>
      </w:r>
    </w:p>
    <w:p w:rsidR="00A85D23" w:rsidRPr="00227011" w:rsidRDefault="00227011" w:rsidP="00227011">
      <w:pPr>
        <w:pStyle w:val="BodyText"/>
        <w:spacing w:after="200" w:line="276" w:lineRule="auto"/>
        <w:contextualSpacing/>
        <w:rPr>
          <w:rFonts w:asciiTheme="minorHAnsi" w:hAnsiTheme="minorHAnsi" w:cstheme="minorHAnsi"/>
          <w:i/>
          <w:sz w:val="24"/>
          <w:szCs w:val="24"/>
        </w:rPr>
      </w:pPr>
      <w:proofErr w:type="spellStart"/>
      <w:r w:rsidRPr="00227011">
        <w:rPr>
          <w:rFonts w:ascii="Times New Roman" w:hAnsi="Times New Roman" w:cs="Times New Roman"/>
          <w:i/>
          <w:sz w:val="24"/>
          <w:szCs w:val="24"/>
        </w:rPr>
        <w:t>Debre</w:t>
      </w:r>
      <w:proofErr w:type="spellEnd"/>
      <w:r w:rsidRPr="00227011">
        <w:rPr>
          <w:rFonts w:ascii="Times New Roman" w:hAnsi="Times New Roman" w:cs="Times New Roman"/>
          <w:i/>
          <w:sz w:val="24"/>
          <w:szCs w:val="24"/>
        </w:rPr>
        <w:t xml:space="preserve"> </w:t>
      </w:r>
      <w:proofErr w:type="spellStart"/>
      <w:r w:rsidRPr="00227011">
        <w:rPr>
          <w:rFonts w:ascii="Times New Roman" w:hAnsi="Times New Roman" w:cs="Times New Roman"/>
          <w:i/>
          <w:sz w:val="24"/>
          <w:szCs w:val="24"/>
        </w:rPr>
        <w:t>Berhan</w:t>
      </w:r>
      <w:proofErr w:type="spellEnd"/>
      <w:r w:rsidRPr="00227011">
        <w:rPr>
          <w:rFonts w:ascii="Times New Roman" w:hAnsi="Times New Roman" w:cs="Times New Roman"/>
          <w:i/>
          <w:sz w:val="24"/>
          <w:szCs w:val="24"/>
        </w:rPr>
        <w:t xml:space="preserve"> University</w:t>
      </w:r>
      <w:r w:rsidR="001E2227" w:rsidRPr="001E2227">
        <w:rPr>
          <w:sz w:val="22"/>
        </w:rPr>
        <w:t>,</w:t>
      </w:r>
      <w:r w:rsidR="001E2227">
        <w:rPr>
          <w:rFonts w:ascii="Times New Roman" w:hAnsi="Times New Roman" w:cs="Times New Roman"/>
          <w:sz w:val="22"/>
          <w:szCs w:val="24"/>
        </w:rPr>
        <w:t xml:space="preserve"> </w:t>
      </w:r>
      <w:r w:rsidRPr="00227011">
        <w:rPr>
          <w:rFonts w:ascii="Times New Roman" w:hAnsi="Times New Roman" w:cs="Times New Roman"/>
          <w:sz w:val="22"/>
          <w:szCs w:val="24"/>
        </w:rPr>
        <w:t>Ethiopia</w:t>
      </w:r>
    </w:p>
    <w:p w:rsidR="00184D62" w:rsidRDefault="00184D62" w:rsidP="00CC54CC">
      <w:pPr>
        <w:pStyle w:val="NoSpacing"/>
        <w:rPr>
          <w:b/>
        </w:rPr>
      </w:pPr>
      <w:r w:rsidRPr="00184D62">
        <w:rPr>
          <w:b/>
        </w:rPr>
        <w:t>Abstract</w:t>
      </w:r>
    </w:p>
    <w:p w:rsidR="00227011" w:rsidRDefault="00227011" w:rsidP="001E2227">
      <w:pPr>
        <w:pStyle w:val="NormalWeb"/>
        <w:shd w:val="clear" w:color="auto" w:fill="FFFFFF"/>
        <w:jc w:val="both"/>
      </w:pPr>
      <w:r>
        <w:t xml:space="preserve">The </w:t>
      </w:r>
      <w:proofErr w:type="spellStart"/>
      <w:r>
        <w:t>Inula</w:t>
      </w:r>
      <w:proofErr w:type="spellEnd"/>
      <w:r>
        <w:t xml:space="preserve"> species in the globe are traditionally known for different treatments of ailments. The root of I. </w:t>
      </w:r>
      <w:proofErr w:type="spellStart"/>
      <w:r>
        <w:t>racemosa</w:t>
      </w:r>
      <w:proofErr w:type="spellEnd"/>
      <w:r>
        <w:t xml:space="preserve"> is used for handling asthma-like conditions, reducing cholesterol and diabetes. I. </w:t>
      </w:r>
      <w:proofErr w:type="spellStart"/>
      <w:r>
        <w:t>helenium</w:t>
      </w:r>
      <w:proofErr w:type="spellEnd"/>
      <w:r>
        <w:t xml:space="preserve"> treats wounds and dandruff, cough, bronchitis, asthma, tuberculosis, and helminthic diseases. The root powders of I. </w:t>
      </w:r>
      <w:proofErr w:type="spellStart"/>
      <w:r>
        <w:t>viscosa</w:t>
      </w:r>
      <w:proofErr w:type="spellEnd"/>
      <w:r>
        <w:t xml:space="preserve"> are used against cough, hypertension and diabetes mellitus, and allergy. Similarly, the Ethiopian growing Endemic plant, I. </w:t>
      </w:r>
      <w:proofErr w:type="spellStart"/>
      <w:r>
        <w:t>confertiflora</w:t>
      </w:r>
      <w:proofErr w:type="spellEnd"/>
      <w:r>
        <w:t xml:space="preserve"> A. Rich (</w:t>
      </w:r>
      <w:proofErr w:type="spellStart"/>
      <w:r>
        <w:t>Asteraceae</w:t>
      </w:r>
      <w:proofErr w:type="spellEnd"/>
      <w:r>
        <w:t xml:space="preserve">) (called </w:t>
      </w:r>
      <w:proofErr w:type="spellStart"/>
      <w:r>
        <w:t>Weynagift</w:t>
      </w:r>
      <w:proofErr w:type="spellEnd"/>
      <w:r>
        <w:t xml:space="preserve"> in </w:t>
      </w:r>
      <w:proofErr w:type="spellStart"/>
      <w:r>
        <w:t>Amh</w:t>
      </w:r>
      <w:proofErr w:type="spellEnd"/>
      <w:r>
        <w:t xml:space="preserve">), is found applicable locally to treat skin diseases caused by virus, wounds and eczematous lesions. Traditional healers in Ethiopia used the roots and flower of the plant against leprosy, and the leaf for treating asthma, common cold and cough. Since the plant species in the genus are rich sources of bioactive </w:t>
      </w:r>
      <w:proofErr w:type="spellStart"/>
      <w:r>
        <w:t>sesquiterpene</w:t>
      </w:r>
      <w:proofErr w:type="spellEnd"/>
      <w:r>
        <w:t xml:space="preserve"> lactones, we were interested to investigate phytochemical constituents of the ethanol extract of the root of </w:t>
      </w:r>
      <w:proofErr w:type="spellStart"/>
      <w:r>
        <w:t>Inula</w:t>
      </w:r>
      <w:proofErr w:type="spellEnd"/>
      <w:r>
        <w:t xml:space="preserve"> </w:t>
      </w:r>
      <w:proofErr w:type="spellStart"/>
      <w:r>
        <w:t>confertiflora</w:t>
      </w:r>
      <w:proofErr w:type="spellEnd"/>
      <w:r>
        <w:t xml:space="preserve"> which afforded two rare </w:t>
      </w:r>
      <w:proofErr w:type="spellStart"/>
      <w:r>
        <w:t>triterpenoids</w:t>
      </w:r>
      <w:proofErr w:type="spellEnd"/>
      <w:r>
        <w:t xml:space="preserve"> namely </w:t>
      </w:r>
      <w:proofErr w:type="spellStart"/>
      <w:r>
        <w:t>epifriedelanol</w:t>
      </w:r>
      <w:proofErr w:type="spellEnd"/>
      <w:r>
        <w:t xml:space="preserve"> and dammara-20,24-dien-3-yl acetate in addition to its ubiquitous and known bioactive </w:t>
      </w:r>
      <w:proofErr w:type="spellStart"/>
      <w:r>
        <w:t>sesquiterpene</w:t>
      </w:r>
      <w:proofErr w:type="spellEnd"/>
      <w:r>
        <w:t xml:space="preserve"> lactones </w:t>
      </w:r>
      <w:proofErr w:type="spellStart"/>
      <w:r>
        <w:t>vis</w:t>
      </w:r>
      <w:proofErr w:type="spellEnd"/>
      <w:r>
        <w:t>-a-</w:t>
      </w:r>
      <w:proofErr w:type="spellStart"/>
      <w:r>
        <w:t>vis</w:t>
      </w:r>
      <w:proofErr w:type="spellEnd"/>
      <w:r>
        <w:t xml:space="preserve"> </w:t>
      </w:r>
      <w:proofErr w:type="spellStart"/>
      <w:r>
        <w:t>carabrone</w:t>
      </w:r>
      <w:proofErr w:type="spellEnd"/>
      <w:r>
        <w:t xml:space="preserve">, </w:t>
      </w:r>
      <w:proofErr w:type="spellStart"/>
      <w:r>
        <w:t>graveolide</w:t>
      </w:r>
      <w:proofErr w:type="spellEnd"/>
      <w:r>
        <w:t xml:space="preserve">, and </w:t>
      </w:r>
      <w:proofErr w:type="spellStart"/>
      <w:r>
        <w:t>carpesiolin</w:t>
      </w:r>
      <w:proofErr w:type="spellEnd"/>
      <w:r>
        <w:t xml:space="preserve">. The chemical structures of such compounds isolated for the first time from the plant were elucidated using appropriate spectroscopic techniques. </w:t>
      </w:r>
    </w:p>
    <w:p w:rsidR="00184D62" w:rsidRPr="00184D62" w:rsidRDefault="00184D62" w:rsidP="001E2227">
      <w:pPr>
        <w:pStyle w:val="NormalWeb"/>
        <w:shd w:val="clear" w:color="auto" w:fill="FFFFFF"/>
        <w:jc w:val="both"/>
        <w:rPr>
          <w:b/>
        </w:rPr>
      </w:pPr>
      <w:r w:rsidRPr="00184D62">
        <w:rPr>
          <w:b/>
        </w:rPr>
        <w:t xml:space="preserve">Biography </w:t>
      </w:r>
    </w:p>
    <w:p w:rsidR="00184D62" w:rsidRPr="00184D62" w:rsidRDefault="00227011" w:rsidP="00227011">
      <w:pPr>
        <w:pStyle w:val="NormalWeb"/>
        <w:shd w:val="clear" w:color="auto" w:fill="FFFFFF"/>
        <w:jc w:val="both"/>
      </w:pPr>
      <w:r>
        <w:t xml:space="preserve">I am working at </w:t>
      </w:r>
      <w:proofErr w:type="spellStart"/>
      <w:r>
        <w:t>Debre</w:t>
      </w:r>
      <w:proofErr w:type="spellEnd"/>
      <w:r>
        <w:t xml:space="preserve"> </w:t>
      </w:r>
      <w:proofErr w:type="spellStart"/>
      <w:r>
        <w:t>Berhan</w:t>
      </w:r>
      <w:proofErr w:type="spellEnd"/>
      <w:r>
        <w:t xml:space="preserve"> University, Department of Chemistry as Assistant Professor of organic chemistry focusing on natural product chemistry since 2018. I took my PhD from Addis Ababa University, Department of Chemistry. I am a researcher of a project at </w:t>
      </w:r>
      <w:proofErr w:type="spellStart"/>
      <w:r>
        <w:t>Ankober</w:t>
      </w:r>
      <w:proofErr w:type="spellEnd"/>
      <w:r>
        <w:t xml:space="preserve"> research </w:t>
      </w:r>
      <w:proofErr w:type="spellStart"/>
      <w:r>
        <w:t>center</w:t>
      </w:r>
      <w:proofErr w:type="spellEnd"/>
      <w:r>
        <w:t xml:space="preserve"> of indigenous knowledge and in addition I am an associate dean of research, community service and technology transfer at the college of natural and computational sciences. I advised more than 10 MSc students</w:t>
      </w:r>
      <w:bookmarkStart w:id="0" w:name="_GoBack"/>
      <w:bookmarkEnd w:id="0"/>
    </w:p>
    <w:sectPr w:rsidR="00184D62" w:rsidRPr="00184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1E2227"/>
    <w:rsid w:val="00227011"/>
    <w:rsid w:val="002B63C0"/>
    <w:rsid w:val="00386F18"/>
    <w:rsid w:val="004A56B8"/>
    <w:rsid w:val="0052254D"/>
    <w:rsid w:val="00627D79"/>
    <w:rsid w:val="006C45EA"/>
    <w:rsid w:val="00A51851"/>
    <w:rsid w:val="00A85D23"/>
    <w:rsid w:val="00AA5B8A"/>
    <w:rsid w:val="00B51B98"/>
    <w:rsid w:val="00CC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3166">
      <w:bodyDiv w:val="1"/>
      <w:marLeft w:val="0"/>
      <w:marRight w:val="0"/>
      <w:marTop w:val="0"/>
      <w:marBottom w:val="0"/>
      <w:divBdr>
        <w:top w:val="none" w:sz="0" w:space="0" w:color="auto"/>
        <w:left w:val="none" w:sz="0" w:space="0" w:color="auto"/>
        <w:bottom w:val="none" w:sz="0" w:space="0" w:color="auto"/>
        <w:right w:val="none" w:sz="0" w:space="0" w:color="auto"/>
      </w:divBdr>
    </w:div>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039015237">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48348237">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045400721">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2022-11-22T05:24:00Z</dcterms:created>
  <dcterms:modified xsi:type="dcterms:W3CDTF">2022-11-22T05:24:00Z</dcterms:modified>
</cp:coreProperties>
</file>