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6FD" w:rsidRPr="00FD66FD" w:rsidRDefault="005323B8" w:rsidP="00FD66FD">
      <w:pPr>
        <w:spacing w:after="160" w:line="360" w:lineRule="auto"/>
        <w:jc w:val="both"/>
        <w:rPr>
          <w:rFonts w:ascii="Times New Roman" w:eastAsia="Calibri" w:hAnsi="Times New Roman" w:cs="Times New Roman"/>
          <w:b/>
          <w:bCs/>
          <w:sz w:val="32"/>
          <w:szCs w:val="32"/>
          <w:lang w:val="en-US"/>
        </w:rPr>
      </w:pPr>
      <w:r w:rsidRPr="00FD66FD">
        <w:rPr>
          <w:rFonts w:ascii="Times New Roman" w:eastAsia="Calibri" w:hAnsi="Times New Roman" w:cs="Times New Roman"/>
          <w:b/>
          <w:bCs/>
          <w:sz w:val="32"/>
          <w:szCs w:val="32"/>
          <w:lang w:val="en-US"/>
        </w:rPr>
        <w:t xml:space="preserve">Update in </w:t>
      </w:r>
      <w:r>
        <w:rPr>
          <w:rFonts w:ascii="Times New Roman" w:eastAsia="Calibri" w:hAnsi="Times New Roman" w:cs="Times New Roman"/>
          <w:b/>
          <w:bCs/>
          <w:sz w:val="32"/>
          <w:szCs w:val="32"/>
          <w:lang w:val="en-US"/>
        </w:rPr>
        <w:t>P</w:t>
      </w:r>
      <w:r w:rsidRPr="00FD66FD">
        <w:rPr>
          <w:rFonts w:ascii="Times New Roman" w:eastAsia="Calibri" w:hAnsi="Times New Roman" w:cs="Times New Roman"/>
          <w:b/>
          <w:bCs/>
          <w:sz w:val="32"/>
          <w:szCs w:val="32"/>
          <w:lang w:val="en-US"/>
        </w:rPr>
        <w:t xml:space="preserve">ediatric </w:t>
      </w:r>
      <w:r>
        <w:rPr>
          <w:rFonts w:ascii="Times New Roman" w:eastAsia="Calibri" w:hAnsi="Times New Roman" w:cs="Times New Roman"/>
          <w:b/>
          <w:bCs/>
          <w:sz w:val="32"/>
          <w:szCs w:val="32"/>
          <w:lang w:val="en-US"/>
        </w:rPr>
        <w:t>E</w:t>
      </w:r>
      <w:r w:rsidRPr="00FD66FD">
        <w:rPr>
          <w:rFonts w:ascii="Times New Roman" w:eastAsia="Calibri" w:hAnsi="Times New Roman" w:cs="Times New Roman"/>
          <w:b/>
          <w:bCs/>
          <w:sz w:val="32"/>
          <w:szCs w:val="32"/>
          <w:lang w:val="en-US"/>
        </w:rPr>
        <w:t xml:space="preserve">mergency </w:t>
      </w:r>
      <w:r>
        <w:rPr>
          <w:rFonts w:ascii="Times New Roman" w:eastAsia="Calibri" w:hAnsi="Times New Roman" w:cs="Times New Roman"/>
          <w:b/>
          <w:bCs/>
          <w:sz w:val="32"/>
          <w:szCs w:val="32"/>
          <w:lang w:val="en-US"/>
        </w:rPr>
        <w:t>M</w:t>
      </w:r>
      <w:r w:rsidRPr="00FD66FD">
        <w:rPr>
          <w:rFonts w:ascii="Times New Roman" w:eastAsia="Calibri" w:hAnsi="Times New Roman" w:cs="Times New Roman"/>
          <w:b/>
          <w:bCs/>
          <w:sz w:val="32"/>
          <w:szCs w:val="32"/>
          <w:lang w:val="en-US"/>
        </w:rPr>
        <w:t>edicine</w:t>
      </w:r>
    </w:p>
    <w:p w:rsidR="00FD66FD" w:rsidRPr="00FD66FD" w:rsidRDefault="005323B8" w:rsidP="00FD66FD">
      <w:pPr>
        <w:spacing w:after="0" w:line="240" w:lineRule="auto"/>
        <w:jc w:val="both"/>
        <w:rPr>
          <w:rFonts w:ascii="Times New Roman" w:hAnsi="Times New Roman" w:cs="Times New Roman"/>
          <w:b/>
          <w:sz w:val="24"/>
          <w:szCs w:val="24"/>
        </w:rPr>
      </w:pPr>
      <w:r w:rsidRPr="00FD66FD">
        <w:rPr>
          <w:rFonts w:ascii="Times New Roman" w:hAnsi="Times New Roman" w:cs="Times New Roman"/>
          <w:b/>
          <w:sz w:val="24"/>
          <w:szCs w:val="24"/>
        </w:rPr>
        <w:t xml:space="preserve">Anil </w:t>
      </w:r>
      <w:proofErr w:type="spellStart"/>
      <w:r>
        <w:rPr>
          <w:rFonts w:ascii="Times New Roman" w:hAnsi="Times New Roman" w:cs="Times New Roman"/>
          <w:b/>
          <w:sz w:val="24"/>
          <w:szCs w:val="24"/>
        </w:rPr>
        <w:t>B</w:t>
      </w:r>
      <w:r w:rsidRPr="00FD66FD">
        <w:rPr>
          <w:rFonts w:ascii="Times New Roman" w:hAnsi="Times New Roman" w:cs="Times New Roman"/>
          <w:b/>
          <w:sz w:val="24"/>
          <w:szCs w:val="24"/>
        </w:rPr>
        <w:t>atta</w:t>
      </w:r>
      <w:proofErr w:type="spellEnd"/>
    </w:p>
    <w:p w:rsidR="00FD66FD" w:rsidRPr="00FD66FD" w:rsidRDefault="005323B8" w:rsidP="00FD66FD">
      <w:pPr>
        <w:spacing w:after="0" w:line="240" w:lineRule="auto"/>
        <w:jc w:val="both"/>
        <w:rPr>
          <w:rFonts w:ascii="Times New Roman" w:hAnsi="Times New Roman" w:cs="Times New Roman"/>
        </w:rPr>
      </w:pPr>
      <w:r w:rsidRPr="00FD66FD">
        <w:rPr>
          <w:rFonts w:ascii="Times New Roman" w:hAnsi="Times New Roman" w:cs="Times New Roman"/>
          <w:b/>
        </w:rPr>
        <w:t xml:space="preserve">Mm institute of medical sciences &amp; research, </w:t>
      </w:r>
      <w:r>
        <w:rPr>
          <w:rFonts w:ascii="Times New Roman" w:hAnsi="Times New Roman" w:cs="Times New Roman"/>
          <w:b/>
        </w:rPr>
        <w:t>I</w:t>
      </w:r>
      <w:r w:rsidRPr="00FD66FD">
        <w:rPr>
          <w:rFonts w:ascii="Times New Roman" w:hAnsi="Times New Roman" w:cs="Times New Roman"/>
          <w:b/>
        </w:rPr>
        <w:t>ndia</w:t>
      </w:r>
      <w:r w:rsidR="00FD66FD" w:rsidRPr="00FD66FD">
        <w:rPr>
          <w:rFonts w:ascii="Times New Roman" w:hAnsi="Times New Roman" w:cs="Times New Roman"/>
        </w:rPr>
        <w:tab/>
      </w:r>
    </w:p>
    <w:p w:rsidR="00353E49" w:rsidRDefault="005323B8"/>
    <w:p w:rsidR="00FD66FD" w:rsidRDefault="00FD66FD">
      <w:pPr>
        <w:rPr>
          <w:rFonts w:ascii="Times New Roman" w:hAnsi="Times New Roman" w:cs="Times New Roman"/>
          <w:b/>
          <w:sz w:val="24"/>
          <w:szCs w:val="24"/>
        </w:rPr>
      </w:pPr>
      <w:r w:rsidRPr="00FD66FD">
        <w:rPr>
          <w:b/>
        </w:rPr>
        <w:t xml:space="preserve">                                                        </w:t>
      </w:r>
      <w:r>
        <w:rPr>
          <w:b/>
        </w:rPr>
        <w:t xml:space="preserve">            </w:t>
      </w:r>
      <w:r w:rsidRPr="00FD66FD">
        <w:rPr>
          <w:rFonts w:ascii="Times New Roman" w:hAnsi="Times New Roman" w:cs="Times New Roman"/>
          <w:b/>
          <w:sz w:val="24"/>
          <w:szCs w:val="24"/>
        </w:rPr>
        <w:t xml:space="preserve"> ABSTRACT</w:t>
      </w:r>
    </w:p>
    <w:p w:rsidR="00FD66FD" w:rsidRDefault="00FD66FD" w:rsidP="00FD66FD">
      <w:pPr>
        <w:spacing w:line="360" w:lineRule="auto"/>
        <w:jc w:val="both"/>
        <w:rPr>
          <w:rFonts w:ascii="Times New Roman" w:hAnsi="Times New Roman" w:cs="Times New Roman"/>
          <w:sz w:val="20"/>
          <w:szCs w:val="20"/>
        </w:rPr>
      </w:pPr>
      <w:r w:rsidRPr="00FD66FD">
        <w:rPr>
          <w:rFonts w:ascii="Times New Roman" w:hAnsi="Times New Roman" w:cs="Times New Roman"/>
          <w:sz w:val="20"/>
          <w:szCs w:val="20"/>
        </w:rPr>
        <w:t xml:space="preserve">This paper summarizes the state-of-the-art approach to several critical aspects of </w:t>
      </w:r>
      <w:proofErr w:type="spellStart"/>
      <w:r w:rsidRPr="00FD66FD">
        <w:rPr>
          <w:rFonts w:ascii="Times New Roman" w:hAnsi="Times New Roman" w:cs="Times New Roman"/>
          <w:sz w:val="20"/>
          <w:szCs w:val="20"/>
        </w:rPr>
        <w:t>pediatric</w:t>
      </w:r>
      <w:proofErr w:type="spellEnd"/>
      <w:r w:rsidRPr="00FD66FD">
        <w:rPr>
          <w:rFonts w:ascii="Times New Roman" w:hAnsi="Times New Roman" w:cs="Times New Roman"/>
          <w:sz w:val="20"/>
          <w:szCs w:val="20"/>
        </w:rPr>
        <w:t xml:space="preserve"> emergency care. While the field of </w:t>
      </w:r>
      <w:proofErr w:type="spellStart"/>
      <w:r w:rsidRPr="00FD66FD">
        <w:rPr>
          <w:rFonts w:ascii="Times New Roman" w:hAnsi="Times New Roman" w:cs="Times New Roman"/>
          <w:sz w:val="20"/>
          <w:szCs w:val="20"/>
        </w:rPr>
        <w:t>pediatric</w:t>
      </w:r>
      <w:proofErr w:type="spellEnd"/>
      <w:r w:rsidRPr="00FD66FD">
        <w:rPr>
          <w:rFonts w:ascii="Times New Roman" w:hAnsi="Times New Roman" w:cs="Times New Roman"/>
          <w:sz w:val="20"/>
          <w:szCs w:val="20"/>
        </w:rPr>
        <w:t xml:space="preserve"> emergency medicine is much broader, we have chosen some key topics which are essential for every physician providing care to children. The resuscitation section highlights the challenges and the particularities of </w:t>
      </w:r>
      <w:proofErr w:type="spellStart"/>
      <w:r w:rsidRPr="00FD66FD">
        <w:rPr>
          <w:rFonts w:ascii="Times New Roman" w:hAnsi="Times New Roman" w:cs="Times New Roman"/>
          <w:sz w:val="20"/>
          <w:szCs w:val="20"/>
        </w:rPr>
        <w:t>pediatric</w:t>
      </w:r>
      <w:proofErr w:type="spellEnd"/>
      <w:r w:rsidRPr="00FD66FD">
        <w:rPr>
          <w:rFonts w:ascii="Times New Roman" w:hAnsi="Times New Roman" w:cs="Times New Roman"/>
          <w:sz w:val="20"/>
          <w:szCs w:val="20"/>
        </w:rPr>
        <w:t xml:space="preserve"> airway management as well as the correct technique for effective cardiopulmonary resuscitation, defibrillation and vascular access. The sepsis section stresses that the key to a successful outcome is early recognition; it outlines the clinical spectrum of sepsis, the systemic inflammatory response and the pathophysiology of septic shock, with emphasis on early clinical signs, airway management, volume resuscitation, vasoactive support and antibiotic therapy. In the last decade, attention to </w:t>
      </w:r>
      <w:proofErr w:type="spellStart"/>
      <w:r w:rsidRPr="00FD66FD">
        <w:rPr>
          <w:rFonts w:ascii="Times New Roman" w:hAnsi="Times New Roman" w:cs="Times New Roman"/>
          <w:sz w:val="20"/>
          <w:szCs w:val="20"/>
        </w:rPr>
        <w:t>pediatric</w:t>
      </w:r>
      <w:proofErr w:type="spellEnd"/>
      <w:r w:rsidRPr="00FD66FD">
        <w:rPr>
          <w:rFonts w:ascii="Times New Roman" w:hAnsi="Times New Roman" w:cs="Times New Roman"/>
          <w:sz w:val="20"/>
          <w:szCs w:val="20"/>
        </w:rPr>
        <w:t xml:space="preserve"> pain management has resulted in increasing awareness of assessment tools and pharmacologic as well as non-pharmacologic strategies for pain control and </w:t>
      </w:r>
      <w:proofErr w:type="spellStart"/>
      <w:r w:rsidRPr="00FD66FD">
        <w:rPr>
          <w:rFonts w:ascii="Times New Roman" w:hAnsi="Times New Roman" w:cs="Times New Roman"/>
          <w:sz w:val="20"/>
          <w:szCs w:val="20"/>
        </w:rPr>
        <w:t>anxiolysis</w:t>
      </w:r>
      <w:proofErr w:type="spellEnd"/>
      <w:r w:rsidRPr="00FD66FD">
        <w:rPr>
          <w:rFonts w:ascii="Times New Roman" w:hAnsi="Times New Roman" w:cs="Times New Roman"/>
          <w:sz w:val="20"/>
          <w:szCs w:val="20"/>
        </w:rPr>
        <w:t xml:space="preserve">. The pain section updates these important aspects of </w:t>
      </w:r>
      <w:proofErr w:type="spellStart"/>
      <w:r w:rsidRPr="00FD66FD">
        <w:rPr>
          <w:rFonts w:ascii="Times New Roman" w:hAnsi="Times New Roman" w:cs="Times New Roman"/>
          <w:sz w:val="20"/>
          <w:szCs w:val="20"/>
        </w:rPr>
        <w:t>pediatric</w:t>
      </w:r>
      <w:proofErr w:type="spellEnd"/>
      <w:r w:rsidRPr="00FD66FD">
        <w:rPr>
          <w:rFonts w:ascii="Times New Roman" w:hAnsi="Times New Roman" w:cs="Times New Roman"/>
          <w:sz w:val="20"/>
          <w:szCs w:val="20"/>
        </w:rPr>
        <w:t xml:space="preserve"> care and includes management of procedural sedation. Although the general principles of trauma care in children are similar to those of adults, the trauma section highlights the key differences, with respect to anatomy and physiology, and how these impact on early recognition of </w:t>
      </w:r>
      <w:proofErr w:type="spellStart"/>
      <w:r w:rsidRPr="00FD66FD">
        <w:rPr>
          <w:rFonts w:ascii="Times New Roman" w:hAnsi="Times New Roman" w:cs="Times New Roman"/>
          <w:sz w:val="20"/>
          <w:szCs w:val="20"/>
        </w:rPr>
        <w:t>hemorrhagic</w:t>
      </w:r>
      <w:proofErr w:type="spellEnd"/>
      <w:r w:rsidRPr="00FD66FD">
        <w:rPr>
          <w:rFonts w:ascii="Times New Roman" w:hAnsi="Times New Roman" w:cs="Times New Roman"/>
          <w:sz w:val="20"/>
          <w:szCs w:val="20"/>
        </w:rPr>
        <w:t xml:space="preserve"> shock, susceptibility to specific injuries, indications for imaging (no pan-CTs!) and the more prevalent non-surgical management. Healthcare providers must also know how to safely transport a child who requires additional resources or an escalation in level of care. The regionalization of </w:t>
      </w:r>
      <w:proofErr w:type="spellStart"/>
      <w:r w:rsidRPr="00FD66FD">
        <w:rPr>
          <w:rFonts w:ascii="Times New Roman" w:hAnsi="Times New Roman" w:cs="Times New Roman"/>
          <w:sz w:val="20"/>
          <w:szCs w:val="20"/>
        </w:rPr>
        <w:t>pediatric</w:t>
      </w:r>
      <w:proofErr w:type="spellEnd"/>
      <w:r w:rsidRPr="00FD66FD">
        <w:rPr>
          <w:rFonts w:ascii="Times New Roman" w:hAnsi="Times New Roman" w:cs="Times New Roman"/>
          <w:sz w:val="20"/>
          <w:szCs w:val="20"/>
        </w:rPr>
        <w:t xml:space="preserve"> intensive care units and trauma services has made it imperative for </w:t>
      </w:r>
      <w:proofErr w:type="spellStart"/>
      <w:r w:rsidRPr="00FD66FD">
        <w:rPr>
          <w:rFonts w:ascii="Times New Roman" w:hAnsi="Times New Roman" w:cs="Times New Roman"/>
          <w:sz w:val="20"/>
          <w:szCs w:val="20"/>
        </w:rPr>
        <w:t>pediatricians</w:t>
      </w:r>
      <w:proofErr w:type="spellEnd"/>
      <w:r w:rsidRPr="00FD66FD">
        <w:rPr>
          <w:rFonts w:ascii="Times New Roman" w:hAnsi="Times New Roman" w:cs="Times New Roman"/>
          <w:sz w:val="20"/>
          <w:szCs w:val="20"/>
        </w:rPr>
        <w:t xml:space="preserve"> to understand the general principles of transport medicine outlined in this chapter. The overview of </w:t>
      </w:r>
      <w:proofErr w:type="spellStart"/>
      <w:r w:rsidRPr="00FD66FD">
        <w:rPr>
          <w:rFonts w:ascii="Times New Roman" w:hAnsi="Times New Roman" w:cs="Times New Roman"/>
          <w:sz w:val="20"/>
          <w:szCs w:val="20"/>
        </w:rPr>
        <w:t>pediatric</w:t>
      </w:r>
      <w:proofErr w:type="spellEnd"/>
      <w:r w:rsidRPr="00FD66FD">
        <w:rPr>
          <w:rFonts w:ascii="Times New Roman" w:hAnsi="Times New Roman" w:cs="Times New Roman"/>
          <w:sz w:val="20"/>
          <w:szCs w:val="20"/>
        </w:rPr>
        <w:t xml:space="preserve"> inter-facility transport discusses choice of transport team and modality, emphasizes patient stabilization prior to transport and outlines required medications and supplies.</w:t>
      </w:r>
    </w:p>
    <w:p w:rsidR="00FD66FD" w:rsidRPr="00FD66FD" w:rsidRDefault="00FD66FD" w:rsidP="00FD66FD">
      <w:pPr>
        <w:spacing w:line="360" w:lineRule="auto"/>
        <w:jc w:val="both"/>
        <w:rPr>
          <w:rFonts w:ascii="Times New Roman" w:hAnsi="Times New Roman" w:cs="Times New Roman"/>
          <w:b/>
          <w:sz w:val="20"/>
          <w:szCs w:val="20"/>
        </w:rPr>
      </w:pPr>
      <w:r w:rsidRPr="00FD66FD">
        <w:rPr>
          <w:rFonts w:ascii="Times New Roman" w:hAnsi="Times New Roman" w:cs="Times New Roman"/>
          <w:b/>
          <w:sz w:val="24"/>
          <w:szCs w:val="24"/>
        </w:rPr>
        <w:t>References</w:t>
      </w:r>
    </w:p>
    <w:p w:rsidR="00FD66FD" w:rsidRPr="00FD66FD" w:rsidRDefault="00FD66FD" w:rsidP="00FD66FD">
      <w:pPr>
        <w:spacing w:after="0" w:line="360" w:lineRule="auto"/>
        <w:jc w:val="both"/>
        <w:rPr>
          <w:rFonts w:ascii="Times New Roman" w:hAnsi="Times New Roman" w:cs="Times New Roman"/>
          <w:sz w:val="20"/>
          <w:szCs w:val="20"/>
        </w:rPr>
      </w:pPr>
      <w:r w:rsidRPr="00FD66FD">
        <w:rPr>
          <w:rFonts w:ascii="Times New Roman" w:hAnsi="Times New Roman" w:cs="Times New Roman"/>
          <w:sz w:val="20"/>
          <w:szCs w:val="20"/>
        </w:rPr>
        <w:t xml:space="preserve">1. </w:t>
      </w:r>
      <w:proofErr w:type="spellStart"/>
      <w:r w:rsidRPr="00FD66FD">
        <w:rPr>
          <w:rFonts w:ascii="Times New Roman" w:hAnsi="Times New Roman" w:cs="Times New Roman"/>
          <w:sz w:val="20"/>
          <w:szCs w:val="20"/>
        </w:rPr>
        <w:t>Dr.</w:t>
      </w:r>
      <w:proofErr w:type="spellEnd"/>
      <w:r w:rsidRPr="00FD66FD">
        <w:rPr>
          <w:rFonts w:ascii="Times New Roman" w:hAnsi="Times New Roman" w:cs="Times New Roman"/>
          <w:sz w:val="20"/>
          <w:szCs w:val="20"/>
        </w:rPr>
        <w:t xml:space="preserve"> Anil </w:t>
      </w:r>
      <w:proofErr w:type="spellStart"/>
      <w:r w:rsidRPr="00FD66FD">
        <w:rPr>
          <w:rFonts w:ascii="Times New Roman" w:hAnsi="Times New Roman" w:cs="Times New Roman"/>
          <w:sz w:val="20"/>
          <w:szCs w:val="20"/>
        </w:rPr>
        <w:t>Batta</w:t>
      </w:r>
      <w:proofErr w:type="spellEnd"/>
      <w:r w:rsidRPr="00FD66FD">
        <w:rPr>
          <w:rFonts w:ascii="Times New Roman" w:hAnsi="Times New Roman" w:cs="Times New Roman"/>
          <w:sz w:val="20"/>
          <w:szCs w:val="20"/>
        </w:rPr>
        <w:t xml:space="preserve">, </w:t>
      </w:r>
      <w:proofErr w:type="spellStart"/>
      <w:r w:rsidRPr="00FD66FD">
        <w:rPr>
          <w:rFonts w:ascii="Times New Roman" w:hAnsi="Times New Roman" w:cs="Times New Roman"/>
          <w:sz w:val="20"/>
          <w:szCs w:val="20"/>
        </w:rPr>
        <w:t>Dr.</w:t>
      </w:r>
      <w:proofErr w:type="spellEnd"/>
      <w:r w:rsidRPr="00FD66FD">
        <w:rPr>
          <w:rFonts w:ascii="Times New Roman" w:hAnsi="Times New Roman" w:cs="Times New Roman"/>
          <w:sz w:val="20"/>
          <w:szCs w:val="20"/>
        </w:rPr>
        <w:t xml:space="preserve"> </w:t>
      </w:r>
      <w:proofErr w:type="spellStart"/>
      <w:r w:rsidRPr="00FD66FD">
        <w:rPr>
          <w:rFonts w:ascii="Times New Roman" w:hAnsi="Times New Roman" w:cs="Times New Roman"/>
          <w:sz w:val="20"/>
          <w:szCs w:val="20"/>
        </w:rPr>
        <w:t>Arshdeep</w:t>
      </w:r>
      <w:proofErr w:type="spellEnd"/>
      <w:r w:rsidRPr="00FD66FD">
        <w:rPr>
          <w:rFonts w:ascii="Times New Roman" w:hAnsi="Times New Roman" w:cs="Times New Roman"/>
          <w:sz w:val="20"/>
          <w:szCs w:val="20"/>
        </w:rPr>
        <w:t xml:space="preserve"> Singh, </w:t>
      </w:r>
      <w:proofErr w:type="spellStart"/>
      <w:r w:rsidRPr="00FD66FD">
        <w:rPr>
          <w:rFonts w:ascii="Times New Roman" w:hAnsi="Times New Roman" w:cs="Times New Roman"/>
          <w:sz w:val="20"/>
          <w:szCs w:val="20"/>
        </w:rPr>
        <w:t>Dr.</w:t>
      </w:r>
      <w:proofErr w:type="spellEnd"/>
      <w:r w:rsidRPr="00FD66FD">
        <w:rPr>
          <w:rFonts w:ascii="Times New Roman" w:hAnsi="Times New Roman" w:cs="Times New Roman"/>
          <w:sz w:val="20"/>
          <w:szCs w:val="20"/>
        </w:rPr>
        <w:t xml:space="preserve"> </w:t>
      </w:r>
      <w:proofErr w:type="spellStart"/>
      <w:r w:rsidRPr="00FD66FD">
        <w:rPr>
          <w:rFonts w:ascii="Times New Roman" w:hAnsi="Times New Roman" w:cs="Times New Roman"/>
          <w:sz w:val="20"/>
          <w:szCs w:val="20"/>
        </w:rPr>
        <w:t>Tajinder</w:t>
      </w:r>
      <w:proofErr w:type="spellEnd"/>
      <w:r w:rsidRPr="00FD66FD">
        <w:rPr>
          <w:rFonts w:ascii="Times New Roman" w:hAnsi="Times New Roman" w:cs="Times New Roman"/>
          <w:sz w:val="20"/>
          <w:szCs w:val="20"/>
        </w:rPr>
        <w:t xml:space="preserve"> Singh- “Correlation of serum ferritin and proteinuria in patients of chronic kidney </w:t>
      </w:r>
    </w:p>
    <w:p w:rsidR="00FD66FD" w:rsidRPr="00FD66FD" w:rsidRDefault="00FD66FD" w:rsidP="00FD66FD">
      <w:pPr>
        <w:spacing w:after="0" w:line="360" w:lineRule="auto"/>
        <w:jc w:val="both"/>
        <w:rPr>
          <w:rFonts w:ascii="Times New Roman" w:hAnsi="Times New Roman" w:cs="Times New Roman"/>
          <w:sz w:val="20"/>
          <w:szCs w:val="20"/>
        </w:rPr>
      </w:pPr>
      <w:proofErr w:type="gramStart"/>
      <w:r w:rsidRPr="00FD66FD">
        <w:rPr>
          <w:rFonts w:ascii="Times New Roman" w:hAnsi="Times New Roman" w:cs="Times New Roman"/>
          <w:sz w:val="20"/>
          <w:szCs w:val="20"/>
        </w:rPr>
        <w:t>disease</w:t>
      </w:r>
      <w:proofErr w:type="gramEnd"/>
      <w:r w:rsidRPr="00FD66FD">
        <w:rPr>
          <w:rFonts w:ascii="Times New Roman" w:hAnsi="Times New Roman" w:cs="Times New Roman"/>
          <w:sz w:val="20"/>
          <w:szCs w:val="20"/>
        </w:rPr>
        <w:t xml:space="preserve">”, IJMSIR- July - 2021, </w:t>
      </w:r>
      <w:proofErr w:type="spellStart"/>
      <w:r w:rsidRPr="00FD66FD">
        <w:rPr>
          <w:rFonts w:ascii="Times New Roman" w:hAnsi="Times New Roman" w:cs="Times New Roman"/>
          <w:sz w:val="20"/>
          <w:szCs w:val="20"/>
        </w:rPr>
        <w:t>Vol</w:t>
      </w:r>
      <w:proofErr w:type="spellEnd"/>
      <w:r w:rsidRPr="00FD66FD">
        <w:rPr>
          <w:rFonts w:ascii="Times New Roman" w:hAnsi="Times New Roman" w:cs="Times New Roman"/>
          <w:sz w:val="20"/>
          <w:szCs w:val="20"/>
        </w:rPr>
        <w:t xml:space="preserve"> – 6, Issue - 4, P. No. 35 – 40 </w:t>
      </w:r>
    </w:p>
    <w:p w:rsidR="00FD66FD" w:rsidRPr="00FD66FD" w:rsidRDefault="00FD66FD" w:rsidP="00FD66FD">
      <w:pPr>
        <w:spacing w:after="0" w:line="360" w:lineRule="auto"/>
        <w:jc w:val="both"/>
        <w:rPr>
          <w:rFonts w:ascii="Times New Roman" w:hAnsi="Times New Roman" w:cs="Times New Roman"/>
          <w:sz w:val="20"/>
          <w:szCs w:val="20"/>
        </w:rPr>
      </w:pPr>
      <w:proofErr w:type="gramStart"/>
      <w:r w:rsidRPr="00FD66FD">
        <w:rPr>
          <w:rFonts w:ascii="Times New Roman" w:hAnsi="Times New Roman" w:cs="Times New Roman"/>
          <w:sz w:val="20"/>
          <w:szCs w:val="20"/>
        </w:rPr>
        <w:t xml:space="preserve">2. </w:t>
      </w:r>
      <w:proofErr w:type="spellStart"/>
      <w:r w:rsidRPr="00FD66FD">
        <w:rPr>
          <w:rFonts w:ascii="Times New Roman" w:hAnsi="Times New Roman" w:cs="Times New Roman"/>
          <w:sz w:val="20"/>
          <w:szCs w:val="20"/>
        </w:rPr>
        <w:t>Dr.</w:t>
      </w:r>
      <w:proofErr w:type="spellEnd"/>
      <w:r w:rsidRPr="00FD66FD">
        <w:rPr>
          <w:rFonts w:ascii="Times New Roman" w:hAnsi="Times New Roman" w:cs="Times New Roman"/>
          <w:sz w:val="20"/>
          <w:szCs w:val="20"/>
        </w:rPr>
        <w:t xml:space="preserve"> Anil </w:t>
      </w:r>
      <w:proofErr w:type="spellStart"/>
      <w:r w:rsidRPr="00FD66FD">
        <w:rPr>
          <w:rFonts w:ascii="Times New Roman" w:hAnsi="Times New Roman" w:cs="Times New Roman"/>
          <w:sz w:val="20"/>
          <w:szCs w:val="20"/>
        </w:rPr>
        <w:t>Batta</w:t>
      </w:r>
      <w:proofErr w:type="spellEnd"/>
      <w:r w:rsidRPr="00FD66FD">
        <w:rPr>
          <w:rFonts w:ascii="Times New Roman" w:hAnsi="Times New Roman" w:cs="Times New Roman"/>
          <w:sz w:val="20"/>
          <w:szCs w:val="20"/>
        </w:rPr>
        <w:t>-Biochemical diagnosis of celiac disease EUROPEAN JOURNAL OF PHARMACEUTICAL AND MEDICAL RESEARCH.</w:t>
      </w:r>
      <w:proofErr w:type="gramEnd"/>
      <w:r w:rsidRPr="00FD66FD">
        <w:rPr>
          <w:rFonts w:ascii="Times New Roman" w:hAnsi="Times New Roman" w:cs="Times New Roman"/>
          <w:sz w:val="20"/>
          <w:szCs w:val="20"/>
        </w:rPr>
        <w:t xml:space="preserve"> </w:t>
      </w:r>
      <w:proofErr w:type="spellStart"/>
      <w:proofErr w:type="gramStart"/>
      <w:r w:rsidRPr="00FD66FD">
        <w:rPr>
          <w:rFonts w:ascii="Times New Roman" w:hAnsi="Times New Roman" w:cs="Times New Roman"/>
          <w:sz w:val="20"/>
          <w:szCs w:val="20"/>
        </w:rPr>
        <w:t>ejbps</w:t>
      </w:r>
      <w:proofErr w:type="spellEnd"/>
      <w:proofErr w:type="gramEnd"/>
      <w:r w:rsidRPr="00FD66FD">
        <w:rPr>
          <w:rFonts w:ascii="Times New Roman" w:hAnsi="Times New Roman" w:cs="Times New Roman"/>
          <w:sz w:val="20"/>
          <w:szCs w:val="20"/>
        </w:rPr>
        <w:t xml:space="preserve">, 2016, 3(11), 405-410. </w:t>
      </w:r>
    </w:p>
    <w:p w:rsidR="00FD66FD" w:rsidRPr="00FD66FD" w:rsidRDefault="00FD66FD" w:rsidP="00FD66FD">
      <w:pPr>
        <w:spacing w:after="0" w:line="360" w:lineRule="auto"/>
        <w:jc w:val="both"/>
        <w:rPr>
          <w:rFonts w:ascii="Times New Roman" w:hAnsi="Times New Roman" w:cs="Times New Roman"/>
          <w:sz w:val="20"/>
          <w:szCs w:val="20"/>
        </w:rPr>
      </w:pPr>
      <w:r w:rsidRPr="00FD66FD">
        <w:rPr>
          <w:rFonts w:ascii="Times New Roman" w:hAnsi="Times New Roman" w:cs="Times New Roman"/>
          <w:sz w:val="20"/>
          <w:szCs w:val="20"/>
        </w:rPr>
        <w:t xml:space="preserve">3. </w:t>
      </w:r>
      <w:proofErr w:type="spellStart"/>
      <w:r w:rsidRPr="00FD66FD">
        <w:rPr>
          <w:rFonts w:ascii="Times New Roman" w:hAnsi="Times New Roman" w:cs="Times New Roman"/>
          <w:sz w:val="20"/>
          <w:szCs w:val="20"/>
        </w:rPr>
        <w:t>Dr.</w:t>
      </w:r>
      <w:proofErr w:type="spellEnd"/>
      <w:r w:rsidRPr="00FD66FD">
        <w:rPr>
          <w:rFonts w:ascii="Times New Roman" w:hAnsi="Times New Roman" w:cs="Times New Roman"/>
          <w:sz w:val="20"/>
          <w:szCs w:val="20"/>
        </w:rPr>
        <w:t xml:space="preserve"> Anil </w:t>
      </w:r>
      <w:proofErr w:type="spellStart"/>
      <w:r w:rsidRPr="00FD66FD">
        <w:rPr>
          <w:rFonts w:ascii="Times New Roman" w:hAnsi="Times New Roman" w:cs="Times New Roman"/>
          <w:sz w:val="20"/>
          <w:szCs w:val="20"/>
        </w:rPr>
        <w:t>Batta</w:t>
      </w:r>
      <w:proofErr w:type="spellEnd"/>
      <w:r w:rsidRPr="00FD66FD">
        <w:rPr>
          <w:rFonts w:ascii="Times New Roman" w:hAnsi="Times New Roman" w:cs="Times New Roman"/>
          <w:sz w:val="20"/>
          <w:szCs w:val="20"/>
        </w:rPr>
        <w:t>-Vitamin D Expedites the Recovery of Hepatitis C Infection Patients, Volume 1; Issue September 2016; Page No. 32-37 International Journal of Medicine Research ISSN: 2455-7404; Impact Factor: RJIF 5.42.</w:t>
      </w:r>
    </w:p>
    <w:p w:rsidR="00FD66FD" w:rsidRPr="00FD66FD" w:rsidRDefault="00FD66FD" w:rsidP="00FD66FD">
      <w:pPr>
        <w:spacing w:after="0" w:line="360" w:lineRule="auto"/>
        <w:jc w:val="both"/>
        <w:rPr>
          <w:rFonts w:ascii="Times New Roman" w:hAnsi="Times New Roman" w:cs="Times New Roman"/>
          <w:sz w:val="20"/>
          <w:szCs w:val="20"/>
        </w:rPr>
      </w:pPr>
      <w:r w:rsidRPr="00FD66FD">
        <w:rPr>
          <w:rFonts w:ascii="Times New Roman" w:hAnsi="Times New Roman" w:cs="Times New Roman"/>
          <w:sz w:val="20"/>
          <w:szCs w:val="20"/>
        </w:rPr>
        <w:t xml:space="preserve">4. </w:t>
      </w:r>
      <w:proofErr w:type="spellStart"/>
      <w:r w:rsidRPr="00FD66FD">
        <w:rPr>
          <w:rFonts w:ascii="Times New Roman" w:hAnsi="Times New Roman" w:cs="Times New Roman"/>
          <w:sz w:val="20"/>
          <w:szCs w:val="20"/>
        </w:rPr>
        <w:t>Dr.</w:t>
      </w:r>
      <w:proofErr w:type="spellEnd"/>
      <w:r w:rsidRPr="00FD66FD">
        <w:rPr>
          <w:rFonts w:ascii="Times New Roman" w:hAnsi="Times New Roman" w:cs="Times New Roman"/>
          <w:sz w:val="20"/>
          <w:szCs w:val="20"/>
        </w:rPr>
        <w:t xml:space="preserve"> Anil </w:t>
      </w:r>
      <w:proofErr w:type="spellStart"/>
      <w:r w:rsidRPr="00FD66FD">
        <w:rPr>
          <w:rFonts w:ascii="Times New Roman" w:hAnsi="Times New Roman" w:cs="Times New Roman"/>
          <w:sz w:val="20"/>
          <w:szCs w:val="20"/>
        </w:rPr>
        <w:t>Batta</w:t>
      </w:r>
      <w:proofErr w:type="spellEnd"/>
      <w:r w:rsidRPr="00FD66FD">
        <w:rPr>
          <w:rFonts w:ascii="Times New Roman" w:hAnsi="Times New Roman" w:cs="Times New Roman"/>
          <w:sz w:val="20"/>
          <w:szCs w:val="20"/>
        </w:rPr>
        <w:t>- HYPERGLYCEMIA INDUCED OXIDATIVE STRESS AND HYPOMAGNESEMIA– A DANGER FOR DIABETIC PATIENTS Jemds.com Original Article Journal of Evolution of Medical and Dental Sciences 2015; Vol. 4, Issue 9 November 26; Page</w:t>
      </w:r>
      <w:proofErr w:type="gramStart"/>
      <w:r w:rsidRPr="00FD66FD">
        <w:rPr>
          <w:rFonts w:ascii="Times New Roman" w:hAnsi="Times New Roman" w:cs="Times New Roman"/>
          <w:sz w:val="20"/>
          <w:szCs w:val="20"/>
        </w:rPr>
        <w:t>:16021</w:t>
      </w:r>
      <w:proofErr w:type="gramEnd"/>
      <w:r w:rsidRPr="00FD66FD">
        <w:rPr>
          <w:rFonts w:ascii="Times New Roman" w:hAnsi="Times New Roman" w:cs="Times New Roman"/>
          <w:sz w:val="20"/>
          <w:szCs w:val="20"/>
        </w:rPr>
        <w:t>-16026, DOI: 10.14260/</w:t>
      </w:r>
      <w:proofErr w:type="spellStart"/>
      <w:r w:rsidRPr="00FD66FD">
        <w:rPr>
          <w:rFonts w:ascii="Times New Roman" w:hAnsi="Times New Roman" w:cs="Times New Roman"/>
          <w:sz w:val="20"/>
          <w:szCs w:val="20"/>
        </w:rPr>
        <w:t>jemds</w:t>
      </w:r>
      <w:proofErr w:type="spellEnd"/>
      <w:r w:rsidRPr="00FD66FD">
        <w:rPr>
          <w:rFonts w:ascii="Times New Roman" w:hAnsi="Times New Roman" w:cs="Times New Roman"/>
          <w:sz w:val="20"/>
          <w:szCs w:val="20"/>
        </w:rPr>
        <w:t xml:space="preserve">/2015/2338. </w:t>
      </w:r>
    </w:p>
    <w:p w:rsidR="00FD66FD" w:rsidRDefault="00FD66FD" w:rsidP="00FD66FD">
      <w:pPr>
        <w:spacing w:after="0" w:line="360" w:lineRule="auto"/>
        <w:jc w:val="both"/>
        <w:rPr>
          <w:rFonts w:ascii="Times New Roman" w:hAnsi="Times New Roman" w:cs="Times New Roman"/>
          <w:sz w:val="20"/>
          <w:szCs w:val="20"/>
        </w:rPr>
      </w:pPr>
      <w:r w:rsidRPr="00FD66FD">
        <w:rPr>
          <w:rFonts w:ascii="Times New Roman" w:hAnsi="Times New Roman" w:cs="Times New Roman"/>
          <w:sz w:val="20"/>
          <w:szCs w:val="20"/>
        </w:rPr>
        <w:lastRenderedPageBreak/>
        <w:t xml:space="preserve">5. </w:t>
      </w:r>
      <w:proofErr w:type="spellStart"/>
      <w:r w:rsidRPr="00FD66FD">
        <w:rPr>
          <w:rFonts w:ascii="Times New Roman" w:hAnsi="Times New Roman" w:cs="Times New Roman"/>
          <w:sz w:val="20"/>
          <w:szCs w:val="20"/>
        </w:rPr>
        <w:t>Dr.</w:t>
      </w:r>
      <w:proofErr w:type="spellEnd"/>
      <w:r w:rsidRPr="00FD66FD">
        <w:rPr>
          <w:rFonts w:ascii="Times New Roman" w:hAnsi="Times New Roman" w:cs="Times New Roman"/>
          <w:sz w:val="20"/>
          <w:szCs w:val="20"/>
        </w:rPr>
        <w:t xml:space="preserve"> Anil </w:t>
      </w:r>
      <w:proofErr w:type="spellStart"/>
      <w:r w:rsidRPr="00FD66FD">
        <w:rPr>
          <w:rFonts w:ascii="Times New Roman" w:hAnsi="Times New Roman" w:cs="Times New Roman"/>
          <w:sz w:val="20"/>
          <w:szCs w:val="20"/>
        </w:rPr>
        <w:t>Batta</w:t>
      </w:r>
      <w:proofErr w:type="spellEnd"/>
      <w:r w:rsidRPr="00FD66FD">
        <w:rPr>
          <w:rFonts w:ascii="Times New Roman" w:hAnsi="Times New Roman" w:cs="Times New Roman"/>
          <w:sz w:val="20"/>
          <w:szCs w:val="20"/>
        </w:rPr>
        <w:t xml:space="preserve">- PHYSICAL EXERCISE AND IMMUNITY European Journal of Biomedical AND pharmaceutical Sciences </w:t>
      </w:r>
      <w:proofErr w:type="spellStart"/>
      <w:r w:rsidRPr="00FD66FD">
        <w:rPr>
          <w:rFonts w:ascii="Times New Roman" w:hAnsi="Times New Roman" w:cs="Times New Roman"/>
          <w:sz w:val="20"/>
          <w:szCs w:val="20"/>
        </w:rPr>
        <w:t>ejbps</w:t>
      </w:r>
      <w:proofErr w:type="spellEnd"/>
      <w:r w:rsidRPr="00FD66FD">
        <w:rPr>
          <w:rFonts w:ascii="Times New Roman" w:hAnsi="Times New Roman" w:cs="Times New Roman"/>
          <w:sz w:val="20"/>
          <w:szCs w:val="20"/>
        </w:rPr>
        <w:t>, 2018, Volume 5, Issue 3, 616- 620.</w:t>
      </w:r>
    </w:p>
    <w:p w:rsidR="00FD66FD" w:rsidRDefault="00FD66FD" w:rsidP="00FD66FD">
      <w:pPr>
        <w:spacing w:after="0" w:line="360" w:lineRule="auto"/>
        <w:jc w:val="both"/>
        <w:rPr>
          <w:rFonts w:ascii="Times New Roman" w:hAnsi="Times New Roman" w:cs="Times New Roman"/>
          <w:sz w:val="20"/>
          <w:szCs w:val="20"/>
        </w:rPr>
      </w:pPr>
    </w:p>
    <w:p w:rsidR="00FD66FD" w:rsidRPr="00FD66FD" w:rsidRDefault="00FD66FD" w:rsidP="00FD66FD">
      <w:pPr>
        <w:spacing w:after="0" w:line="360" w:lineRule="auto"/>
        <w:jc w:val="both"/>
        <w:rPr>
          <w:rFonts w:ascii="Times New Roman" w:hAnsi="Times New Roman" w:cs="Times New Roman"/>
          <w:b/>
          <w:sz w:val="24"/>
          <w:szCs w:val="24"/>
        </w:rPr>
      </w:pPr>
      <w:r w:rsidRPr="00FD66FD">
        <w:rPr>
          <w:rFonts w:ascii="Times New Roman" w:hAnsi="Times New Roman" w:cs="Times New Roman"/>
          <w:b/>
          <w:sz w:val="24"/>
          <w:szCs w:val="24"/>
        </w:rPr>
        <w:t>Biography</w:t>
      </w:r>
    </w:p>
    <w:p w:rsidR="00FD66FD" w:rsidRPr="00FD66FD" w:rsidRDefault="00FD66FD" w:rsidP="00FD66FD">
      <w:pPr>
        <w:spacing w:line="360" w:lineRule="auto"/>
        <w:jc w:val="both"/>
        <w:rPr>
          <w:rFonts w:ascii="Times New Roman" w:hAnsi="Times New Roman" w:cs="Times New Roman"/>
          <w:sz w:val="20"/>
          <w:szCs w:val="20"/>
        </w:rPr>
      </w:pPr>
      <w:bookmarkStart w:id="0" w:name="_GoBack"/>
      <w:bookmarkEnd w:id="0"/>
      <w:r w:rsidRPr="00FD66FD">
        <w:rPr>
          <w:rFonts w:ascii="Times New Roman" w:hAnsi="Times New Roman" w:cs="Times New Roman"/>
          <w:sz w:val="20"/>
          <w:szCs w:val="20"/>
        </w:rPr>
        <w:t xml:space="preserve">Anil </w:t>
      </w:r>
      <w:proofErr w:type="spellStart"/>
      <w:r w:rsidRPr="00FD66FD">
        <w:rPr>
          <w:rFonts w:ascii="Times New Roman" w:hAnsi="Times New Roman" w:cs="Times New Roman"/>
          <w:sz w:val="20"/>
          <w:szCs w:val="20"/>
        </w:rPr>
        <w:t>Batta</w:t>
      </w:r>
      <w:proofErr w:type="spellEnd"/>
      <w:r w:rsidRPr="00FD66FD">
        <w:rPr>
          <w:rFonts w:ascii="Times New Roman" w:hAnsi="Times New Roman" w:cs="Times New Roman"/>
          <w:sz w:val="20"/>
          <w:szCs w:val="20"/>
        </w:rPr>
        <w:t xml:space="preserve">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FD66FD">
        <w:rPr>
          <w:rFonts w:ascii="Times New Roman" w:hAnsi="Times New Roman" w:cs="Times New Roman"/>
          <w:sz w:val="20"/>
          <w:szCs w:val="20"/>
        </w:rPr>
        <w:t>Farid</w:t>
      </w:r>
      <w:proofErr w:type="spellEnd"/>
      <w:r w:rsidRPr="00FD66FD">
        <w:rPr>
          <w:rFonts w:ascii="Times New Roman" w:hAnsi="Times New Roman" w:cs="Times New Roman"/>
          <w:sz w:val="20"/>
          <w:szCs w:val="20"/>
        </w:rPr>
        <w:t xml:space="preserve"> Univ. of Health Sciences, </w:t>
      </w:r>
      <w:proofErr w:type="spellStart"/>
      <w:r w:rsidRPr="00FD66FD">
        <w:rPr>
          <w:rFonts w:ascii="Times New Roman" w:hAnsi="Times New Roman" w:cs="Times New Roman"/>
          <w:sz w:val="20"/>
          <w:szCs w:val="20"/>
        </w:rPr>
        <w:t>Faridkot</w:t>
      </w:r>
      <w:proofErr w:type="spellEnd"/>
      <w:r w:rsidRPr="00FD66FD">
        <w:rPr>
          <w:rFonts w:ascii="Times New Roman" w:hAnsi="Times New Roman" w:cs="Times New Roman"/>
          <w:sz w:val="20"/>
          <w:szCs w:val="20"/>
        </w:rPr>
        <w:t xml:space="preserve">. He has chaired various sessions in the Biochemistry meets. He has been designated as member Editorial Board of various in US and other European Countries. He is also involved in various research projects at Govt. Medical, Amritsar. He has done </w:t>
      </w:r>
      <w:proofErr w:type="spellStart"/>
      <w:r w:rsidRPr="00FD66FD">
        <w:rPr>
          <w:rFonts w:ascii="Times New Roman" w:hAnsi="Times New Roman" w:cs="Times New Roman"/>
          <w:sz w:val="20"/>
          <w:szCs w:val="20"/>
        </w:rPr>
        <w:t>superspecialisation</w:t>
      </w:r>
      <w:proofErr w:type="spellEnd"/>
      <w:r w:rsidRPr="00FD66FD">
        <w:rPr>
          <w:rFonts w:ascii="Times New Roman" w:hAnsi="Times New Roman" w:cs="Times New Roman"/>
          <w:sz w:val="20"/>
          <w:szCs w:val="20"/>
        </w:rPr>
        <w:t xml:space="preserve"> in Drug-de-addiction from PGIMER, Chandigarh.</w:t>
      </w:r>
    </w:p>
    <w:p w:rsidR="00FD66FD" w:rsidRPr="00FD66FD" w:rsidRDefault="00FD66FD">
      <w:pPr>
        <w:rPr>
          <w:rFonts w:ascii="Times New Roman" w:hAnsi="Times New Roman" w:cs="Times New Roman"/>
          <w:b/>
          <w:sz w:val="24"/>
          <w:szCs w:val="24"/>
        </w:rPr>
      </w:pPr>
    </w:p>
    <w:sectPr w:rsidR="00FD66FD" w:rsidRPr="00FD66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6FD"/>
    <w:rsid w:val="001A391A"/>
    <w:rsid w:val="00241AD7"/>
    <w:rsid w:val="005323B8"/>
    <w:rsid w:val="00FD66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49525">
      <w:bodyDiv w:val="1"/>
      <w:marLeft w:val="0"/>
      <w:marRight w:val="0"/>
      <w:marTop w:val="0"/>
      <w:marBottom w:val="0"/>
      <w:divBdr>
        <w:top w:val="none" w:sz="0" w:space="0" w:color="auto"/>
        <w:left w:val="none" w:sz="0" w:space="0" w:color="auto"/>
        <w:bottom w:val="none" w:sz="0" w:space="0" w:color="auto"/>
        <w:right w:val="none" w:sz="0" w:space="0" w:color="auto"/>
      </w:divBdr>
    </w:div>
    <w:div w:id="175118480">
      <w:bodyDiv w:val="1"/>
      <w:marLeft w:val="0"/>
      <w:marRight w:val="0"/>
      <w:marTop w:val="0"/>
      <w:marBottom w:val="0"/>
      <w:divBdr>
        <w:top w:val="none" w:sz="0" w:space="0" w:color="auto"/>
        <w:left w:val="none" w:sz="0" w:space="0" w:color="auto"/>
        <w:bottom w:val="none" w:sz="0" w:space="0" w:color="auto"/>
        <w:right w:val="none" w:sz="0" w:space="0" w:color="auto"/>
      </w:divBdr>
    </w:div>
    <w:div w:id="601451654">
      <w:bodyDiv w:val="1"/>
      <w:marLeft w:val="0"/>
      <w:marRight w:val="0"/>
      <w:marTop w:val="0"/>
      <w:marBottom w:val="0"/>
      <w:divBdr>
        <w:top w:val="none" w:sz="0" w:space="0" w:color="auto"/>
        <w:left w:val="none" w:sz="0" w:space="0" w:color="auto"/>
        <w:bottom w:val="none" w:sz="0" w:space="0" w:color="auto"/>
        <w:right w:val="none" w:sz="0" w:space="0" w:color="auto"/>
      </w:divBdr>
    </w:div>
    <w:div w:id="714742620">
      <w:bodyDiv w:val="1"/>
      <w:marLeft w:val="0"/>
      <w:marRight w:val="0"/>
      <w:marTop w:val="0"/>
      <w:marBottom w:val="0"/>
      <w:divBdr>
        <w:top w:val="none" w:sz="0" w:space="0" w:color="auto"/>
        <w:left w:val="none" w:sz="0" w:space="0" w:color="auto"/>
        <w:bottom w:val="none" w:sz="0" w:space="0" w:color="auto"/>
        <w:right w:val="none" w:sz="0" w:space="0" w:color="auto"/>
      </w:divBdr>
    </w:div>
    <w:div w:id="1159469320">
      <w:bodyDiv w:val="1"/>
      <w:marLeft w:val="0"/>
      <w:marRight w:val="0"/>
      <w:marTop w:val="0"/>
      <w:marBottom w:val="0"/>
      <w:divBdr>
        <w:top w:val="none" w:sz="0" w:space="0" w:color="auto"/>
        <w:left w:val="none" w:sz="0" w:space="0" w:color="auto"/>
        <w:bottom w:val="none" w:sz="0" w:space="0" w:color="auto"/>
        <w:right w:val="none" w:sz="0" w:space="0" w:color="auto"/>
      </w:divBdr>
    </w:div>
    <w:div w:id="1185824589">
      <w:bodyDiv w:val="1"/>
      <w:marLeft w:val="0"/>
      <w:marRight w:val="0"/>
      <w:marTop w:val="0"/>
      <w:marBottom w:val="0"/>
      <w:divBdr>
        <w:top w:val="none" w:sz="0" w:space="0" w:color="auto"/>
        <w:left w:val="none" w:sz="0" w:space="0" w:color="auto"/>
        <w:bottom w:val="none" w:sz="0" w:space="0" w:color="auto"/>
        <w:right w:val="none" w:sz="0" w:space="0" w:color="auto"/>
      </w:divBdr>
    </w:div>
    <w:div w:id="1513908063">
      <w:bodyDiv w:val="1"/>
      <w:marLeft w:val="0"/>
      <w:marRight w:val="0"/>
      <w:marTop w:val="0"/>
      <w:marBottom w:val="0"/>
      <w:divBdr>
        <w:top w:val="none" w:sz="0" w:space="0" w:color="auto"/>
        <w:left w:val="none" w:sz="0" w:space="0" w:color="auto"/>
        <w:bottom w:val="none" w:sz="0" w:space="0" w:color="auto"/>
        <w:right w:val="none" w:sz="0" w:space="0" w:color="auto"/>
      </w:divBdr>
    </w:div>
    <w:div w:id="212437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675</Words>
  <Characters>3854</Characters>
  <Application>Microsoft Office Word</Application>
  <DocSecurity>0</DocSecurity>
  <Lines>32</Lines>
  <Paragraphs>9</Paragraphs>
  <ScaleCrop>false</ScaleCrop>
  <Company/>
  <LinksUpToDate>false</LinksUpToDate>
  <CharactersWithSpaces>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2022-11-22T05:27:00Z</dcterms:created>
  <dcterms:modified xsi:type="dcterms:W3CDTF">2022-11-22T05:44:00Z</dcterms:modified>
</cp:coreProperties>
</file>