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128" w:rsidRDefault="00CD6128" w:rsidP="00D44010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CD6128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FREQUENCY, RISK FACTORS, AND GENETIC BASIS OF SITOSTEROLEMIA IN A GROUP OF TURKISH PATIENTS  </w:t>
      </w:r>
    </w:p>
    <w:p w:rsidR="009D0A5E" w:rsidRDefault="00CD6128" w:rsidP="00D44010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D6128">
        <w:rPr>
          <w:rFonts w:ascii="Times New Roman" w:hAnsi="Times New Roman" w:cs="Times New Roman"/>
          <w:sz w:val="24"/>
          <w:szCs w:val="24"/>
        </w:rPr>
        <w:t>Zühre</w:t>
      </w:r>
      <w:proofErr w:type="spellEnd"/>
      <w:r w:rsidRPr="00CD6128">
        <w:rPr>
          <w:rFonts w:ascii="Times New Roman" w:hAnsi="Times New Roman" w:cs="Times New Roman"/>
          <w:sz w:val="24"/>
          <w:szCs w:val="24"/>
        </w:rPr>
        <w:t xml:space="preserve"> Kaya </w:t>
      </w:r>
      <w:r w:rsidR="009D0A5E">
        <w:rPr>
          <w:rFonts w:ascii="Times New Roman" w:hAnsi="Times New Roman" w:cs="Times New Roman"/>
          <w:sz w:val="24"/>
          <w:szCs w:val="24"/>
        </w:rPr>
        <w:t>*</w:t>
      </w:r>
    </w:p>
    <w:p w:rsidR="00CD6128" w:rsidRDefault="00CD6128" w:rsidP="00330D9D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proofErr w:type="spellStart"/>
      <w:r w:rsidRPr="00CD6128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Gazi</w:t>
      </w:r>
      <w:proofErr w:type="spellEnd"/>
      <w:r w:rsidRPr="00CD6128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University School of Medicine, T</w:t>
      </w: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urkey</w:t>
      </w:r>
    </w:p>
    <w:p w:rsidR="009D0A5E" w:rsidRDefault="00330D9D" w:rsidP="00330D9D">
      <w:pPr>
        <w:pStyle w:val="Heading3"/>
        <w:spacing w:before="0" w:after="200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                                                                      </w:t>
      </w:r>
      <w:r w:rsidR="00504CA9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CD6128" w:rsidRDefault="00CD6128" w:rsidP="00D52D36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Background: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is a rare disease characterized by premature atherosclerosis,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xanthoma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and hematologic abnormalities that are caused by mutations in the ABCG5/ABCG8 genes. </w:t>
      </w:r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To evaluate the prevalence, risk factors, and genetic basis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a group of Turkish patients.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Methods: The 110 suspected patients for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were enrolled in this study. All participants underwent sterol level measurement by gas chromatography. Any individual with sterol level ≥15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μg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/mL were genetically tested by Sanger sequencing analysis for ABCG5/ABCG8 defects. When an index case was identified, their relatives were invited to undergo cascade screening for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All patients and 157 age matched healthy controls were tested for three common polymorphisms in the ABCG8 gene (c.1895T&gt;C and c.161A&gt;G) and in the ABCG5 gene (c.1810C&gt;G). Results: The seven index cases (6.4%) were diagnosed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They had elevated sterol levels (≥15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μg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/mL) in association with four novel and one known mutations in the ABCG5/ABCG8 genes. The 13 family members (11.8%) had these same mutations. Seventy of the 90 patients with suspected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(63.6% of total) had elevated sterol levels, whereas the remaining 20 (18.2% of total) did not. The frequencies of polymorphisms were not significantly different between patients and controls (p&gt;0.05 for all). Male sex (OR: 4.7 [95%CI: 1.1-19.3]), young age (≤18 years) (OR: 3.1 [95%CI: 1.2-7.2]), presence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macrothrombocytopenia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(OR: 5.7 [95%CI: 1.9-7.1]) were significant risk factors for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ABCG5/8 mutation-positive 20 patients/relatives. Conclusion: The findings suggest that sterol testing for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could be beneficial for Turkish children with unexplained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macrothrombocytopenia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</w:p>
    <w:p w:rsidR="00D52D36" w:rsidRDefault="00D52D36" w:rsidP="00D52D3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CD6128" w:rsidRPr="00CD6128" w:rsidRDefault="00CD6128" w:rsidP="00CD6128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1.</w:t>
      </w: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ab/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Yoo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EG. </w:t>
      </w:r>
      <w:proofErr w:type="spellStart"/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review and update of pathophysiology, clinical spectrum, diagnosis and management.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Ann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Pediatr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Endocrinol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Metab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2016; 21:7-14.</w:t>
      </w:r>
    </w:p>
    <w:p w:rsidR="00CD6128" w:rsidRPr="00CD6128" w:rsidRDefault="00CD6128" w:rsidP="00CD6128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2.</w:t>
      </w: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ab/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Pandit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Ahn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GS, Hazard SE, et al. A detailed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hapmap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the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locus spanning 69 </w:t>
      </w:r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kb ;differences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between Caucasians and African Americans. BMC Med Genet 2006</w:t>
      </w:r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;7:13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.</w:t>
      </w:r>
    </w:p>
    <w:p w:rsidR="00CD6128" w:rsidRPr="00CD6128" w:rsidRDefault="00CD6128" w:rsidP="00CD6128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3.</w:t>
      </w: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ab/>
        <w:t xml:space="preserve">Lee MH, Lu K, Patel SB. Genetic basis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Curr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Opin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Lipidol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2001</w:t>
      </w:r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;12:141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-149.</w:t>
      </w:r>
    </w:p>
    <w:p w:rsidR="00CD6128" w:rsidRPr="00CD6128" w:rsidRDefault="00CD6128" w:rsidP="00CD6128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4.</w:t>
      </w: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ab/>
        <w:t xml:space="preserve">Kaya Z, Sal E,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Yorulmaz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A, Hsieh YP,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Gülen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H,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Yıldırım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AT,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Niu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DM,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Tekin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A. Genetic basis and hematologic manifestations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sitosterolemia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a group of Turkish patients. </w:t>
      </w:r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J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Clin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Lipidol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.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2021 Sep-Oct</w:t>
      </w:r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;15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(5):690-698. </w:t>
      </w:r>
      <w:proofErr w:type="spellStart"/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doi</w:t>
      </w:r>
      <w:proofErr w:type="spellEnd"/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: 10.1016/j.jacl.2021.07.001.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Epub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2021 Jul 10. PMID: 34304999.</w:t>
      </w:r>
    </w:p>
    <w:p w:rsidR="00D52D36" w:rsidRDefault="00CD6128" w:rsidP="00CD6128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5.</w:t>
      </w: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ab/>
        <w:t xml:space="preserve">Kaya Z,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Niu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DM,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Yorulmaz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A, et al. </w:t>
      </w:r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A novel mutation of ABCG5 gene in a Turkish boy with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phytosterolemia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presenting with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macrothrombocytopenia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stomatocytosis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.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Pediatr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Blood Cancer 2014</w:t>
      </w:r>
      <w:proofErr w:type="gram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;61:1457</w:t>
      </w:r>
      <w:proofErr w:type="gram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-1459.</w:t>
      </w:r>
    </w:p>
    <w:p w:rsidR="00CD6128" w:rsidRPr="00CD6128" w:rsidRDefault="00CD6128" w:rsidP="00CD6128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6128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CD6128" w:rsidRPr="00D52D36" w:rsidRDefault="00CD6128" w:rsidP="00CD6128">
      <w:pPr>
        <w:tabs>
          <w:tab w:val="left" w:pos="384"/>
        </w:tabs>
        <w:jc w:val="both"/>
        <w:rPr>
          <w:rFonts w:ascii="Times New Roman" w:eastAsia="Tw Cen MT" w:hAnsi="Times New Roman" w:cs="Times New Roman"/>
          <w:sz w:val="20"/>
          <w:szCs w:val="24"/>
          <w:lang w:val="en-US"/>
        </w:rPr>
      </w:pPr>
      <w:bookmarkStart w:id="0" w:name="_GoBack"/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Zühre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Kaya</w:t>
      </w:r>
      <w:bookmarkEnd w:id="0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MD, is a Professor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Paediatric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Haematology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the Department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Paediatrics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at the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Medical School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Gazi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University in Ankara, Turkey.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Dr Kaya earned her medical degree at the Medical School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Gazi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University, where she also completed her residency in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paediatrics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a fellowship in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paediatric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haematology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She currently serves as full professor of Pediatric Hematology at the University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Gazi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director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Haemostasis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laboratory of the University of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Gazi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(Turkey). </w:t>
      </w:r>
      <w:r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To Dr Kaya’s credit are some 100 articles published in such journals as </w:t>
      </w:r>
      <w:proofErr w:type="spellStart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Haemophilia</w:t>
      </w:r>
      <w:proofErr w:type="spellEnd"/>
      <w:r w:rsidRPr="00CD6128">
        <w:rPr>
          <w:rFonts w:ascii="Times New Roman" w:eastAsia="Tw Cen MT" w:hAnsi="Times New Roman" w:cs="Times New Roman"/>
          <w:sz w:val="20"/>
          <w:szCs w:val="24"/>
          <w:lang w:val="en-US"/>
        </w:rPr>
        <w:t>, Blood Coagulation and Fibrinolysis, Pediatric Blood &amp; Cancer, among others.</w:t>
      </w:r>
    </w:p>
    <w:sectPr w:rsidR="00CD6128" w:rsidRPr="00D52D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B749C"/>
    <w:multiLevelType w:val="hybridMultilevel"/>
    <w:tmpl w:val="B242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5E"/>
    <w:rsid w:val="00117E40"/>
    <w:rsid w:val="0015138F"/>
    <w:rsid w:val="0018386B"/>
    <w:rsid w:val="002878DB"/>
    <w:rsid w:val="00330D9D"/>
    <w:rsid w:val="004F43D2"/>
    <w:rsid w:val="00504CA9"/>
    <w:rsid w:val="00506D8D"/>
    <w:rsid w:val="0066767D"/>
    <w:rsid w:val="008C123D"/>
    <w:rsid w:val="008F5158"/>
    <w:rsid w:val="009D0A5E"/>
    <w:rsid w:val="00A44391"/>
    <w:rsid w:val="00BE6B7C"/>
    <w:rsid w:val="00CD6128"/>
    <w:rsid w:val="00D44010"/>
    <w:rsid w:val="00D5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3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3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omics@123</cp:lastModifiedBy>
  <cp:revision>2</cp:revision>
  <dcterms:created xsi:type="dcterms:W3CDTF">2022-11-22T05:42:00Z</dcterms:created>
  <dcterms:modified xsi:type="dcterms:W3CDTF">2022-11-22T05:42:00Z</dcterms:modified>
</cp:coreProperties>
</file>