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374" w:rsidRPr="00280AD7" w:rsidRDefault="00102374" w:rsidP="00102374">
      <w:pPr>
        <w:rPr>
          <w:rFonts w:eastAsia="MS PGothic"/>
          <w:b/>
          <w:color w:val="000000"/>
          <w:sz w:val="32"/>
          <w:szCs w:val="32"/>
          <w:lang w:val="en-GB"/>
        </w:rPr>
      </w:pPr>
      <w:r w:rsidRPr="00280AD7">
        <w:rPr>
          <w:rFonts w:eastAsia="MS PGothic"/>
          <w:b/>
          <w:color w:val="000000"/>
          <w:sz w:val="32"/>
          <w:szCs w:val="32"/>
          <w:lang w:val="en-GB"/>
        </w:rPr>
        <w:t xml:space="preserve">Title: </w:t>
      </w:r>
      <w:r w:rsidRPr="00280AD7">
        <w:rPr>
          <w:rFonts w:eastAsia="MS PGothic"/>
          <w:bCs/>
          <w:color w:val="000000"/>
          <w:sz w:val="32"/>
          <w:szCs w:val="32"/>
          <w:lang w:val="en-GB"/>
        </w:rPr>
        <w:t>New Directions in Aesthetic Medicine: A Novel and Hybrid Filler Based on Hyaluronic Acid and Lactose Modified Chitosan</w:t>
      </w:r>
    </w:p>
    <w:p w:rsidR="00102374" w:rsidRDefault="00102374" w:rsidP="00102374">
      <w:pPr>
        <w:rPr>
          <w:rFonts w:eastAsia="MS PGothic" w:hAnsi="Arial"/>
          <w:color w:val="000000"/>
          <w:lang w:val="en-GB"/>
        </w:rPr>
      </w:pPr>
    </w:p>
    <w:p w:rsidR="00102374" w:rsidRPr="007D4A60" w:rsidRDefault="00102374" w:rsidP="00102374">
      <w:pPr>
        <w:rPr>
          <w:rFonts w:eastAsia="MS PGothic" w:hAnsi="Arial"/>
          <w:color w:val="000000"/>
          <w:lang w:val="en-GB"/>
        </w:rPr>
      </w:pPr>
      <w:bookmarkStart w:id="0" w:name="_GoBack"/>
      <w:proofErr w:type="spellStart"/>
      <w:r>
        <w:rPr>
          <w:rFonts w:eastAsia="MS PGothic" w:hAnsi="Arial"/>
          <w:color w:val="000000"/>
          <w:lang w:val="en-GB"/>
        </w:rPr>
        <w:t>Giulio</w:t>
      </w:r>
      <w:proofErr w:type="spellEnd"/>
      <w:r>
        <w:rPr>
          <w:rFonts w:eastAsia="MS PGothic" w:hAnsi="Arial"/>
          <w:color w:val="000000"/>
          <w:lang w:val="en-GB"/>
        </w:rPr>
        <w:t xml:space="preserve"> </w:t>
      </w:r>
      <w:proofErr w:type="spellStart"/>
      <w:r>
        <w:rPr>
          <w:rFonts w:eastAsia="MS PGothic" w:hAnsi="Arial"/>
          <w:color w:val="000000"/>
          <w:lang w:val="en-GB"/>
        </w:rPr>
        <w:t>Bianchini</w:t>
      </w:r>
      <w:bookmarkEnd w:id="0"/>
      <w:proofErr w:type="spellEnd"/>
      <w:r>
        <w:rPr>
          <w:rFonts w:eastAsia="MS PGothic" w:hAnsi="Arial"/>
          <w:color w:val="000000"/>
          <w:lang w:val="en-GB"/>
        </w:rPr>
        <w:t>*</w:t>
      </w:r>
    </w:p>
    <w:p w:rsidR="00102374" w:rsidRDefault="00102374" w:rsidP="00102374">
      <w:pPr>
        <w:rPr>
          <w:b/>
          <w:sz w:val="28"/>
          <w:szCs w:val="28"/>
          <w:lang w:val="en-GB"/>
        </w:rPr>
      </w:pPr>
    </w:p>
    <w:p w:rsidR="00102374" w:rsidRPr="00280AD7" w:rsidRDefault="00102374" w:rsidP="00102374">
      <w:pPr>
        <w:rPr>
          <w:rFonts w:eastAsia="MS PGothic" w:hAnsi="Arial"/>
          <w:color w:val="000000"/>
          <w:sz w:val="22"/>
          <w:szCs w:val="22"/>
          <w:lang w:val="en-GB"/>
        </w:rPr>
      </w:pPr>
      <w:proofErr w:type="spellStart"/>
      <w:r w:rsidRPr="00280AD7">
        <w:rPr>
          <w:rFonts w:eastAsia="MS PGothic" w:hAnsi="Arial"/>
          <w:color w:val="000000"/>
          <w:sz w:val="22"/>
          <w:szCs w:val="22"/>
          <w:lang w:val="en-GB"/>
        </w:rPr>
        <w:t>Jointherapeutics</w:t>
      </w:r>
      <w:proofErr w:type="spellEnd"/>
      <w:r w:rsidRPr="00280AD7">
        <w:rPr>
          <w:rFonts w:eastAsia="MS PGothic" w:hAnsi="Arial"/>
          <w:color w:val="000000"/>
          <w:sz w:val="22"/>
          <w:szCs w:val="22"/>
          <w:lang w:val="en-GB"/>
        </w:rPr>
        <w:t xml:space="preserve"> </w:t>
      </w:r>
      <w:proofErr w:type="spellStart"/>
      <w:r w:rsidRPr="00280AD7">
        <w:rPr>
          <w:rFonts w:eastAsia="MS PGothic" w:hAnsi="Arial"/>
          <w:color w:val="000000"/>
          <w:sz w:val="22"/>
          <w:szCs w:val="22"/>
          <w:lang w:val="en-GB"/>
        </w:rPr>
        <w:t>Srl</w:t>
      </w:r>
      <w:proofErr w:type="spellEnd"/>
      <w:r w:rsidRPr="00280AD7">
        <w:rPr>
          <w:rFonts w:eastAsia="MS PGothic" w:hAnsi="Arial"/>
          <w:color w:val="000000"/>
          <w:sz w:val="22"/>
          <w:szCs w:val="22"/>
          <w:lang w:val="en-GB"/>
        </w:rPr>
        <w:t>,</w:t>
      </w:r>
      <w:r w:rsidRPr="00280AD7">
        <w:rPr>
          <w:sz w:val="22"/>
          <w:szCs w:val="22"/>
          <w:lang w:val="en-GB" w:eastAsia="en-GB"/>
        </w:rPr>
        <w:t xml:space="preserve"> </w:t>
      </w:r>
      <w:r w:rsidRPr="00280AD7">
        <w:rPr>
          <w:rFonts w:eastAsia="MS PGothic" w:hAnsi="Arial"/>
          <w:color w:val="000000"/>
          <w:sz w:val="22"/>
          <w:szCs w:val="22"/>
          <w:lang w:val="en-GB"/>
        </w:rPr>
        <w:t>Italy</w:t>
      </w:r>
    </w:p>
    <w:p w:rsidR="00102374" w:rsidRPr="00280AD7" w:rsidRDefault="00102374" w:rsidP="00102374">
      <w:pPr>
        <w:jc w:val="center"/>
        <w:rPr>
          <w:rFonts w:eastAsia="Batang"/>
          <w:b/>
          <w:lang w:val="en-GB"/>
        </w:rPr>
      </w:pPr>
      <w:r w:rsidRPr="00280AD7">
        <w:rPr>
          <w:rFonts w:eastAsia="Batang"/>
          <w:b/>
          <w:lang w:val="en-GB"/>
        </w:rPr>
        <w:t>Abstract</w:t>
      </w:r>
    </w:p>
    <w:p w:rsidR="00102374" w:rsidRPr="00280AD7" w:rsidRDefault="00102374" w:rsidP="00102374">
      <w:pPr>
        <w:ind w:firstLine="720"/>
        <w:jc w:val="both"/>
        <w:rPr>
          <w:rFonts w:eastAsia="MS PGothic"/>
          <w:color w:val="000000"/>
          <w:sz w:val="20"/>
          <w:szCs w:val="20"/>
          <w:lang w:val="en-GB"/>
        </w:rPr>
      </w:pPr>
      <w:proofErr w:type="spellStart"/>
      <w:r w:rsidRPr="00280AD7">
        <w:rPr>
          <w:rFonts w:eastAsia="MS PGothic"/>
          <w:color w:val="000000"/>
          <w:sz w:val="20"/>
          <w:szCs w:val="20"/>
          <w:lang w:val="en-GB"/>
        </w:rPr>
        <w:t>Accorindg</w:t>
      </w:r>
      <w:proofErr w:type="spellEnd"/>
      <w:r w:rsidRPr="00280AD7">
        <w:rPr>
          <w:rFonts w:eastAsia="MS PGothic"/>
          <w:color w:val="000000"/>
          <w:sz w:val="20"/>
          <w:szCs w:val="20"/>
          <w:lang w:val="en-GB"/>
        </w:rPr>
        <w:t xml:space="preserve"> to Market Dynamics, rising disposable income and strong influence of social media are the key factors encouraging the dermal filler market growth. This global growth can be attributable to growing awareness and importance of quality of life and overall health among the population worldwide. Fillers based on </w:t>
      </w:r>
      <w:proofErr w:type="spellStart"/>
      <w:r w:rsidRPr="00280AD7">
        <w:rPr>
          <w:rFonts w:eastAsia="MS PGothic"/>
          <w:color w:val="000000"/>
          <w:sz w:val="20"/>
          <w:szCs w:val="20"/>
          <w:lang w:val="en-GB"/>
        </w:rPr>
        <w:t>crosslinked</w:t>
      </w:r>
      <w:proofErr w:type="spellEnd"/>
      <w:r w:rsidRPr="00280AD7">
        <w:rPr>
          <w:rFonts w:eastAsia="MS PGothic"/>
          <w:color w:val="000000"/>
          <w:sz w:val="20"/>
          <w:szCs w:val="20"/>
          <w:lang w:val="en-GB"/>
        </w:rPr>
        <w:t xml:space="preserve"> hyaluronic acid (HA) are becoming increasingly important in this field, for instance in the treatment of wrinkles or for </w:t>
      </w:r>
      <w:proofErr w:type="spellStart"/>
      <w:r w:rsidRPr="00280AD7">
        <w:rPr>
          <w:rFonts w:eastAsia="MS PGothic"/>
          <w:color w:val="000000"/>
          <w:sz w:val="20"/>
          <w:szCs w:val="20"/>
          <w:lang w:val="en-GB"/>
        </w:rPr>
        <w:t>volumizing</w:t>
      </w:r>
      <w:proofErr w:type="spellEnd"/>
      <w:r w:rsidRPr="00280AD7">
        <w:rPr>
          <w:rFonts w:eastAsia="MS PGothic"/>
          <w:color w:val="000000"/>
          <w:sz w:val="20"/>
          <w:szCs w:val="20"/>
          <w:lang w:val="en-GB"/>
        </w:rPr>
        <w:t xml:space="preserve"> purposes. Improvement of the benefit/risk ratio is the primary output for new products development therefore minimisation of side effects and improvement of performances are the main drivers. Through our research on an innovative lactose modified chitosan (CTL) we discovered </w:t>
      </w:r>
      <w:proofErr w:type="spellStart"/>
      <w:r w:rsidRPr="00280AD7">
        <w:rPr>
          <w:rFonts w:eastAsia="MS PGothic"/>
          <w:color w:val="000000"/>
          <w:sz w:val="20"/>
          <w:szCs w:val="20"/>
          <w:lang w:val="en-GB"/>
        </w:rPr>
        <w:t>unprecedent</w:t>
      </w:r>
      <w:proofErr w:type="spellEnd"/>
      <w:r w:rsidRPr="00280AD7">
        <w:rPr>
          <w:rFonts w:eastAsia="MS PGothic"/>
          <w:color w:val="000000"/>
          <w:sz w:val="20"/>
          <w:szCs w:val="20"/>
          <w:lang w:val="en-GB"/>
        </w:rPr>
        <w:t xml:space="preserve"> biological performances and physical-chemical synergism with HA. We therefore developed new fillers based on HA, </w:t>
      </w:r>
      <w:proofErr w:type="spellStart"/>
      <w:r w:rsidRPr="00280AD7">
        <w:rPr>
          <w:rFonts w:eastAsia="MS PGothic"/>
          <w:color w:val="000000"/>
          <w:sz w:val="20"/>
          <w:szCs w:val="20"/>
          <w:lang w:val="en-GB"/>
        </w:rPr>
        <w:t>crosslinked</w:t>
      </w:r>
      <w:proofErr w:type="spellEnd"/>
      <w:r w:rsidRPr="00280AD7">
        <w:rPr>
          <w:rFonts w:eastAsia="MS PGothic"/>
          <w:color w:val="000000"/>
          <w:sz w:val="20"/>
          <w:szCs w:val="20"/>
          <w:lang w:val="en-GB"/>
        </w:rPr>
        <w:t xml:space="preserve"> with reduced amounts of 1</w:t>
      </w:r>
      <w:proofErr w:type="gramStart"/>
      <w:r w:rsidRPr="00280AD7">
        <w:rPr>
          <w:rFonts w:eastAsia="MS PGothic"/>
          <w:color w:val="000000"/>
          <w:sz w:val="20"/>
          <w:szCs w:val="20"/>
          <w:lang w:val="en-GB"/>
        </w:rPr>
        <w:t>,4</w:t>
      </w:r>
      <w:proofErr w:type="gramEnd"/>
      <w:r w:rsidRPr="00280AD7">
        <w:rPr>
          <w:rFonts w:eastAsia="MS PGothic"/>
          <w:color w:val="000000"/>
          <w:sz w:val="20"/>
          <w:szCs w:val="20"/>
          <w:lang w:val="en-GB"/>
        </w:rPr>
        <w:t xml:space="preserve">‐butanediol </w:t>
      </w:r>
      <w:proofErr w:type="spellStart"/>
      <w:r w:rsidRPr="00280AD7">
        <w:rPr>
          <w:rFonts w:eastAsia="MS PGothic"/>
          <w:color w:val="000000"/>
          <w:sz w:val="20"/>
          <w:szCs w:val="20"/>
          <w:lang w:val="en-GB"/>
        </w:rPr>
        <w:t>diglycidyl</w:t>
      </w:r>
      <w:proofErr w:type="spellEnd"/>
      <w:r w:rsidRPr="00280AD7">
        <w:rPr>
          <w:rFonts w:eastAsia="MS PGothic"/>
          <w:color w:val="000000"/>
          <w:sz w:val="20"/>
          <w:szCs w:val="20"/>
          <w:lang w:val="en-GB"/>
        </w:rPr>
        <w:t xml:space="preserve"> ether (BDDE) and formulated with CTL. Due to its cationic nature, CTL interacts with the anionic HA and enhance the elastic properties of the filler. Fillers manufactured with this novel technology (HACL‐CTL) were characterized and compared with several fillers available in the market. In particular, resistance against </w:t>
      </w:r>
      <w:proofErr w:type="spellStart"/>
      <w:r w:rsidRPr="00280AD7">
        <w:rPr>
          <w:rFonts w:eastAsia="MS PGothic"/>
          <w:color w:val="000000"/>
          <w:sz w:val="20"/>
          <w:szCs w:val="20"/>
          <w:lang w:val="en-GB"/>
        </w:rPr>
        <w:t>hyaluronidase</w:t>
      </w:r>
      <w:proofErr w:type="spellEnd"/>
      <w:r w:rsidRPr="00280AD7">
        <w:rPr>
          <w:rFonts w:eastAsia="MS PGothic"/>
          <w:color w:val="000000"/>
          <w:sz w:val="20"/>
          <w:szCs w:val="20"/>
          <w:lang w:val="en-GB"/>
        </w:rPr>
        <w:t xml:space="preserve">, swelling, </w:t>
      </w:r>
      <w:proofErr w:type="spellStart"/>
      <w:r w:rsidRPr="00280AD7">
        <w:rPr>
          <w:rFonts w:eastAsia="MS PGothic"/>
          <w:color w:val="000000"/>
          <w:sz w:val="20"/>
          <w:szCs w:val="20"/>
          <w:lang w:val="en-GB"/>
        </w:rPr>
        <w:t>cohesivity</w:t>
      </w:r>
      <w:proofErr w:type="spellEnd"/>
      <w:r w:rsidRPr="00280AD7">
        <w:rPr>
          <w:rFonts w:eastAsia="MS PGothic"/>
          <w:color w:val="000000"/>
          <w:sz w:val="20"/>
          <w:szCs w:val="20"/>
          <w:lang w:val="en-GB"/>
        </w:rPr>
        <w:t xml:space="preserve"> and rheological properties were investigated. </w:t>
      </w:r>
      <w:proofErr w:type="spellStart"/>
      <w:r w:rsidRPr="00280AD7">
        <w:rPr>
          <w:rFonts w:eastAsia="MS PGothic"/>
          <w:color w:val="000000"/>
          <w:sz w:val="20"/>
          <w:szCs w:val="20"/>
          <w:lang w:val="en-GB"/>
        </w:rPr>
        <w:t>Cohesivity</w:t>
      </w:r>
      <w:proofErr w:type="spellEnd"/>
      <w:r w:rsidRPr="00280AD7">
        <w:rPr>
          <w:rFonts w:eastAsia="MS PGothic"/>
          <w:color w:val="000000"/>
          <w:sz w:val="20"/>
          <w:szCs w:val="20"/>
          <w:lang w:val="en-GB"/>
        </w:rPr>
        <w:t>, resistance to hydrolysis and swelling of HACL‐CTL were comparable to commercial products. Interestingly, HACL‐CTL fillers showed excellent elastic performance that reached 94% of elasticity in response to shear stresses. Surprisingly, these fillers also showed a resistance to compression higher than that of currently marketed products, making them very promising for their lifting effect.</w:t>
      </w:r>
    </w:p>
    <w:p w:rsidR="00102374" w:rsidRDefault="00102374" w:rsidP="00102374">
      <w:pPr>
        <w:ind w:firstLine="720"/>
        <w:jc w:val="both"/>
        <w:rPr>
          <w:rFonts w:eastAsia="MS PGothic"/>
          <w:color w:val="000000"/>
          <w:szCs w:val="32"/>
          <w:highlight w:val="yellow"/>
          <w:lang w:val="en-GB"/>
        </w:rPr>
      </w:pPr>
    </w:p>
    <w:p w:rsidR="00102374" w:rsidRPr="00102374" w:rsidRDefault="00102374" w:rsidP="00102374">
      <w:pPr>
        <w:autoSpaceDE w:val="0"/>
        <w:autoSpaceDN w:val="0"/>
        <w:adjustRightInd w:val="0"/>
        <w:rPr>
          <w:b/>
          <w:lang w:val="en-NZ"/>
        </w:rPr>
      </w:pPr>
      <w:r w:rsidRPr="00102374">
        <w:rPr>
          <w:b/>
          <w:lang w:val="en-NZ"/>
        </w:rPr>
        <w:t>References</w:t>
      </w:r>
    </w:p>
    <w:p w:rsidR="00102374" w:rsidRPr="00102374" w:rsidRDefault="00102374" w:rsidP="00102374">
      <w:pPr>
        <w:autoSpaceDE w:val="0"/>
        <w:autoSpaceDN w:val="0"/>
        <w:adjustRightInd w:val="0"/>
        <w:jc w:val="both"/>
        <w:rPr>
          <w:sz w:val="20"/>
          <w:szCs w:val="20"/>
          <w:lang w:val="en-NZ"/>
        </w:rPr>
      </w:pPr>
      <w:r w:rsidRPr="00102374">
        <w:rPr>
          <w:sz w:val="20"/>
          <w:szCs w:val="20"/>
          <w:lang w:val="en-NZ"/>
        </w:rPr>
        <w:t xml:space="preserve">1. </w:t>
      </w:r>
      <w:proofErr w:type="spellStart"/>
      <w:r w:rsidRPr="00102374">
        <w:rPr>
          <w:rFonts w:eastAsia="MS PGothic" w:hAnsi="Arial"/>
          <w:color w:val="000000"/>
          <w:sz w:val="20"/>
          <w:szCs w:val="20"/>
          <w:lang w:val="en-GB"/>
        </w:rPr>
        <w:t>Bianchini</w:t>
      </w:r>
      <w:proofErr w:type="spellEnd"/>
      <w:r w:rsidRPr="00102374">
        <w:rPr>
          <w:rFonts w:eastAsia="MS PGothic" w:hAnsi="Arial"/>
          <w:color w:val="000000"/>
          <w:sz w:val="20"/>
          <w:szCs w:val="20"/>
          <w:lang w:val="en-GB"/>
        </w:rPr>
        <w:t xml:space="preserve"> G</w:t>
      </w:r>
      <w:r w:rsidRPr="00102374">
        <w:rPr>
          <w:sz w:val="20"/>
          <w:szCs w:val="20"/>
          <w:lang w:val="en-NZ"/>
        </w:rPr>
        <w:t>, F et al (2019)</w:t>
      </w:r>
    </w:p>
    <w:p w:rsidR="00102374" w:rsidRPr="00102374" w:rsidRDefault="00102374" w:rsidP="00102374">
      <w:pPr>
        <w:autoSpaceDE w:val="0"/>
        <w:autoSpaceDN w:val="0"/>
        <w:adjustRightInd w:val="0"/>
        <w:jc w:val="both"/>
        <w:rPr>
          <w:sz w:val="20"/>
          <w:szCs w:val="20"/>
          <w:lang w:val="en-NZ"/>
        </w:rPr>
      </w:pPr>
      <w:r w:rsidRPr="00102374">
        <w:rPr>
          <w:sz w:val="20"/>
          <w:szCs w:val="20"/>
          <w:lang w:val="en-NZ"/>
        </w:rPr>
        <w:t xml:space="preserve">Effects of Intra Articular Hyaluronic Acid Associated to </w:t>
      </w:r>
      <w:proofErr w:type="spellStart"/>
      <w:r w:rsidRPr="00102374">
        <w:rPr>
          <w:sz w:val="20"/>
          <w:szCs w:val="20"/>
          <w:lang w:val="en-NZ"/>
        </w:rPr>
        <w:t>Chitlac</w:t>
      </w:r>
      <w:proofErr w:type="spellEnd"/>
      <w:r w:rsidRPr="00102374">
        <w:rPr>
          <w:sz w:val="20"/>
          <w:szCs w:val="20"/>
          <w:lang w:val="en-NZ"/>
        </w:rPr>
        <w:t xml:space="preserve"> (Arty Duo®) in a Rat Knee Osteoarthritis Model. J </w:t>
      </w:r>
      <w:proofErr w:type="spellStart"/>
      <w:r w:rsidRPr="00102374">
        <w:rPr>
          <w:sz w:val="20"/>
          <w:szCs w:val="20"/>
          <w:lang w:val="en-NZ"/>
        </w:rPr>
        <w:t>Orthop</w:t>
      </w:r>
      <w:proofErr w:type="spellEnd"/>
      <w:r w:rsidRPr="00102374">
        <w:rPr>
          <w:sz w:val="20"/>
          <w:szCs w:val="20"/>
          <w:lang w:val="en-NZ"/>
        </w:rPr>
        <w:t xml:space="preserve"> </w:t>
      </w:r>
      <w:proofErr w:type="gramStart"/>
      <w:r w:rsidRPr="00102374">
        <w:rPr>
          <w:sz w:val="20"/>
          <w:szCs w:val="20"/>
          <w:lang w:val="en-NZ"/>
        </w:rPr>
        <w:t>Res .</w:t>
      </w:r>
      <w:proofErr w:type="gramEnd"/>
      <w:r w:rsidRPr="00102374">
        <w:rPr>
          <w:sz w:val="20"/>
          <w:szCs w:val="20"/>
          <w:lang w:val="en-NZ"/>
        </w:rPr>
        <w:t xml:space="preserve"> 2019 Apr</w:t>
      </w:r>
      <w:proofErr w:type="gramStart"/>
      <w:r w:rsidRPr="00102374">
        <w:rPr>
          <w:sz w:val="20"/>
          <w:szCs w:val="20"/>
          <w:lang w:val="en-NZ"/>
        </w:rPr>
        <w:t>;37</w:t>
      </w:r>
      <w:proofErr w:type="gramEnd"/>
      <w:r w:rsidRPr="00102374">
        <w:rPr>
          <w:sz w:val="20"/>
          <w:szCs w:val="20"/>
          <w:lang w:val="en-NZ"/>
        </w:rPr>
        <w:t>(4):867-876.</w:t>
      </w:r>
    </w:p>
    <w:p w:rsidR="00102374" w:rsidRPr="00102374" w:rsidRDefault="00102374" w:rsidP="00102374">
      <w:pPr>
        <w:autoSpaceDE w:val="0"/>
        <w:autoSpaceDN w:val="0"/>
        <w:adjustRightInd w:val="0"/>
        <w:jc w:val="both"/>
        <w:rPr>
          <w:sz w:val="20"/>
          <w:szCs w:val="20"/>
          <w:lang w:val="en-NZ"/>
        </w:rPr>
      </w:pPr>
      <w:r w:rsidRPr="00102374">
        <w:rPr>
          <w:sz w:val="20"/>
          <w:szCs w:val="20"/>
          <w:lang w:val="en-NZ"/>
        </w:rPr>
        <w:t xml:space="preserve">2. </w:t>
      </w:r>
      <w:proofErr w:type="spellStart"/>
      <w:r w:rsidRPr="00102374">
        <w:rPr>
          <w:sz w:val="20"/>
          <w:szCs w:val="20"/>
          <w:lang w:val="en-NZ"/>
        </w:rPr>
        <w:t>Brun</w:t>
      </w:r>
      <w:proofErr w:type="spellEnd"/>
      <w:r w:rsidRPr="00102374">
        <w:rPr>
          <w:sz w:val="20"/>
          <w:szCs w:val="20"/>
          <w:lang w:val="en-NZ"/>
        </w:rPr>
        <w:t>, P et al (2020)</w:t>
      </w:r>
    </w:p>
    <w:p w:rsidR="00102374" w:rsidRPr="00102374" w:rsidRDefault="00102374" w:rsidP="00102374">
      <w:pPr>
        <w:autoSpaceDE w:val="0"/>
        <w:autoSpaceDN w:val="0"/>
        <w:adjustRightInd w:val="0"/>
        <w:jc w:val="both"/>
        <w:rPr>
          <w:sz w:val="20"/>
          <w:szCs w:val="20"/>
          <w:lang w:val="en-NZ"/>
        </w:rPr>
      </w:pPr>
      <w:proofErr w:type="spellStart"/>
      <w:r w:rsidRPr="00102374">
        <w:rPr>
          <w:sz w:val="20"/>
          <w:szCs w:val="20"/>
          <w:lang w:val="en-NZ"/>
        </w:rPr>
        <w:t>Anti Inflammatory</w:t>
      </w:r>
      <w:proofErr w:type="spellEnd"/>
      <w:r w:rsidRPr="00102374">
        <w:rPr>
          <w:sz w:val="20"/>
          <w:szCs w:val="20"/>
          <w:lang w:val="en-NZ"/>
        </w:rPr>
        <w:t xml:space="preserve"> Performance of Lactose Modified Chitosan and Hyaluronic Acid Mixtures in an In Vitro Macrophage Mediated Inflammation Osteoarthritis Model. Cells 2020 May 26</w:t>
      </w:r>
      <w:proofErr w:type="gramStart"/>
      <w:r w:rsidRPr="00102374">
        <w:rPr>
          <w:sz w:val="20"/>
          <w:szCs w:val="20"/>
          <w:lang w:val="en-NZ"/>
        </w:rPr>
        <w:t>;9</w:t>
      </w:r>
      <w:proofErr w:type="gramEnd"/>
      <w:r w:rsidRPr="00102374">
        <w:rPr>
          <w:sz w:val="20"/>
          <w:szCs w:val="20"/>
          <w:lang w:val="en-NZ"/>
        </w:rPr>
        <w:t>(6):1328.</w:t>
      </w:r>
    </w:p>
    <w:p w:rsidR="00102374" w:rsidRPr="00102374" w:rsidRDefault="00102374" w:rsidP="00102374">
      <w:pPr>
        <w:autoSpaceDE w:val="0"/>
        <w:autoSpaceDN w:val="0"/>
        <w:adjustRightInd w:val="0"/>
        <w:jc w:val="both"/>
        <w:rPr>
          <w:sz w:val="20"/>
          <w:szCs w:val="20"/>
          <w:lang w:val="en-NZ"/>
        </w:rPr>
      </w:pPr>
      <w:r w:rsidRPr="00102374">
        <w:rPr>
          <w:sz w:val="20"/>
          <w:szCs w:val="20"/>
          <w:lang w:val="en-NZ"/>
        </w:rPr>
        <w:t xml:space="preserve">3. </w:t>
      </w:r>
      <w:proofErr w:type="spellStart"/>
      <w:r w:rsidRPr="00102374">
        <w:rPr>
          <w:sz w:val="20"/>
          <w:szCs w:val="20"/>
          <w:lang w:val="en-NZ"/>
        </w:rPr>
        <w:t>Ladie</w:t>
      </w:r>
      <w:proofErr w:type="spellEnd"/>
      <w:r w:rsidRPr="00102374">
        <w:rPr>
          <w:sz w:val="20"/>
          <w:szCs w:val="20"/>
          <w:lang w:val="en-NZ"/>
        </w:rPr>
        <w:t>, R et al (2021)</w:t>
      </w:r>
    </w:p>
    <w:p w:rsidR="00102374" w:rsidRPr="00102374" w:rsidRDefault="00102374" w:rsidP="00102374">
      <w:pPr>
        <w:autoSpaceDE w:val="0"/>
        <w:autoSpaceDN w:val="0"/>
        <w:adjustRightInd w:val="0"/>
        <w:jc w:val="both"/>
        <w:rPr>
          <w:sz w:val="20"/>
          <w:szCs w:val="20"/>
          <w:lang w:val="en-NZ"/>
        </w:rPr>
      </w:pPr>
      <w:proofErr w:type="spellStart"/>
      <w:r w:rsidRPr="00102374">
        <w:rPr>
          <w:sz w:val="20"/>
          <w:szCs w:val="20"/>
          <w:lang w:val="en-NZ"/>
        </w:rPr>
        <w:t>Supramolecular</w:t>
      </w:r>
      <w:proofErr w:type="spellEnd"/>
      <w:r w:rsidRPr="00102374">
        <w:rPr>
          <w:sz w:val="20"/>
          <w:szCs w:val="20"/>
          <w:lang w:val="en-NZ"/>
        </w:rPr>
        <w:t xml:space="preserve"> structuring of </w:t>
      </w:r>
      <w:proofErr w:type="spellStart"/>
      <w:r w:rsidRPr="00102374">
        <w:rPr>
          <w:sz w:val="20"/>
          <w:szCs w:val="20"/>
          <w:lang w:val="en-NZ"/>
        </w:rPr>
        <w:t>hyaluronan</w:t>
      </w:r>
      <w:proofErr w:type="spellEnd"/>
      <w:r w:rsidRPr="00102374">
        <w:rPr>
          <w:sz w:val="20"/>
          <w:szCs w:val="20"/>
          <w:lang w:val="en-NZ"/>
        </w:rPr>
        <w:t xml:space="preserve"> lactose modified chitosan matrix </w:t>
      </w:r>
      <w:proofErr w:type="gramStart"/>
      <w:r w:rsidRPr="00102374">
        <w:rPr>
          <w:sz w:val="20"/>
          <w:szCs w:val="20"/>
          <w:lang w:val="en-NZ"/>
        </w:rPr>
        <w:t>Paving</w:t>
      </w:r>
      <w:proofErr w:type="gramEnd"/>
      <w:r w:rsidRPr="00102374">
        <w:rPr>
          <w:sz w:val="20"/>
          <w:szCs w:val="20"/>
          <w:lang w:val="en-NZ"/>
        </w:rPr>
        <w:t xml:space="preserve"> the way towards high performance biopolymers with excellent biodegradation. </w:t>
      </w:r>
      <w:proofErr w:type="spellStart"/>
      <w:r w:rsidRPr="00102374">
        <w:rPr>
          <w:sz w:val="20"/>
          <w:szCs w:val="20"/>
          <w:lang w:val="en-NZ"/>
        </w:rPr>
        <w:t>Biomolecole</w:t>
      </w:r>
      <w:proofErr w:type="spellEnd"/>
      <w:r w:rsidRPr="00102374">
        <w:rPr>
          <w:sz w:val="20"/>
          <w:szCs w:val="20"/>
          <w:lang w:val="en-NZ"/>
        </w:rPr>
        <w:t xml:space="preserve"> </w:t>
      </w:r>
      <w:proofErr w:type="gramStart"/>
      <w:r w:rsidRPr="00102374">
        <w:rPr>
          <w:sz w:val="20"/>
          <w:szCs w:val="20"/>
          <w:lang w:val="en-NZ"/>
        </w:rPr>
        <w:t>2021 ,</w:t>
      </w:r>
      <w:proofErr w:type="gramEnd"/>
      <w:r w:rsidRPr="00102374">
        <w:rPr>
          <w:sz w:val="20"/>
          <w:szCs w:val="20"/>
          <w:lang w:val="en-NZ"/>
        </w:rPr>
        <w:t xml:space="preserve"> 11 (3), 389;</w:t>
      </w:r>
    </w:p>
    <w:p w:rsidR="00102374" w:rsidRPr="00102374" w:rsidRDefault="00102374" w:rsidP="00102374">
      <w:pPr>
        <w:autoSpaceDE w:val="0"/>
        <w:autoSpaceDN w:val="0"/>
        <w:adjustRightInd w:val="0"/>
        <w:jc w:val="both"/>
        <w:rPr>
          <w:sz w:val="20"/>
          <w:szCs w:val="20"/>
          <w:lang w:val="en-NZ"/>
        </w:rPr>
      </w:pPr>
      <w:r w:rsidRPr="00102374">
        <w:rPr>
          <w:sz w:val="20"/>
          <w:szCs w:val="20"/>
          <w:lang w:val="en-NZ"/>
        </w:rPr>
        <w:t xml:space="preserve">4. </w:t>
      </w:r>
      <w:proofErr w:type="spellStart"/>
      <w:r w:rsidRPr="00102374">
        <w:rPr>
          <w:sz w:val="20"/>
          <w:szCs w:val="20"/>
          <w:lang w:val="en-NZ"/>
        </w:rPr>
        <w:t>Tschon</w:t>
      </w:r>
      <w:proofErr w:type="spellEnd"/>
      <w:r w:rsidRPr="00102374">
        <w:rPr>
          <w:sz w:val="20"/>
          <w:szCs w:val="20"/>
          <w:lang w:val="en-NZ"/>
        </w:rPr>
        <w:t>, M (2021)</w:t>
      </w:r>
    </w:p>
    <w:p w:rsidR="00102374" w:rsidRPr="00102374" w:rsidRDefault="00102374" w:rsidP="00102374">
      <w:pPr>
        <w:autoSpaceDE w:val="0"/>
        <w:autoSpaceDN w:val="0"/>
        <w:adjustRightInd w:val="0"/>
        <w:jc w:val="both"/>
        <w:rPr>
          <w:sz w:val="20"/>
          <w:szCs w:val="20"/>
          <w:lang w:val="en-NZ"/>
        </w:rPr>
      </w:pPr>
      <w:r w:rsidRPr="00102374">
        <w:rPr>
          <w:sz w:val="20"/>
          <w:szCs w:val="20"/>
          <w:lang w:val="en-NZ"/>
        </w:rPr>
        <w:t xml:space="preserve">Boosting the Intra-Articular Efficacy of Low Dose Corticosteroid through a </w:t>
      </w:r>
      <w:proofErr w:type="spellStart"/>
      <w:r w:rsidRPr="00102374">
        <w:rPr>
          <w:sz w:val="20"/>
          <w:szCs w:val="20"/>
          <w:lang w:val="en-NZ"/>
        </w:rPr>
        <w:t>Biopolymeric</w:t>
      </w:r>
      <w:proofErr w:type="spellEnd"/>
      <w:r w:rsidRPr="00102374">
        <w:rPr>
          <w:sz w:val="20"/>
          <w:szCs w:val="20"/>
          <w:lang w:val="en-NZ"/>
        </w:rPr>
        <w:t xml:space="preserve"> Matrix:</w:t>
      </w:r>
    </w:p>
    <w:p w:rsidR="00102374" w:rsidRPr="00102374" w:rsidRDefault="00102374" w:rsidP="00102374">
      <w:pPr>
        <w:autoSpaceDE w:val="0"/>
        <w:autoSpaceDN w:val="0"/>
        <w:adjustRightInd w:val="0"/>
        <w:jc w:val="both"/>
        <w:rPr>
          <w:sz w:val="20"/>
          <w:szCs w:val="20"/>
        </w:rPr>
      </w:pPr>
      <w:proofErr w:type="gramStart"/>
      <w:r w:rsidRPr="00102374">
        <w:rPr>
          <w:sz w:val="20"/>
          <w:szCs w:val="20"/>
          <w:lang w:val="en-NZ"/>
        </w:rPr>
        <w:t>An In Vivo Model of Osteoarthritis.</w:t>
      </w:r>
      <w:proofErr w:type="gramEnd"/>
      <w:r w:rsidRPr="00102374">
        <w:rPr>
          <w:sz w:val="20"/>
          <w:szCs w:val="20"/>
          <w:lang w:val="en-GB"/>
        </w:rPr>
        <w:t xml:space="preserve"> </w:t>
      </w:r>
      <w:r w:rsidRPr="00102374">
        <w:rPr>
          <w:sz w:val="20"/>
          <w:szCs w:val="20"/>
        </w:rPr>
        <w:t>Cells. 2020 Jul; 9(7): 1571.</w:t>
      </w:r>
    </w:p>
    <w:p w:rsidR="00102374" w:rsidRPr="00102374" w:rsidRDefault="00102374" w:rsidP="00102374">
      <w:pPr>
        <w:autoSpaceDE w:val="0"/>
        <w:autoSpaceDN w:val="0"/>
        <w:adjustRightInd w:val="0"/>
        <w:jc w:val="both"/>
        <w:rPr>
          <w:sz w:val="20"/>
          <w:szCs w:val="20"/>
        </w:rPr>
      </w:pPr>
      <w:r w:rsidRPr="00102374">
        <w:rPr>
          <w:sz w:val="20"/>
          <w:szCs w:val="20"/>
        </w:rPr>
        <w:t>5 Tarricone, E et al (2021)</w:t>
      </w:r>
    </w:p>
    <w:p w:rsidR="00102374" w:rsidRPr="00102374" w:rsidRDefault="00102374" w:rsidP="00102374">
      <w:pPr>
        <w:autoSpaceDE w:val="0"/>
        <w:autoSpaceDN w:val="0"/>
        <w:adjustRightInd w:val="0"/>
        <w:jc w:val="both"/>
        <w:rPr>
          <w:sz w:val="20"/>
          <w:szCs w:val="20"/>
          <w:lang w:val="en-GB"/>
        </w:rPr>
      </w:pPr>
      <w:r w:rsidRPr="00102374">
        <w:rPr>
          <w:sz w:val="20"/>
          <w:szCs w:val="20"/>
          <w:lang w:val="en-GB"/>
        </w:rPr>
        <w:t>The Viability and Anti-Inflammatory Effects of Hyaluronic Acid-</w:t>
      </w:r>
      <w:proofErr w:type="spellStart"/>
      <w:r w:rsidRPr="00102374">
        <w:rPr>
          <w:sz w:val="20"/>
          <w:szCs w:val="20"/>
          <w:lang w:val="en-GB"/>
        </w:rPr>
        <w:t>Chitlac</w:t>
      </w:r>
      <w:proofErr w:type="spellEnd"/>
      <w:r w:rsidRPr="00102374">
        <w:rPr>
          <w:sz w:val="20"/>
          <w:szCs w:val="20"/>
          <w:lang w:val="en-GB"/>
        </w:rPr>
        <w:t>-</w:t>
      </w:r>
      <w:proofErr w:type="spellStart"/>
      <w:r w:rsidRPr="00102374">
        <w:rPr>
          <w:sz w:val="20"/>
          <w:szCs w:val="20"/>
          <w:lang w:val="en-GB"/>
        </w:rPr>
        <w:t>Tracimolone</w:t>
      </w:r>
      <w:proofErr w:type="spellEnd"/>
      <w:r w:rsidRPr="00102374">
        <w:rPr>
          <w:sz w:val="20"/>
          <w:szCs w:val="20"/>
          <w:lang w:val="en-GB"/>
        </w:rPr>
        <w:t xml:space="preserve"> </w:t>
      </w:r>
      <w:proofErr w:type="spellStart"/>
      <w:r w:rsidRPr="00102374">
        <w:rPr>
          <w:sz w:val="20"/>
          <w:szCs w:val="20"/>
          <w:lang w:val="en-GB"/>
        </w:rPr>
        <w:t>Acetonide</w:t>
      </w:r>
      <w:proofErr w:type="spellEnd"/>
      <w:r w:rsidRPr="00102374">
        <w:rPr>
          <w:sz w:val="20"/>
          <w:szCs w:val="20"/>
          <w:lang w:val="en-GB"/>
        </w:rPr>
        <w:t xml:space="preserve">- </w:t>
      </w:r>
      <w:r w:rsidRPr="00102374">
        <w:rPr>
          <w:sz w:val="20"/>
          <w:szCs w:val="20"/>
          <w:lang w:val="el-GR"/>
        </w:rPr>
        <w:t>β-</w:t>
      </w:r>
      <w:proofErr w:type="spellStart"/>
      <w:r w:rsidRPr="00102374">
        <w:rPr>
          <w:sz w:val="20"/>
          <w:szCs w:val="20"/>
          <w:lang w:val="en-GB"/>
        </w:rPr>
        <w:t>Cyclodextrin</w:t>
      </w:r>
      <w:proofErr w:type="spellEnd"/>
      <w:r w:rsidRPr="00102374">
        <w:rPr>
          <w:sz w:val="20"/>
          <w:szCs w:val="20"/>
          <w:lang w:val="en-GB"/>
        </w:rPr>
        <w:t xml:space="preserve"> Complex on Human Chondrocytes. </w:t>
      </w:r>
      <w:proofErr w:type="gramStart"/>
      <w:r w:rsidRPr="00102374">
        <w:rPr>
          <w:sz w:val="20"/>
          <w:szCs w:val="20"/>
          <w:lang w:val="en-GB"/>
        </w:rPr>
        <w:t>Cartilage.</w:t>
      </w:r>
      <w:proofErr w:type="gramEnd"/>
      <w:r w:rsidRPr="00102374">
        <w:rPr>
          <w:sz w:val="20"/>
          <w:szCs w:val="20"/>
          <w:lang w:val="en-GB"/>
        </w:rPr>
        <w:t xml:space="preserve"> 2021 Dec; 13(2 </w:t>
      </w:r>
      <w:proofErr w:type="spellStart"/>
      <w:r w:rsidRPr="00102374">
        <w:rPr>
          <w:sz w:val="20"/>
          <w:szCs w:val="20"/>
          <w:lang w:val="en-GB"/>
        </w:rPr>
        <w:t>Suppl</w:t>
      </w:r>
      <w:proofErr w:type="spellEnd"/>
      <w:r w:rsidRPr="00102374">
        <w:rPr>
          <w:sz w:val="20"/>
          <w:szCs w:val="20"/>
          <w:lang w:val="en-GB"/>
        </w:rPr>
        <w:t>): 920S–924S.</w:t>
      </w:r>
    </w:p>
    <w:p w:rsidR="00102374" w:rsidRPr="00102374" w:rsidRDefault="00102374" w:rsidP="00102374">
      <w:pPr>
        <w:autoSpaceDE w:val="0"/>
        <w:autoSpaceDN w:val="0"/>
        <w:adjustRightInd w:val="0"/>
        <w:jc w:val="both"/>
        <w:rPr>
          <w:sz w:val="20"/>
          <w:szCs w:val="20"/>
          <w:lang w:val="en-GB"/>
        </w:rPr>
      </w:pPr>
      <w:r w:rsidRPr="00102374">
        <w:rPr>
          <w:sz w:val="20"/>
          <w:szCs w:val="20"/>
          <w:lang w:val="en-GB"/>
        </w:rPr>
        <w:t xml:space="preserve">6 </w:t>
      </w:r>
      <w:proofErr w:type="spellStart"/>
      <w:r w:rsidRPr="00102374">
        <w:rPr>
          <w:sz w:val="20"/>
          <w:szCs w:val="20"/>
          <w:lang w:val="en-GB"/>
        </w:rPr>
        <w:t>Daminato</w:t>
      </w:r>
      <w:proofErr w:type="spellEnd"/>
      <w:r w:rsidRPr="00102374">
        <w:rPr>
          <w:sz w:val="20"/>
          <w:szCs w:val="20"/>
          <w:lang w:val="en-GB"/>
        </w:rPr>
        <w:t>, E et al (2022)</w:t>
      </w:r>
    </w:p>
    <w:p w:rsidR="00102374" w:rsidRPr="00102374" w:rsidRDefault="00102374" w:rsidP="00102374">
      <w:pPr>
        <w:autoSpaceDE w:val="0"/>
        <w:autoSpaceDN w:val="0"/>
        <w:adjustRightInd w:val="0"/>
        <w:jc w:val="both"/>
        <w:rPr>
          <w:sz w:val="20"/>
          <w:szCs w:val="20"/>
          <w:lang w:val="en-GB"/>
        </w:rPr>
      </w:pPr>
      <w:r w:rsidRPr="00102374">
        <w:rPr>
          <w:sz w:val="20"/>
          <w:szCs w:val="20"/>
          <w:lang w:val="en-GB"/>
        </w:rPr>
        <w:t>New Directions in Aesthetic Medicine: A Novel and Hybrid Filler Based on Hyaluronic Acid and Lactose Modified Chitosan. Gels 2022, 8, 326</w:t>
      </w:r>
    </w:p>
    <w:p w:rsidR="00102374" w:rsidRPr="00102374" w:rsidRDefault="00102374" w:rsidP="00102374">
      <w:pPr>
        <w:autoSpaceDE w:val="0"/>
        <w:autoSpaceDN w:val="0"/>
        <w:adjustRightInd w:val="0"/>
        <w:jc w:val="both"/>
        <w:rPr>
          <w:sz w:val="20"/>
          <w:szCs w:val="20"/>
          <w:lang w:val="en-GB"/>
        </w:rPr>
      </w:pPr>
      <w:r w:rsidRPr="00102374">
        <w:rPr>
          <w:sz w:val="20"/>
          <w:szCs w:val="20"/>
          <w:lang w:val="en-GB"/>
        </w:rPr>
        <w:t xml:space="preserve">7 </w:t>
      </w:r>
      <w:proofErr w:type="spellStart"/>
      <w:r w:rsidRPr="00102374">
        <w:rPr>
          <w:sz w:val="20"/>
          <w:szCs w:val="20"/>
          <w:lang w:val="en-GB"/>
        </w:rPr>
        <w:t>Donato</w:t>
      </w:r>
      <w:proofErr w:type="spellEnd"/>
      <w:r w:rsidRPr="00102374">
        <w:rPr>
          <w:sz w:val="20"/>
          <w:szCs w:val="20"/>
          <w:lang w:val="en-GB"/>
        </w:rPr>
        <w:t>, A et al (2022)</w:t>
      </w:r>
    </w:p>
    <w:p w:rsidR="00102374" w:rsidRPr="00102374" w:rsidRDefault="00102374" w:rsidP="00102374">
      <w:pPr>
        <w:autoSpaceDE w:val="0"/>
        <w:autoSpaceDN w:val="0"/>
        <w:adjustRightInd w:val="0"/>
        <w:jc w:val="both"/>
        <w:rPr>
          <w:sz w:val="20"/>
          <w:szCs w:val="20"/>
          <w:lang w:val="en-GB"/>
        </w:rPr>
      </w:pPr>
      <w:r w:rsidRPr="00102374">
        <w:rPr>
          <w:sz w:val="20"/>
          <w:szCs w:val="20"/>
          <w:lang w:val="en-GB"/>
        </w:rPr>
        <w:t xml:space="preserve">Anti-Inflammatory and Pro-Regenerative Effects of </w:t>
      </w:r>
      <w:proofErr w:type="spellStart"/>
      <w:r w:rsidRPr="00102374">
        <w:rPr>
          <w:sz w:val="20"/>
          <w:szCs w:val="20"/>
          <w:lang w:val="en-GB"/>
        </w:rPr>
        <w:t>Hyaluronan-Chitlac</w:t>
      </w:r>
      <w:proofErr w:type="spellEnd"/>
      <w:r w:rsidRPr="00102374">
        <w:rPr>
          <w:sz w:val="20"/>
          <w:szCs w:val="20"/>
          <w:lang w:val="en-GB"/>
        </w:rPr>
        <w:t xml:space="preserve"> Mixture in Human Dermal Fibroblasts: A Skin Ageing Perspective. </w:t>
      </w:r>
      <w:proofErr w:type="gramStart"/>
      <w:r w:rsidRPr="00102374">
        <w:rPr>
          <w:sz w:val="20"/>
          <w:szCs w:val="20"/>
          <w:lang w:val="en-GB"/>
        </w:rPr>
        <w:t>Polymers 2022, 14, 1817.</w:t>
      </w:r>
      <w:proofErr w:type="gramEnd"/>
    </w:p>
    <w:p w:rsidR="00102374" w:rsidRPr="007D4A60" w:rsidRDefault="00102374" w:rsidP="00102374">
      <w:pPr>
        <w:jc w:val="both"/>
        <w:rPr>
          <w:color w:val="000000"/>
          <w:lang w:val="en-GB"/>
        </w:rPr>
      </w:pPr>
    </w:p>
    <w:p w:rsidR="00102374" w:rsidRPr="007D4A60" w:rsidRDefault="00102374" w:rsidP="00102374">
      <w:pPr>
        <w:jc w:val="both"/>
        <w:rPr>
          <w:b/>
          <w:lang w:val="en-GB"/>
        </w:rPr>
      </w:pPr>
      <w:r w:rsidRPr="007D4A60">
        <w:rPr>
          <w:b/>
          <w:lang w:val="en-GB"/>
        </w:rPr>
        <w:t>Biography</w:t>
      </w:r>
    </w:p>
    <w:p w:rsidR="00102374" w:rsidRDefault="00102374" w:rsidP="00102374">
      <w:pPr>
        <w:jc w:val="both"/>
        <w:rPr>
          <w:b/>
          <w:lang w:val="en-GB"/>
        </w:rPr>
      </w:pPr>
    </w:p>
    <w:p w:rsidR="00102374" w:rsidRPr="00280AD7" w:rsidRDefault="00102374" w:rsidP="00102374">
      <w:pPr>
        <w:jc w:val="both"/>
        <w:rPr>
          <w:rFonts w:eastAsia="MS PGothic"/>
          <w:b/>
          <w:color w:val="000000"/>
          <w:sz w:val="20"/>
          <w:szCs w:val="20"/>
          <w:lang w:val="en-GB"/>
        </w:rPr>
      </w:pPr>
      <w:proofErr w:type="spellStart"/>
      <w:r w:rsidRPr="00280AD7">
        <w:rPr>
          <w:sz w:val="20"/>
          <w:szCs w:val="20"/>
          <w:lang w:val="en-GB"/>
        </w:rPr>
        <w:t>Giulio</w:t>
      </w:r>
      <w:proofErr w:type="spellEnd"/>
      <w:r w:rsidRPr="00280AD7">
        <w:rPr>
          <w:sz w:val="20"/>
          <w:szCs w:val="20"/>
          <w:lang w:val="en-GB"/>
        </w:rPr>
        <w:t xml:space="preserve"> </w:t>
      </w:r>
      <w:proofErr w:type="spellStart"/>
      <w:r w:rsidRPr="00280AD7">
        <w:rPr>
          <w:sz w:val="20"/>
          <w:szCs w:val="20"/>
          <w:lang w:val="en-GB"/>
        </w:rPr>
        <w:t>Bianchini</w:t>
      </w:r>
      <w:proofErr w:type="spellEnd"/>
      <w:r w:rsidRPr="00280AD7">
        <w:rPr>
          <w:sz w:val="20"/>
          <w:szCs w:val="20"/>
          <w:lang w:val="en-GB"/>
        </w:rPr>
        <w:t xml:space="preserve"> has completed his PhD in chemical </w:t>
      </w:r>
      <w:proofErr w:type="spellStart"/>
      <w:r w:rsidRPr="00280AD7">
        <w:rPr>
          <w:sz w:val="20"/>
          <w:szCs w:val="20"/>
          <w:lang w:val="en-GB"/>
        </w:rPr>
        <w:t>sciencs</w:t>
      </w:r>
      <w:proofErr w:type="spellEnd"/>
      <w:r w:rsidRPr="00280AD7">
        <w:rPr>
          <w:sz w:val="20"/>
          <w:szCs w:val="20"/>
          <w:lang w:val="en-GB"/>
        </w:rPr>
        <w:t xml:space="preserve"> from </w:t>
      </w:r>
      <w:proofErr w:type="spellStart"/>
      <w:r w:rsidRPr="00280AD7">
        <w:rPr>
          <w:sz w:val="20"/>
          <w:szCs w:val="20"/>
          <w:lang w:val="en-GB"/>
        </w:rPr>
        <w:t>Ca</w:t>
      </w:r>
      <w:proofErr w:type="spellEnd"/>
      <w:r w:rsidRPr="00280AD7">
        <w:rPr>
          <w:sz w:val="20"/>
          <w:szCs w:val="20"/>
          <w:lang w:val="en-GB"/>
        </w:rPr>
        <w:t xml:space="preserve">’ </w:t>
      </w:r>
      <w:proofErr w:type="spellStart"/>
      <w:r w:rsidRPr="00280AD7">
        <w:rPr>
          <w:sz w:val="20"/>
          <w:szCs w:val="20"/>
          <w:lang w:val="en-GB"/>
        </w:rPr>
        <w:t>Foscari</w:t>
      </w:r>
      <w:proofErr w:type="spellEnd"/>
      <w:r w:rsidRPr="00280AD7">
        <w:rPr>
          <w:sz w:val="20"/>
          <w:szCs w:val="20"/>
          <w:lang w:val="en-GB"/>
        </w:rPr>
        <w:t xml:space="preserve"> University in 2013 and postdoctoral studies from University of Bristol (UK) School of Chemistry in 2015. Later on, he joined </w:t>
      </w:r>
      <w:proofErr w:type="spellStart"/>
      <w:r w:rsidRPr="00280AD7">
        <w:rPr>
          <w:sz w:val="20"/>
          <w:szCs w:val="20"/>
          <w:lang w:val="en-GB"/>
        </w:rPr>
        <w:t>Jointherapeutics</w:t>
      </w:r>
      <w:proofErr w:type="spellEnd"/>
      <w:r w:rsidRPr="00280AD7">
        <w:rPr>
          <w:sz w:val="20"/>
          <w:szCs w:val="20"/>
          <w:lang w:val="en-GB"/>
        </w:rPr>
        <w:t xml:space="preserve">, an innovative Italian SME focused in the development of new biopolymers for healthcare purposes, and since </w:t>
      </w:r>
      <w:proofErr w:type="spellStart"/>
      <w:r w:rsidRPr="00280AD7">
        <w:rPr>
          <w:sz w:val="20"/>
          <w:szCs w:val="20"/>
          <w:lang w:val="en-GB"/>
        </w:rPr>
        <w:t>than</w:t>
      </w:r>
      <w:proofErr w:type="spellEnd"/>
      <w:r w:rsidRPr="00280AD7">
        <w:rPr>
          <w:sz w:val="20"/>
          <w:szCs w:val="20"/>
          <w:lang w:val="en-GB"/>
        </w:rPr>
        <w:t xml:space="preserve"> he coordinated several research projects, including chemical-physical, </w:t>
      </w:r>
      <w:r w:rsidRPr="00280AD7">
        <w:rPr>
          <w:i/>
          <w:iCs/>
          <w:sz w:val="20"/>
          <w:szCs w:val="20"/>
          <w:lang w:val="en-GB"/>
        </w:rPr>
        <w:t>in vitro</w:t>
      </w:r>
      <w:r w:rsidRPr="00280AD7">
        <w:rPr>
          <w:sz w:val="20"/>
          <w:szCs w:val="20"/>
          <w:lang w:val="en-GB"/>
        </w:rPr>
        <w:t xml:space="preserve"> and </w:t>
      </w:r>
      <w:r w:rsidRPr="00280AD7">
        <w:rPr>
          <w:i/>
          <w:iCs/>
          <w:sz w:val="20"/>
          <w:szCs w:val="20"/>
          <w:lang w:val="en-GB"/>
        </w:rPr>
        <w:t>in vivo</w:t>
      </w:r>
      <w:r w:rsidRPr="00280AD7">
        <w:rPr>
          <w:sz w:val="20"/>
          <w:szCs w:val="20"/>
          <w:lang w:val="en-GB"/>
        </w:rPr>
        <w:t xml:space="preserve"> studies, in collaboration with International Research Centres.. He has published several papers in reputed journals and he is inventor of more than 10 patents.</w:t>
      </w:r>
      <w:r w:rsidRPr="00280AD7">
        <w:rPr>
          <w:sz w:val="20"/>
          <w:szCs w:val="20"/>
          <w:lang w:val="en-GB"/>
        </w:rPr>
        <w:br/>
      </w:r>
    </w:p>
    <w:p w:rsidR="00102374" w:rsidRDefault="00102374" w:rsidP="00102374">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Giulio</w:t>
      </w:r>
      <w:proofErr w:type="spellEnd"/>
      <w:r>
        <w:rPr>
          <w:lang w:val="en-NZ"/>
        </w:rPr>
        <w:t xml:space="preserve"> </w:t>
      </w:r>
      <w:proofErr w:type="spellStart"/>
      <w:r>
        <w:rPr>
          <w:lang w:val="en-NZ"/>
        </w:rPr>
        <w:t>Bianchini</w:t>
      </w:r>
      <w:proofErr w:type="spellEnd"/>
      <w:r>
        <w:rPr>
          <w:lang w:val="en-NZ"/>
        </w:rPr>
        <w:br/>
        <w:t>Personal email id: giulio.bianchini@jointherapeutics.com</w:t>
      </w:r>
    </w:p>
    <w:p w:rsidR="00102374" w:rsidRPr="000C0A38" w:rsidRDefault="00102374" w:rsidP="00102374">
      <w:pPr>
        <w:rPr>
          <w:sz w:val="22"/>
          <w:szCs w:val="22"/>
          <w:lang w:val="en-GB" w:eastAsia="en-GB"/>
        </w:rPr>
      </w:pPr>
      <w:r>
        <w:rPr>
          <w:lang w:val="en-NZ"/>
        </w:rPr>
        <w:lastRenderedPageBreak/>
        <w:t>Mobile Number: +39 3473034975</w:t>
      </w:r>
      <w:r>
        <w:rPr>
          <w:lang w:val="en-NZ"/>
        </w:rPr>
        <w:br/>
        <w:t xml:space="preserve">Telephone Number: </w:t>
      </w:r>
      <w:r w:rsidRPr="000C0A38">
        <w:rPr>
          <w:lang w:val="en-GB" w:eastAsia="en-GB"/>
        </w:rPr>
        <w:t xml:space="preserve"> +39 049 8765215</w:t>
      </w:r>
      <w:r w:rsidRPr="008A690F">
        <w:rPr>
          <w:lang w:val="en-NZ"/>
        </w:rPr>
        <w:br/>
        <w:t>Twitter account:</w:t>
      </w:r>
      <w:r>
        <w:rPr>
          <w:lang w:val="en-NZ"/>
        </w:rPr>
        <w:t xml:space="preserve"> </w:t>
      </w:r>
      <w:proofErr w:type="spellStart"/>
      <w:r>
        <w:rPr>
          <w:lang w:val="en-NZ"/>
        </w:rPr>
        <w:t>n.a</w:t>
      </w:r>
      <w:proofErr w:type="spellEnd"/>
      <w:proofErr w:type="gramStart"/>
      <w:r>
        <w:rPr>
          <w:lang w:val="en-NZ"/>
        </w:rPr>
        <w:t>.</w:t>
      </w:r>
      <w:proofErr w:type="gramEnd"/>
      <w:r w:rsidRPr="008A690F">
        <w:rPr>
          <w:lang w:val="en-NZ"/>
        </w:rPr>
        <w:br/>
        <w:t>Linked In account:</w:t>
      </w:r>
      <w:r>
        <w:rPr>
          <w:lang w:val="en-NZ"/>
        </w:rPr>
        <w:t xml:space="preserve"> </w:t>
      </w:r>
      <w:hyperlink r:id="rId5" w:history="1">
        <w:r w:rsidRPr="002C2489">
          <w:rPr>
            <w:rStyle w:val="Hyperlink"/>
            <w:lang w:val="en-NZ"/>
          </w:rPr>
          <w:t>https://www.linkedin.com/in/giul</w:t>
        </w:r>
        <w:r w:rsidRPr="002C2489">
          <w:rPr>
            <w:rStyle w:val="Hyperlink"/>
            <w:lang w:val="en-NZ"/>
          </w:rPr>
          <w:t>i</w:t>
        </w:r>
        <w:r w:rsidRPr="002C2489">
          <w:rPr>
            <w:rStyle w:val="Hyperlink"/>
            <w:lang w:val="en-NZ"/>
          </w:rPr>
          <w:t>o-bianchini-9a3a5869</w:t>
        </w:r>
      </w:hyperlink>
    </w:p>
    <w:p w:rsidR="00102374" w:rsidRDefault="00102374" w:rsidP="00102374">
      <w:pPr>
        <w:autoSpaceDE w:val="0"/>
        <w:autoSpaceDN w:val="0"/>
        <w:adjustRightInd w:val="0"/>
        <w:rPr>
          <w:lang w:val="en-NZ"/>
        </w:rPr>
      </w:pPr>
    </w:p>
    <w:p w:rsidR="00102374" w:rsidRPr="008A690F" w:rsidRDefault="00102374" w:rsidP="00102374">
      <w:pPr>
        <w:autoSpaceDE w:val="0"/>
        <w:autoSpaceDN w:val="0"/>
        <w:adjustRightInd w:val="0"/>
        <w:rPr>
          <w:b/>
          <w:lang w:val="en-NZ"/>
        </w:rPr>
      </w:pPr>
    </w:p>
    <w:p w:rsidR="00102374" w:rsidRDefault="00102374" w:rsidP="00102374">
      <w:pPr>
        <w:autoSpaceDE w:val="0"/>
        <w:autoSpaceDN w:val="0"/>
        <w:adjustRightInd w:val="0"/>
        <w:rPr>
          <w:lang w:val="en-NZ"/>
        </w:rPr>
      </w:pPr>
      <w:bookmarkStart w:id="1" w:name="_Hlk114156906"/>
      <w:r w:rsidRPr="00C25496">
        <w:rPr>
          <w:lang w:val="en-NZ"/>
        </w:rPr>
        <w:t>Session name/ number:</w:t>
      </w:r>
      <w:bookmarkEnd w:id="1"/>
      <w:r>
        <w:rPr>
          <w:lang w:val="en-NZ"/>
        </w:rPr>
        <w:t xml:space="preserve"> </w:t>
      </w:r>
      <w:r w:rsidRPr="00C25496">
        <w:rPr>
          <w:lang w:val="en-NZ"/>
        </w:rPr>
        <w:t>Aesthetic practices &amp; Skin Care</w:t>
      </w:r>
      <w:r w:rsidRPr="008A690F">
        <w:rPr>
          <w:lang w:val="en-NZ"/>
        </w:rPr>
        <w:br/>
        <w:t>Category: Oral presentation</w:t>
      </w:r>
      <w:r>
        <w:rPr>
          <w:lang w:val="en-NZ"/>
        </w:rPr>
        <w:br/>
      </w:r>
    </w:p>
    <w:p w:rsidR="00916288" w:rsidRDefault="00102374"/>
    <w:sectPr w:rsidR="00916288"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023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023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0237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102374">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023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02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374"/>
    <w:rsid w:val="00102374"/>
    <w:rsid w:val="008077D4"/>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37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2374"/>
    <w:rPr>
      <w:rFonts w:cs="Times New Roman"/>
      <w:color w:val="0000FF"/>
      <w:u w:val="single"/>
    </w:rPr>
  </w:style>
  <w:style w:type="paragraph" w:styleId="Header">
    <w:name w:val="header"/>
    <w:basedOn w:val="Normal"/>
    <w:link w:val="HeaderChar"/>
    <w:uiPriority w:val="99"/>
    <w:unhideWhenUsed/>
    <w:rsid w:val="00102374"/>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02374"/>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02374"/>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02374"/>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37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2374"/>
    <w:rPr>
      <w:rFonts w:cs="Times New Roman"/>
      <w:color w:val="0000FF"/>
      <w:u w:val="single"/>
    </w:rPr>
  </w:style>
  <w:style w:type="paragraph" w:styleId="Header">
    <w:name w:val="header"/>
    <w:basedOn w:val="Normal"/>
    <w:link w:val="HeaderChar"/>
    <w:uiPriority w:val="99"/>
    <w:unhideWhenUsed/>
    <w:rsid w:val="00102374"/>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02374"/>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02374"/>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02374"/>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s://www.linkedin.com/in/giulio-bianchini-9a3a5869"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641</Words>
  <Characters>3660</Characters>
  <Application>Microsoft Office Word</Application>
  <DocSecurity>0</DocSecurity>
  <Lines>30</Lines>
  <Paragraphs>8</Paragraphs>
  <ScaleCrop>false</ScaleCrop>
  <Company/>
  <LinksUpToDate>false</LinksUpToDate>
  <CharactersWithSpaces>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2022-11-22T05:37:00Z</dcterms:created>
  <dcterms:modified xsi:type="dcterms:W3CDTF">2022-11-22T05:39:00Z</dcterms:modified>
</cp:coreProperties>
</file>