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B9" w:rsidRDefault="00DB67C7">
      <w:pPr>
        <w:rPr>
          <w:rFonts w:ascii="Times New Roman" w:eastAsia="Calibri" w:hAnsi="Times New Roman" w:cs="Times New Roman"/>
          <w:color w:val="2D2D2D"/>
          <w:sz w:val="32"/>
          <w:szCs w:val="32"/>
          <w:shd w:val="clear" w:color="auto" w:fill="FFFFFF"/>
          <w:lang w:val="en-GB"/>
        </w:rPr>
      </w:pPr>
      <w:proofErr w:type="spellStart"/>
      <w:r w:rsidRPr="00DB67C7">
        <w:rPr>
          <w:rFonts w:ascii="Times New Roman" w:eastAsia="Calibri" w:hAnsi="Times New Roman" w:cs="Times New Roman"/>
          <w:color w:val="2D2D2D"/>
          <w:sz w:val="32"/>
          <w:szCs w:val="32"/>
          <w:shd w:val="clear" w:color="auto" w:fill="FFFFFF"/>
          <w:lang w:val="en-GB"/>
        </w:rPr>
        <w:t>Descemet</w:t>
      </w:r>
      <w:proofErr w:type="spellEnd"/>
      <w:r w:rsidRPr="00DB67C7">
        <w:rPr>
          <w:rFonts w:ascii="Times New Roman" w:eastAsia="Calibri" w:hAnsi="Times New Roman" w:cs="Times New Roman"/>
          <w:color w:val="2D2D2D"/>
          <w:sz w:val="32"/>
          <w:szCs w:val="32"/>
          <w:shd w:val="clear" w:color="auto" w:fill="FFFFFF"/>
          <w:lang w:val="en-GB"/>
        </w:rPr>
        <w:t xml:space="preserve"> Membrane Endothelial </w:t>
      </w:r>
      <w:proofErr w:type="spellStart"/>
      <w:r w:rsidRPr="00DB67C7">
        <w:rPr>
          <w:rFonts w:ascii="Times New Roman" w:eastAsia="Calibri" w:hAnsi="Times New Roman" w:cs="Times New Roman"/>
          <w:color w:val="2D2D2D"/>
          <w:sz w:val="32"/>
          <w:szCs w:val="32"/>
          <w:shd w:val="clear" w:color="auto" w:fill="FFFFFF"/>
          <w:lang w:val="en-GB"/>
        </w:rPr>
        <w:t>Keratoplasty</w:t>
      </w:r>
      <w:proofErr w:type="spellEnd"/>
      <w:r w:rsidRPr="00DB67C7">
        <w:rPr>
          <w:rFonts w:ascii="Times New Roman" w:eastAsia="Calibri" w:hAnsi="Times New Roman" w:cs="Times New Roman"/>
          <w:color w:val="2D2D2D"/>
          <w:sz w:val="32"/>
          <w:szCs w:val="32"/>
          <w:shd w:val="clear" w:color="auto" w:fill="FFFFFF"/>
          <w:lang w:val="en-GB"/>
        </w:rPr>
        <w:t>: a Clinical Audit of Surgical and Visual Outcomes at a United Kingdom Eye Centre</w:t>
      </w:r>
      <w:r>
        <w:rPr>
          <w:rFonts w:ascii="Times New Roman" w:eastAsia="Calibri" w:hAnsi="Times New Roman" w:cs="Times New Roman"/>
          <w:color w:val="2D2D2D"/>
          <w:sz w:val="32"/>
          <w:szCs w:val="32"/>
          <w:shd w:val="clear" w:color="auto" w:fill="FFFFFF"/>
          <w:lang w:val="en-GB"/>
        </w:rPr>
        <w:t xml:space="preserve"> </w:t>
      </w:r>
    </w:p>
    <w:p w:rsidR="00DB67C7" w:rsidRDefault="00DB67C7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2E2061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2E2061">
        <w:rPr>
          <w:rFonts w:ascii="Times New Roman" w:hAnsi="Times New Roman" w:cs="Times New Roman"/>
          <w:sz w:val="24"/>
          <w:szCs w:val="24"/>
        </w:rPr>
        <w:t>Haris</w:t>
      </w:r>
      <w:proofErr w:type="spellEnd"/>
      <w:r w:rsidRPr="002E20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061">
        <w:rPr>
          <w:rFonts w:ascii="Times New Roman" w:hAnsi="Times New Roman" w:cs="Times New Roman"/>
          <w:sz w:val="24"/>
          <w:szCs w:val="24"/>
        </w:rPr>
        <w:t>Shahzad</w:t>
      </w:r>
      <w:proofErr w:type="spellEnd"/>
      <w:r w:rsidRPr="002E206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E2061">
        <w:rPr>
          <w:rFonts w:ascii="Times New Roman" w:hAnsi="Times New Roman" w:cs="Times New Roman"/>
          <w:sz w:val="24"/>
          <w:szCs w:val="24"/>
        </w:rPr>
        <w:t>, Dr. Diya Baker</w:t>
      </w:r>
      <w:r w:rsidRPr="002E206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E2061">
        <w:rPr>
          <w:rFonts w:ascii="Times New Roman" w:hAnsi="Times New Roman" w:cs="Times New Roman"/>
          <w:sz w:val="24"/>
          <w:szCs w:val="24"/>
        </w:rPr>
        <w:t>, Mr. Tom Jenyon</w:t>
      </w:r>
      <w:r w:rsidRPr="00DB67C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DB67C7" w:rsidRDefault="00DB67C7" w:rsidP="00DB67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7C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B67C7" w:rsidRPr="002E2061" w:rsidRDefault="00DB67C7" w:rsidP="00DB67C7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E2061">
        <w:rPr>
          <w:rFonts w:ascii="Times New Roman" w:hAnsi="Times New Roman" w:cs="Times New Roman"/>
          <w:sz w:val="20"/>
          <w:szCs w:val="20"/>
        </w:rPr>
        <w:t>Descemet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membrane endothelial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keratoplasty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(DMEK) is corneal transplantation technique involving a partial-thickness posterior endothelial corneal graft without stromal tissue, </w:t>
      </w:r>
      <w:r w:rsidRPr="002E2061">
        <w:rPr>
          <w:rFonts w:ascii="Times New Roman" w:hAnsi="Times New Roman" w:cs="Times New Roman"/>
          <w:sz w:val="20"/>
          <w:szCs w:val="20"/>
          <w:lang w:val="en-GB"/>
        </w:rPr>
        <w:t>thereby avoiding degradation at the donor-recipient interface</w:t>
      </w:r>
      <w:r w:rsidRPr="002E2061">
        <w:rPr>
          <w:rFonts w:ascii="Times New Roman" w:hAnsi="Times New Roman" w:cs="Times New Roman"/>
          <w:sz w:val="20"/>
          <w:szCs w:val="20"/>
        </w:rPr>
        <w:t>. As techniques and experience for this relatively new procedure evolve, thorough data collection is required to allow an ongoing review of outcomes.</w:t>
      </w:r>
    </w:p>
    <w:p w:rsidR="00DB67C7" w:rsidRPr="002E2061" w:rsidRDefault="00DB67C7" w:rsidP="00DB67C7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2E2061">
        <w:rPr>
          <w:rFonts w:ascii="Times New Roman" w:hAnsi="Times New Roman" w:cs="Times New Roman"/>
          <w:sz w:val="20"/>
          <w:szCs w:val="20"/>
        </w:rPr>
        <w:t>Aim: assess the early surgical and visual outcomes of patients who underwent DMEK in 2020/21 at the Royal Shrewsbury Hospital compared to an external standard from 2013/14.</w:t>
      </w:r>
    </w:p>
    <w:p w:rsidR="00DB67C7" w:rsidRPr="002E2061" w:rsidRDefault="00DB67C7" w:rsidP="00DB67C7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2E2061">
        <w:rPr>
          <w:rFonts w:ascii="Times New Roman" w:hAnsi="Times New Roman" w:cs="Times New Roman"/>
          <w:sz w:val="20"/>
          <w:szCs w:val="20"/>
        </w:rPr>
        <w:t xml:space="preserve">Methods: A retrospective review of patients treated with DMEK performed by two experienced surgeons (TJ and EC) was carried out. Surgical success was evaluated by comparing short-term complications including partial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Descemet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membrane detachment requiring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rebubbling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, total detachment, and primary graft failure. Functional success was measured by comparing pre-operative best-corrected visual acuity (BCVA) and three months post-operative BCVA. Outcomes were extracted from the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Moorfields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>’ DMEK case series for comparison.</w:t>
      </w:r>
    </w:p>
    <w:p w:rsidR="00DB67C7" w:rsidRPr="002E2061" w:rsidRDefault="00DB67C7" w:rsidP="00DB67C7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2E2061">
        <w:rPr>
          <w:rFonts w:ascii="Times New Roman" w:hAnsi="Times New Roman" w:cs="Times New Roman"/>
          <w:sz w:val="20"/>
          <w:szCs w:val="20"/>
        </w:rPr>
        <w:t xml:space="preserve">Results: 13 patients who underwent DMEK at the Royal Shrewsbury Hospital (2020/21) were included, with 10/13 (76.9%) cases of Fuchs’ endothelial dystrophy (FED). 14 patients were included in the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Moorfield’s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study, with 14/14 (100.0%) case of FED. Overall, there was a reduction in incidence of partial detachment requiring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rebubbling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(35.7% to 7.7%), total detachment (7.1% to 0.0%), and primary graft failure (7.1% to 0%). There was also a greater mean improvement in visual acuity (0.33 to 0.40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LogMAR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>).</w:t>
      </w:r>
    </w:p>
    <w:p w:rsidR="00DB67C7" w:rsidRDefault="00DB67C7" w:rsidP="00DB67C7">
      <w:pPr>
        <w:jc w:val="both"/>
        <w:rPr>
          <w:rFonts w:ascii="Times New Roman" w:hAnsi="Times New Roman" w:cs="Times New Roman"/>
          <w:sz w:val="20"/>
          <w:szCs w:val="20"/>
        </w:rPr>
      </w:pPr>
      <w:r w:rsidRPr="002E2061">
        <w:rPr>
          <w:rFonts w:ascii="Times New Roman" w:hAnsi="Times New Roman" w:cs="Times New Roman"/>
          <w:sz w:val="20"/>
          <w:szCs w:val="20"/>
        </w:rPr>
        <w:t xml:space="preserve">Conclusions: When comparing DMEK-treated eyes at the Royal Shrewsbury Hospital (2020 – 2021) to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Moorfield’s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2E2061">
        <w:rPr>
          <w:rFonts w:ascii="Times New Roman" w:hAnsi="Times New Roman" w:cs="Times New Roman"/>
          <w:sz w:val="20"/>
          <w:szCs w:val="20"/>
        </w:rPr>
        <w:t xml:space="preserve">Eye Hospital (2013 – 2014), there was a reduced incidence of serious complications </w:t>
      </w:r>
      <w:bookmarkStart w:id="0" w:name="_Hlk117070719"/>
      <w:r w:rsidRPr="002E2061">
        <w:rPr>
          <w:rFonts w:ascii="Times New Roman" w:hAnsi="Times New Roman" w:cs="Times New Roman"/>
          <w:sz w:val="20"/>
          <w:szCs w:val="20"/>
        </w:rPr>
        <w:t xml:space="preserve">requiring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rebubbling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E2061">
        <w:rPr>
          <w:rFonts w:ascii="Times New Roman" w:hAnsi="Times New Roman" w:cs="Times New Roman"/>
          <w:sz w:val="20"/>
          <w:szCs w:val="20"/>
        </w:rPr>
        <w:t xml:space="preserve">or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regrafting</w:t>
      </w:r>
      <w:proofErr w:type="spellEnd"/>
      <w:proofErr w:type="gramEnd"/>
      <w:r w:rsidRPr="002E2061">
        <w:rPr>
          <w:rFonts w:ascii="Times New Roman" w:hAnsi="Times New Roman" w:cs="Times New Roman"/>
          <w:sz w:val="20"/>
          <w:szCs w:val="20"/>
        </w:rPr>
        <w:t xml:space="preserve"> and a greater mean improvement in visual </w:t>
      </w:r>
      <w:bookmarkEnd w:id="0"/>
      <w:r w:rsidRPr="002E2061">
        <w:rPr>
          <w:rFonts w:ascii="Times New Roman" w:hAnsi="Times New Roman" w:cs="Times New Roman"/>
          <w:sz w:val="20"/>
          <w:szCs w:val="20"/>
        </w:rPr>
        <w:t>acuity at 3 months follow-up.</w:t>
      </w:r>
    </w:p>
    <w:p w:rsidR="00DB67C7" w:rsidRDefault="00DB67C7" w:rsidP="00DB67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0A53902" wp14:editId="1D88EAB4">
            <wp:simplePos x="0" y="0"/>
            <wp:positionH relativeFrom="column">
              <wp:posOffset>904875</wp:posOffset>
            </wp:positionH>
            <wp:positionV relativeFrom="paragraph">
              <wp:posOffset>85090</wp:posOffset>
            </wp:positionV>
            <wp:extent cx="4191000" cy="2047875"/>
            <wp:effectExtent l="0" t="0" r="0" b="9525"/>
            <wp:wrapNone/>
            <wp:docPr id="18" name="Picture 18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ba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4683" cy="2054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67C7" w:rsidRPr="00DB67C7" w:rsidRDefault="00DB67C7" w:rsidP="00DB67C7">
      <w:pPr>
        <w:rPr>
          <w:rFonts w:ascii="Times New Roman" w:hAnsi="Times New Roman" w:cs="Times New Roman"/>
          <w:sz w:val="24"/>
          <w:szCs w:val="24"/>
        </w:rPr>
      </w:pPr>
    </w:p>
    <w:p w:rsidR="00DB67C7" w:rsidRPr="00DB67C7" w:rsidRDefault="00DB67C7" w:rsidP="00DB67C7">
      <w:pPr>
        <w:rPr>
          <w:rFonts w:ascii="Times New Roman" w:hAnsi="Times New Roman" w:cs="Times New Roman"/>
          <w:sz w:val="24"/>
          <w:szCs w:val="24"/>
        </w:rPr>
      </w:pPr>
    </w:p>
    <w:p w:rsidR="00DB67C7" w:rsidRPr="00DB67C7" w:rsidRDefault="00DB67C7" w:rsidP="00DB67C7">
      <w:pPr>
        <w:rPr>
          <w:rFonts w:ascii="Times New Roman" w:hAnsi="Times New Roman" w:cs="Times New Roman"/>
          <w:sz w:val="24"/>
          <w:szCs w:val="24"/>
        </w:rPr>
      </w:pPr>
    </w:p>
    <w:p w:rsidR="00DB67C7" w:rsidRPr="00DB67C7" w:rsidRDefault="00DB67C7" w:rsidP="00DB67C7">
      <w:pPr>
        <w:rPr>
          <w:rFonts w:ascii="Times New Roman" w:hAnsi="Times New Roman" w:cs="Times New Roman"/>
          <w:sz w:val="24"/>
          <w:szCs w:val="24"/>
        </w:rPr>
      </w:pPr>
    </w:p>
    <w:p w:rsidR="00DB67C7" w:rsidRPr="00DB67C7" w:rsidRDefault="00DB67C7" w:rsidP="00DB67C7">
      <w:pPr>
        <w:rPr>
          <w:rFonts w:ascii="Times New Roman" w:hAnsi="Times New Roman" w:cs="Times New Roman"/>
          <w:sz w:val="24"/>
          <w:szCs w:val="24"/>
        </w:rPr>
      </w:pPr>
    </w:p>
    <w:p w:rsidR="00DB67C7" w:rsidRDefault="00DB67C7" w:rsidP="00DB67C7">
      <w:pPr>
        <w:rPr>
          <w:rFonts w:ascii="Times New Roman" w:hAnsi="Times New Roman" w:cs="Times New Roman"/>
          <w:sz w:val="24"/>
          <w:szCs w:val="24"/>
        </w:rPr>
      </w:pPr>
    </w:p>
    <w:p w:rsidR="00DB67C7" w:rsidRPr="002E2061" w:rsidRDefault="00DB67C7" w:rsidP="00DB67C7">
      <w:pPr>
        <w:pStyle w:val="Caption"/>
        <w:jc w:val="both"/>
        <w:rPr>
          <w:rFonts w:ascii="Times New Roman" w:hAnsi="Times New Roman" w:cs="Times New Roman"/>
          <w:noProof/>
          <w:color w:val="auto"/>
        </w:rPr>
      </w:pPr>
      <w:r w:rsidRPr="002E2061">
        <w:rPr>
          <w:rFonts w:ascii="Times New Roman" w:hAnsi="Times New Roman" w:cs="Times New Roman"/>
          <w:color w:val="auto"/>
        </w:rPr>
        <w:t>Mean BCVA (</w:t>
      </w:r>
      <w:proofErr w:type="spellStart"/>
      <w:r w:rsidRPr="002E2061">
        <w:rPr>
          <w:rFonts w:ascii="Times New Roman" w:hAnsi="Times New Roman" w:cs="Times New Roman"/>
          <w:color w:val="auto"/>
        </w:rPr>
        <w:t>LogMAR</w:t>
      </w:r>
      <w:proofErr w:type="spellEnd"/>
      <w:r w:rsidRPr="002E2061">
        <w:rPr>
          <w:rFonts w:ascii="Times New Roman" w:hAnsi="Times New Roman" w:cs="Times New Roman"/>
          <w:color w:val="auto"/>
        </w:rPr>
        <w:t xml:space="preserve">) pre-op and 3 months post op at the Royal Shrewsbury Hospital (2020/21) compared </w:t>
      </w:r>
      <w:proofErr w:type="gramStart"/>
      <w:r w:rsidRPr="002E2061">
        <w:rPr>
          <w:rFonts w:ascii="Times New Roman" w:hAnsi="Times New Roman" w:cs="Times New Roman"/>
          <w:color w:val="auto"/>
        </w:rPr>
        <w:t xml:space="preserve">to 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2E2061">
        <w:rPr>
          <w:rFonts w:ascii="Times New Roman" w:hAnsi="Times New Roman" w:cs="Times New Roman"/>
          <w:color w:val="auto"/>
        </w:rPr>
        <w:t>Moorfields</w:t>
      </w:r>
      <w:proofErr w:type="spellEnd"/>
      <w:r w:rsidRPr="002E2061">
        <w:rPr>
          <w:rFonts w:ascii="Times New Roman" w:hAnsi="Times New Roman" w:cs="Times New Roman"/>
          <w:color w:val="auto"/>
        </w:rPr>
        <w:t>’</w:t>
      </w:r>
      <w:proofErr w:type="gramEnd"/>
      <w:r w:rsidRPr="002E2061">
        <w:rPr>
          <w:rFonts w:ascii="Times New Roman" w:hAnsi="Times New Roman" w:cs="Times New Roman"/>
          <w:color w:val="auto"/>
        </w:rPr>
        <w:t xml:space="preserve"> Eye Hospital (2013/14)</w:t>
      </w:r>
    </w:p>
    <w:p w:rsidR="00DB67C7" w:rsidRPr="00DB67C7" w:rsidRDefault="00DB67C7" w:rsidP="00DB67C7">
      <w:pPr>
        <w:spacing w:line="204" w:lineRule="exac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Pr="00DB67C7">
        <w:rPr>
          <w:rFonts w:ascii="Times New Roman" w:hAnsi="Times New Roman" w:cs="Times New Roman"/>
          <w:b/>
        </w:rPr>
        <w:t>Recent Publications</w:t>
      </w:r>
      <w:r>
        <w:rPr>
          <w:rFonts w:ascii="Times New Roman" w:hAnsi="Times New Roman" w:cs="Times New Roman"/>
          <w:b/>
        </w:rPr>
        <w:t>)</w:t>
      </w:r>
    </w:p>
    <w:p w:rsidR="00DB67C7" w:rsidRDefault="00DB67C7" w:rsidP="00DB67C7">
      <w:pPr>
        <w:pStyle w:val="BodyText"/>
        <w:spacing w:line="276" w:lineRule="auto"/>
        <w:ind w:right="138"/>
        <w:rPr>
          <w:rFonts w:ascii="Calibri" w:hAnsi="Calibri"/>
          <w:lang w:val="en-GB"/>
        </w:rPr>
      </w:pPr>
    </w:p>
    <w:p w:rsidR="00DB67C7" w:rsidRPr="002E2061" w:rsidRDefault="00DB67C7" w:rsidP="00DB67C7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2E2061">
        <w:rPr>
          <w:rFonts w:ascii="Times New Roman" w:hAnsi="Times New Roman" w:cs="Times New Roman"/>
          <w:sz w:val="20"/>
          <w:szCs w:val="20"/>
        </w:rPr>
        <w:t xml:space="preserve">1. Woo JH,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Ang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M,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Htoon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HM, Tan D.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Descemet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membrane endothelial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keratoplasty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versus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Descemet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stripping automated endothelial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keratoplasty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and penetrating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keratoplasty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2E2061">
        <w:rPr>
          <w:rFonts w:ascii="Times New Roman" w:hAnsi="Times New Roman" w:cs="Times New Roman"/>
          <w:sz w:val="20"/>
          <w:szCs w:val="20"/>
        </w:rPr>
        <w:t>American journal of ophthalmology.</w:t>
      </w:r>
      <w:proofErr w:type="gramEnd"/>
      <w:r w:rsidRPr="002E2061">
        <w:rPr>
          <w:rFonts w:ascii="Times New Roman" w:hAnsi="Times New Roman" w:cs="Times New Roman"/>
          <w:sz w:val="20"/>
          <w:szCs w:val="20"/>
        </w:rPr>
        <w:t xml:space="preserve"> 2019 Nov 1</w:t>
      </w:r>
      <w:proofErr w:type="gramStart"/>
      <w:r w:rsidRPr="002E2061">
        <w:rPr>
          <w:rFonts w:ascii="Times New Roman" w:hAnsi="Times New Roman" w:cs="Times New Roman"/>
          <w:sz w:val="20"/>
          <w:szCs w:val="20"/>
        </w:rPr>
        <w:t>;207:288</w:t>
      </w:r>
      <w:proofErr w:type="gramEnd"/>
      <w:r w:rsidRPr="002E2061">
        <w:rPr>
          <w:rFonts w:ascii="Times New Roman" w:hAnsi="Times New Roman" w:cs="Times New Roman"/>
          <w:sz w:val="20"/>
          <w:szCs w:val="20"/>
        </w:rPr>
        <w:t>-303.</w:t>
      </w:r>
    </w:p>
    <w:p w:rsidR="00DB67C7" w:rsidRPr="002E2061" w:rsidRDefault="00DB67C7" w:rsidP="00DB67C7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2E2061">
        <w:rPr>
          <w:rFonts w:ascii="Times New Roman" w:hAnsi="Times New Roman" w:cs="Times New Roman"/>
          <w:sz w:val="20"/>
          <w:szCs w:val="20"/>
        </w:rPr>
        <w:lastRenderedPageBreak/>
        <w:t xml:space="preserve">2. Green M, Wilkins MR. Comparison of early surgical experience and visual outcomes of DSAEK and DMEK. </w:t>
      </w:r>
      <w:proofErr w:type="gramStart"/>
      <w:r w:rsidRPr="002E2061">
        <w:rPr>
          <w:rFonts w:ascii="Times New Roman" w:hAnsi="Times New Roman" w:cs="Times New Roman"/>
          <w:sz w:val="20"/>
          <w:szCs w:val="20"/>
        </w:rPr>
        <w:t>Cornea.</w:t>
      </w:r>
      <w:proofErr w:type="gramEnd"/>
      <w:r w:rsidRPr="002E2061">
        <w:rPr>
          <w:rFonts w:ascii="Times New Roman" w:hAnsi="Times New Roman" w:cs="Times New Roman"/>
          <w:sz w:val="20"/>
          <w:szCs w:val="20"/>
        </w:rPr>
        <w:t xml:space="preserve"> 2015 Nov 1</w:t>
      </w:r>
      <w:proofErr w:type="gramStart"/>
      <w:r w:rsidRPr="002E2061">
        <w:rPr>
          <w:rFonts w:ascii="Times New Roman" w:hAnsi="Times New Roman" w:cs="Times New Roman"/>
          <w:sz w:val="20"/>
          <w:szCs w:val="20"/>
        </w:rPr>
        <w:t>;34</w:t>
      </w:r>
      <w:proofErr w:type="gramEnd"/>
      <w:r w:rsidRPr="002E2061">
        <w:rPr>
          <w:rFonts w:ascii="Times New Roman" w:hAnsi="Times New Roman" w:cs="Times New Roman"/>
          <w:sz w:val="20"/>
          <w:szCs w:val="20"/>
        </w:rPr>
        <w:t>(11):1341-4.</w:t>
      </w:r>
    </w:p>
    <w:p w:rsidR="00DB67C7" w:rsidRPr="002E2061" w:rsidRDefault="00DB67C7" w:rsidP="00DB67C7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2E2061">
        <w:rPr>
          <w:rFonts w:ascii="Times New Roman" w:hAnsi="Times New Roman" w:cs="Times New Roman"/>
          <w:sz w:val="20"/>
          <w:szCs w:val="20"/>
        </w:rPr>
        <w:t xml:space="preserve">3. Corneal endothelial transplantation Interventional procedures guidance [Internet]. Nice.org.uk. 2009 [cited 20 January 2022]. Available from: </w:t>
      </w:r>
      <w:hyperlink r:id="rId6" w:history="1">
        <w:r w:rsidRPr="002E2061">
          <w:rPr>
            <w:rFonts w:ascii="Times New Roman" w:hAnsi="Times New Roman" w:cs="Times New Roman"/>
            <w:sz w:val="20"/>
            <w:szCs w:val="20"/>
          </w:rPr>
          <w:t>https://www.nice.org.uk/guidance/ipg304/resources/corneal-endothelial-transplantation-pdf-1899867331363525</w:t>
        </w:r>
      </w:hyperlink>
    </w:p>
    <w:p w:rsidR="00DB67C7" w:rsidRPr="002E2061" w:rsidRDefault="00DB67C7" w:rsidP="00DB67C7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2E2061">
        <w:rPr>
          <w:rFonts w:ascii="Times New Roman" w:hAnsi="Times New Roman" w:cs="Times New Roman"/>
          <w:sz w:val="20"/>
          <w:szCs w:val="20"/>
        </w:rPr>
        <w:t xml:space="preserve">4. Deng SX, Lee WB, Hammersmith KM,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Kuo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AN, Li JY,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Shen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JF,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Weikert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MP,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Shtein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RM.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Descemet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membrane endothelial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keratoplasty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: safety and outcomes: a report by the American Academy of Ophthalmology. </w:t>
      </w:r>
      <w:proofErr w:type="gramStart"/>
      <w:r w:rsidRPr="002E2061">
        <w:rPr>
          <w:rFonts w:ascii="Times New Roman" w:hAnsi="Times New Roman" w:cs="Times New Roman"/>
          <w:sz w:val="20"/>
          <w:szCs w:val="20"/>
        </w:rPr>
        <w:t>Ophthalmology.</w:t>
      </w:r>
      <w:proofErr w:type="gramEnd"/>
      <w:r w:rsidRPr="002E2061">
        <w:rPr>
          <w:rFonts w:ascii="Times New Roman" w:hAnsi="Times New Roman" w:cs="Times New Roman"/>
          <w:sz w:val="20"/>
          <w:szCs w:val="20"/>
        </w:rPr>
        <w:t xml:space="preserve"> 2018 Feb 1</w:t>
      </w:r>
      <w:proofErr w:type="gramStart"/>
      <w:r w:rsidRPr="002E2061">
        <w:rPr>
          <w:rFonts w:ascii="Times New Roman" w:hAnsi="Times New Roman" w:cs="Times New Roman"/>
          <w:sz w:val="20"/>
          <w:szCs w:val="20"/>
        </w:rPr>
        <w:t>;125</w:t>
      </w:r>
      <w:proofErr w:type="gramEnd"/>
      <w:r w:rsidRPr="002E2061">
        <w:rPr>
          <w:rFonts w:ascii="Times New Roman" w:hAnsi="Times New Roman" w:cs="Times New Roman"/>
          <w:sz w:val="20"/>
          <w:szCs w:val="20"/>
        </w:rPr>
        <w:t>(2):295-310.</w:t>
      </w:r>
    </w:p>
    <w:p w:rsidR="00DB67C7" w:rsidRPr="002E2061" w:rsidRDefault="00DB67C7" w:rsidP="00DB67C7">
      <w:pPr>
        <w:pStyle w:val="BodyText"/>
        <w:spacing w:line="276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2E2061">
        <w:rPr>
          <w:rFonts w:ascii="Times New Roman" w:hAnsi="Times New Roman" w:cs="Times New Roman"/>
          <w:sz w:val="20"/>
          <w:szCs w:val="20"/>
        </w:rPr>
        <w:t xml:space="preserve">5.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Pavlovic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I,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Shajari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M, Herrmann E,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Schmack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I,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Lencova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A,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Kohnen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T. Meta-analysis of postoperative outcome parameters comparing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Descemet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membrane endothelial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keratoplasty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versus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Descemet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 stripping automated endothelial </w:t>
      </w:r>
      <w:proofErr w:type="spellStart"/>
      <w:r w:rsidRPr="002E2061">
        <w:rPr>
          <w:rFonts w:ascii="Times New Roman" w:hAnsi="Times New Roman" w:cs="Times New Roman"/>
          <w:sz w:val="20"/>
          <w:szCs w:val="20"/>
        </w:rPr>
        <w:t>keratoplasty</w:t>
      </w:r>
      <w:proofErr w:type="spellEnd"/>
      <w:r w:rsidRPr="002E2061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2E2061">
        <w:rPr>
          <w:rFonts w:ascii="Times New Roman" w:hAnsi="Times New Roman" w:cs="Times New Roman"/>
          <w:sz w:val="20"/>
          <w:szCs w:val="20"/>
        </w:rPr>
        <w:t>Cornea.</w:t>
      </w:r>
      <w:proofErr w:type="gramEnd"/>
      <w:r w:rsidRPr="002E2061">
        <w:rPr>
          <w:rFonts w:ascii="Times New Roman" w:hAnsi="Times New Roman" w:cs="Times New Roman"/>
          <w:sz w:val="20"/>
          <w:szCs w:val="20"/>
        </w:rPr>
        <w:t xml:space="preserve"> 2017 Dec 1</w:t>
      </w:r>
      <w:proofErr w:type="gramStart"/>
      <w:r w:rsidRPr="002E2061">
        <w:rPr>
          <w:rFonts w:ascii="Times New Roman" w:hAnsi="Times New Roman" w:cs="Times New Roman"/>
          <w:sz w:val="20"/>
          <w:szCs w:val="20"/>
        </w:rPr>
        <w:t>;36</w:t>
      </w:r>
      <w:proofErr w:type="gramEnd"/>
      <w:r w:rsidRPr="002E2061">
        <w:rPr>
          <w:rFonts w:ascii="Times New Roman" w:hAnsi="Times New Roman" w:cs="Times New Roman"/>
          <w:sz w:val="20"/>
          <w:szCs w:val="20"/>
        </w:rPr>
        <w:t>(12):1445-51.</w:t>
      </w:r>
    </w:p>
    <w:p w:rsidR="00DB67C7" w:rsidRDefault="00DB67C7" w:rsidP="00DB67C7">
      <w:pPr>
        <w:tabs>
          <w:tab w:val="left" w:pos="2505"/>
        </w:tabs>
        <w:rPr>
          <w:rFonts w:ascii="Times New Roman" w:hAnsi="Times New Roman" w:cs="Times New Roman"/>
          <w:sz w:val="24"/>
          <w:szCs w:val="24"/>
        </w:rPr>
      </w:pPr>
    </w:p>
    <w:p w:rsidR="00DB67C7" w:rsidRDefault="00DB67C7" w:rsidP="00DB67C7">
      <w:pPr>
        <w:tabs>
          <w:tab w:val="left" w:pos="250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Pr="00DB67C7">
        <w:rPr>
          <w:rFonts w:ascii="Times New Roman" w:hAnsi="Times New Roman" w:cs="Times New Roman"/>
          <w:b/>
        </w:rPr>
        <w:t>Biography</w:t>
      </w:r>
      <w:r>
        <w:rPr>
          <w:rFonts w:ascii="Times New Roman" w:hAnsi="Times New Roman" w:cs="Times New Roman"/>
          <w:b/>
        </w:rPr>
        <w:t>)</w:t>
      </w:r>
      <w:bookmarkStart w:id="1" w:name="_GoBack"/>
      <w:bookmarkEnd w:id="1"/>
    </w:p>
    <w:p w:rsidR="00DB67C7" w:rsidRPr="00DB67C7" w:rsidRDefault="003368A9" w:rsidP="00DB67C7">
      <w:pPr>
        <w:widowControl w:val="0"/>
        <w:spacing w:after="240"/>
        <w:rPr>
          <w:rFonts w:ascii="Times New Roman" w:eastAsia="Tw Cen MT" w:hAnsi="Times New Roman" w:cs="Times New Roman"/>
          <w:b/>
          <w:bCs/>
          <w:sz w:val="20"/>
          <w:szCs w:val="20"/>
        </w:rPr>
      </w:pPr>
      <w:r w:rsidRPr="003368A9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  <w:lang w:val="en-GB"/>
        </w:rPr>
        <w:t>Haris Shahzad</w:t>
      </w:r>
      <w:r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  <w:lang w:val="en-GB"/>
        </w:rPr>
        <w:t xml:space="preserve">, </w:t>
      </w:r>
      <w:r w:rsidR="00DB67C7" w:rsidRPr="00DB67C7">
        <w:rPr>
          <w:rFonts w:ascii="Times New Roman" w:eastAsia="Calibri" w:hAnsi="Times New Roman" w:cs="Times New Roman"/>
          <w:iCs/>
          <w:sz w:val="20"/>
          <w:szCs w:val="20"/>
          <w:shd w:val="clear" w:color="auto" w:fill="FFFFFF"/>
          <w:lang w:val="en-GB"/>
        </w:rPr>
        <w:t>Foundation Year One Doctor, University Hospitals Birmingham NHS Foundation Trust, Birmingham, United Kingdom Specialty Trainee, Eye  Department, Royal Stoke University Hospital, Stoke-on-Trent, United Kingdom, Consultant Ophthalmologist, Eye Department, Royal Shrewsbury Hospital, Shrewsbury, United Kingdom</w:t>
      </w:r>
    </w:p>
    <w:sectPr w:rsidR="00DB67C7" w:rsidRPr="00DB6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7C7"/>
    <w:rsid w:val="002D53B9"/>
    <w:rsid w:val="003368A9"/>
    <w:rsid w:val="00DB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B67C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B67C7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B67C7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B67C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B67C7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B67C7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ice.org.uk/guidance/ipg304/resources/corneal-endothelial-transplantation-pdf-189986733136352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2022-11-22T05:14:00Z</dcterms:created>
  <dcterms:modified xsi:type="dcterms:W3CDTF">2022-11-22T05:28:00Z</dcterms:modified>
</cp:coreProperties>
</file>