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5236" w:rsidRPr="00384F8F" w:rsidRDefault="00BB7470" w:rsidP="00494130">
      <w:pPr>
        <w:pStyle w:val="Heading1"/>
        <w:spacing w:before="170"/>
        <w:ind w:left="0"/>
        <w:rPr>
          <w:rFonts w:ascii="Times New Roman" w:hAnsi="Times New Roman" w:cs="Times New Roman"/>
          <w:color w:val="337AB7"/>
          <w:sz w:val="32"/>
          <w:szCs w:val="32"/>
        </w:rPr>
      </w:pPr>
      <w:r w:rsidRPr="00384F8F">
        <w:rPr>
          <w:rFonts w:ascii="Times New Roman" w:hAnsi="Times New Roman" w:cs="Times New Roman"/>
          <w:color w:val="337AB7"/>
          <w:sz w:val="32"/>
          <w:szCs w:val="32"/>
        </w:rPr>
        <w:t>Efficacy of telemedicine in the management of chronic pain in opioid therapy</w:t>
      </w:r>
    </w:p>
    <w:p w:rsidR="00384F8F" w:rsidRDefault="00384F8F" w:rsidP="005973B9">
      <w:pPr>
        <w:pStyle w:val="BodyText"/>
        <w:spacing w:before="73" w:line="198" w:lineRule="exact"/>
        <w:ind w:left="100" w:right="5987"/>
        <w:rPr>
          <w:rFonts w:ascii="Times New Roman" w:hAnsi="Times New Roman" w:cs="Times New Roman"/>
          <w:sz w:val="24"/>
          <w:szCs w:val="24"/>
          <w:lang w:val="it-IT"/>
        </w:rPr>
      </w:pPr>
    </w:p>
    <w:p w:rsidR="00384F8F" w:rsidRDefault="00BB7470" w:rsidP="005973B9">
      <w:pPr>
        <w:pStyle w:val="BodyText"/>
        <w:spacing w:before="73" w:line="198" w:lineRule="exact"/>
        <w:ind w:left="100" w:right="5987"/>
        <w:rPr>
          <w:rFonts w:ascii="Arial"/>
          <w:lang w:val="it-IT"/>
        </w:rPr>
      </w:pPr>
      <w:r w:rsidRPr="00384F8F">
        <w:rPr>
          <w:rFonts w:ascii="Times New Roman" w:hAnsi="Times New Roman" w:cs="Times New Roman"/>
          <w:sz w:val="24"/>
          <w:szCs w:val="24"/>
          <w:lang w:val="it-IT"/>
        </w:rPr>
        <w:t>Albertina Mastroluca</w:t>
      </w:r>
      <w:r w:rsidR="00384F8F">
        <w:rPr>
          <w:rFonts w:ascii="Arial"/>
          <w:lang w:val="it-IT"/>
        </w:rPr>
        <w:t>*</w:t>
      </w:r>
    </w:p>
    <w:p w:rsidR="005973B9" w:rsidRPr="00384F8F" w:rsidRDefault="00BB7470" w:rsidP="005973B9">
      <w:pPr>
        <w:pStyle w:val="BodyText"/>
        <w:spacing w:before="73" w:line="198" w:lineRule="exact"/>
        <w:ind w:left="100" w:right="5987"/>
        <w:rPr>
          <w:rFonts w:ascii="Times New Roman" w:hAnsi="Times New Roman" w:cs="Times New Roman"/>
          <w:sz w:val="22"/>
          <w:szCs w:val="22"/>
          <w:lang w:val="it-IT"/>
        </w:rPr>
      </w:pPr>
      <w:r w:rsidRPr="00384F8F">
        <w:rPr>
          <w:rFonts w:ascii="Times New Roman" w:hAnsi="Times New Roman" w:cs="Times New Roman"/>
          <w:sz w:val="22"/>
          <w:szCs w:val="22"/>
          <w:lang w:val="it-IT"/>
        </w:rPr>
        <w:t>IRCCS Casa Sollievo della s</w:t>
      </w:r>
      <w:r w:rsidR="00384F8F">
        <w:rPr>
          <w:rFonts w:ascii="Times New Roman" w:hAnsi="Times New Roman" w:cs="Times New Roman"/>
          <w:sz w:val="22"/>
          <w:szCs w:val="22"/>
          <w:lang w:val="it-IT"/>
        </w:rPr>
        <w:t>offerenza, San Giovanni Rotondo</w:t>
      </w:r>
      <w:r w:rsidRPr="00384F8F">
        <w:rPr>
          <w:rFonts w:ascii="Times New Roman" w:hAnsi="Times New Roman" w:cs="Times New Roman"/>
          <w:sz w:val="22"/>
          <w:szCs w:val="22"/>
          <w:lang w:val="it-IT"/>
        </w:rPr>
        <w:t>, Italy</w:t>
      </w:r>
    </w:p>
    <w:p w:rsidR="00AE3E37" w:rsidRPr="00BB7470" w:rsidRDefault="00AE3E37">
      <w:pPr>
        <w:pStyle w:val="BodyText"/>
        <w:rPr>
          <w:rFonts w:ascii="Arial"/>
          <w:sz w:val="20"/>
          <w:lang w:val="it-IT"/>
        </w:rPr>
      </w:pPr>
    </w:p>
    <w:p w:rsidR="00AE3E37" w:rsidRPr="00BB7470" w:rsidRDefault="00AE3E37">
      <w:pPr>
        <w:rPr>
          <w:rFonts w:ascii="Arial"/>
          <w:sz w:val="21"/>
          <w:lang w:val="it-IT"/>
        </w:rPr>
        <w:sectPr w:rsidR="00AE3E37" w:rsidRPr="00BB7470" w:rsidSect="00384F8F">
          <w:headerReference w:type="default" r:id="rId8"/>
          <w:footerReference w:type="default" r:id="rId9"/>
          <w:type w:val="continuous"/>
          <w:pgSz w:w="11910" w:h="16840"/>
          <w:pgMar w:top="1740" w:right="600" w:bottom="840" w:left="620" w:header="227" w:footer="567" w:gutter="0"/>
          <w:cols w:space="720"/>
          <w:docGrid w:linePitch="299"/>
        </w:sectPr>
      </w:pPr>
      <w:bookmarkStart w:id="0" w:name="_GoBack"/>
      <w:bookmarkEnd w:id="0"/>
    </w:p>
    <w:p w:rsidR="00AE3E37" w:rsidRDefault="00A9710C">
      <w:pPr>
        <w:pStyle w:val="Heading3"/>
        <w:spacing w:before="147"/>
        <w:jc w:val="both"/>
      </w:pPr>
      <w:r>
        <w:rPr>
          <w:color w:val="BF5A14"/>
        </w:rPr>
        <w:lastRenderedPageBreak/>
        <w:t>Abstract</w:t>
      </w:r>
      <w:r w:rsidR="00BB7470">
        <w:rPr>
          <w:color w:val="BF5A14"/>
        </w:rPr>
        <w:t xml:space="preserve"> </w:t>
      </w:r>
    </w:p>
    <w:p w:rsidR="00384F8F" w:rsidRDefault="00BB7470" w:rsidP="00BB7470">
      <w:pPr>
        <w:pStyle w:val="BodyText"/>
        <w:spacing w:before="90" w:line="280" w:lineRule="auto"/>
        <w:ind w:left="100"/>
        <w:jc w:val="both"/>
        <w:rPr>
          <w:rFonts w:ascii="Times New Roman" w:hAnsi="Times New Roman" w:cs="Times New Roman"/>
          <w:sz w:val="20"/>
          <w:szCs w:val="20"/>
        </w:rPr>
      </w:pPr>
      <w:r w:rsidRPr="00384F8F">
        <w:rPr>
          <w:rFonts w:ascii="Times New Roman" w:hAnsi="Times New Roman" w:cs="Times New Roman"/>
          <w:sz w:val="20"/>
          <w:szCs w:val="20"/>
        </w:rPr>
        <w:t xml:space="preserve">Continuity of care and possibility of rapid re-evaluation are crucial during treatment of pain, especially on opioid therapy. The opioid treatment in some cases should be maintained for long period and a safe management involves risk assessment, an accurate dose titration for analgesic efficacy and periodic reevaluations, resulting in the need for further visits. Opioids assumption is also associated with significant inter individual variability of response to the drug and the possibility of more or less important related side effects. Many patients on opioid therapy suffer of movement limitations that make impossible attending close </w:t>
      </w:r>
      <w:proofErr w:type="spellStart"/>
      <w:r w:rsidRPr="00384F8F">
        <w:rPr>
          <w:rFonts w:ascii="Times New Roman" w:hAnsi="Times New Roman" w:cs="Times New Roman"/>
          <w:sz w:val="20"/>
          <w:szCs w:val="20"/>
        </w:rPr>
        <w:t>check ups</w:t>
      </w:r>
      <w:proofErr w:type="spellEnd"/>
      <w:r w:rsidRPr="00384F8F">
        <w:rPr>
          <w:rFonts w:ascii="Times New Roman" w:hAnsi="Times New Roman" w:cs="Times New Roman"/>
          <w:sz w:val="20"/>
          <w:szCs w:val="20"/>
        </w:rPr>
        <w:t xml:space="preserve"> in presence. The use of telemedicine offered to the patient fixed appointments on a weekly basis, allowing a constant reevaluation </w:t>
      </w:r>
      <w:proofErr w:type="gramStart"/>
      <w:r w:rsidRPr="00384F8F">
        <w:rPr>
          <w:rFonts w:ascii="Times New Roman" w:hAnsi="Times New Roman" w:cs="Times New Roman"/>
          <w:sz w:val="20"/>
          <w:szCs w:val="20"/>
        </w:rPr>
        <w:t>of  the</w:t>
      </w:r>
      <w:proofErr w:type="gramEnd"/>
      <w:r w:rsidRPr="00384F8F">
        <w:rPr>
          <w:rFonts w:ascii="Times New Roman" w:hAnsi="Times New Roman" w:cs="Times New Roman"/>
          <w:sz w:val="20"/>
          <w:szCs w:val="20"/>
        </w:rPr>
        <w:t xml:space="preserve"> patient’s pain and disability, a direct relation between patient’s need and physician’s answers  and faster corrections to the therapy. The process of </w:t>
      </w:r>
      <w:proofErr w:type="spellStart"/>
      <w:r w:rsidRPr="00384F8F">
        <w:rPr>
          <w:rFonts w:ascii="Times New Roman" w:hAnsi="Times New Roman" w:cs="Times New Roman"/>
          <w:sz w:val="20"/>
          <w:szCs w:val="20"/>
        </w:rPr>
        <w:t>televisit</w:t>
      </w:r>
      <w:proofErr w:type="spellEnd"/>
      <w:r w:rsidRPr="00384F8F">
        <w:rPr>
          <w:rFonts w:ascii="Times New Roman" w:hAnsi="Times New Roman" w:cs="Times New Roman"/>
          <w:sz w:val="20"/>
          <w:szCs w:val="20"/>
        </w:rPr>
        <w:t xml:space="preserve"> involves an initial face to face visit in which is necessary the patient preparation for telemedicine with information, legal issue, and scheduled control. Through a platform of our hospital operating system is possible to achieve all phases of reservations, </w:t>
      </w:r>
      <w:proofErr w:type="gramStart"/>
      <w:r w:rsidRPr="00384F8F">
        <w:rPr>
          <w:rFonts w:ascii="Times New Roman" w:hAnsi="Times New Roman" w:cs="Times New Roman"/>
          <w:sz w:val="20"/>
          <w:szCs w:val="20"/>
        </w:rPr>
        <w:t>contacts ,</w:t>
      </w:r>
      <w:proofErr w:type="gramEnd"/>
      <w:r w:rsidRPr="00384F8F">
        <w:rPr>
          <w:rFonts w:ascii="Times New Roman" w:hAnsi="Times New Roman" w:cs="Times New Roman"/>
          <w:sz w:val="20"/>
          <w:szCs w:val="20"/>
        </w:rPr>
        <w:t xml:space="preserve"> and  links for connection. Our preliminary data show that a clinical stability can be expected, including treatment adherence and an improvement of emotional distress associated with pain. Telemedicine allows </w:t>
      </w:r>
    </w:p>
    <w:p w:rsidR="00384F8F" w:rsidRDefault="00384F8F" w:rsidP="00BB7470">
      <w:pPr>
        <w:pStyle w:val="BodyText"/>
        <w:spacing w:before="90" w:line="280" w:lineRule="auto"/>
        <w:ind w:left="100"/>
        <w:jc w:val="both"/>
        <w:rPr>
          <w:rFonts w:ascii="Times New Roman" w:hAnsi="Times New Roman" w:cs="Times New Roman"/>
          <w:sz w:val="20"/>
          <w:szCs w:val="20"/>
        </w:rPr>
      </w:pPr>
    </w:p>
    <w:p w:rsidR="00384F8F" w:rsidRDefault="00384F8F" w:rsidP="00BB7470">
      <w:pPr>
        <w:pStyle w:val="BodyText"/>
        <w:spacing w:before="90" w:line="280" w:lineRule="auto"/>
        <w:ind w:left="100"/>
        <w:jc w:val="both"/>
        <w:rPr>
          <w:rFonts w:ascii="Times New Roman" w:hAnsi="Times New Roman" w:cs="Times New Roman"/>
          <w:sz w:val="20"/>
          <w:szCs w:val="20"/>
        </w:rPr>
      </w:pPr>
    </w:p>
    <w:p w:rsidR="00384F8F" w:rsidRDefault="00384F8F" w:rsidP="00BB7470">
      <w:pPr>
        <w:pStyle w:val="BodyText"/>
        <w:spacing w:before="90" w:line="280" w:lineRule="auto"/>
        <w:ind w:left="100"/>
        <w:jc w:val="both"/>
        <w:rPr>
          <w:rFonts w:ascii="Times New Roman" w:hAnsi="Times New Roman" w:cs="Times New Roman"/>
          <w:sz w:val="20"/>
          <w:szCs w:val="20"/>
        </w:rPr>
      </w:pPr>
    </w:p>
    <w:p w:rsidR="00AE3E37" w:rsidRPr="00384F8F" w:rsidRDefault="00BB7470" w:rsidP="00BB7470">
      <w:pPr>
        <w:pStyle w:val="BodyText"/>
        <w:spacing w:before="90" w:line="280" w:lineRule="auto"/>
        <w:ind w:left="100"/>
        <w:jc w:val="both"/>
        <w:rPr>
          <w:rFonts w:ascii="Times New Roman" w:hAnsi="Times New Roman" w:cs="Times New Roman"/>
          <w:sz w:val="20"/>
          <w:szCs w:val="20"/>
        </w:rPr>
      </w:pPr>
      <w:proofErr w:type="gramStart"/>
      <w:r w:rsidRPr="00384F8F">
        <w:rPr>
          <w:rFonts w:ascii="Times New Roman" w:hAnsi="Times New Roman" w:cs="Times New Roman"/>
          <w:sz w:val="20"/>
          <w:szCs w:val="20"/>
        </w:rPr>
        <w:t>continuous</w:t>
      </w:r>
      <w:proofErr w:type="gramEnd"/>
      <w:r w:rsidRPr="00384F8F">
        <w:rPr>
          <w:rFonts w:ascii="Times New Roman" w:hAnsi="Times New Roman" w:cs="Times New Roman"/>
          <w:sz w:val="20"/>
          <w:szCs w:val="20"/>
        </w:rPr>
        <w:t xml:space="preserve"> specialized assistance and surveillance on drug therapy and patient’s compliance keeping the patient at home. The advantages are speed of communication and the reduction of the movement of frail patients and the elderly, increasing patient adherence to the </w:t>
      </w:r>
      <w:proofErr w:type="gramStart"/>
      <w:r w:rsidRPr="00384F8F">
        <w:rPr>
          <w:rFonts w:ascii="Times New Roman" w:hAnsi="Times New Roman" w:cs="Times New Roman"/>
          <w:sz w:val="20"/>
          <w:szCs w:val="20"/>
        </w:rPr>
        <w:t>therapy  and</w:t>
      </w:r>
      <w:proofErr w:type="gramEnd"/>
      <w:r w:rsidRPr="00384F8F">
        <w:rPr>
          <w:rFonts w:ascii="Times New Roman" w:hAnsi="Times New Roman" w:cs="Times New Roman"/>
          <w:sz w:val="20"/>
          <w:szCs w:val="20"/>
        </w:rPr>
        <w:t xml:space="preserve"> improving </w:t>
      </w:r>
      <w:proofErr w:type="spellStart"/>
      <w:r w:rsidRPr="00384F8F">
        <w:rPr>
          <w:rFonts w:ascii="Times New Roman" w:hAnsi="Times New Roman" w:cs="Times New Roman"/>
          <w:sz w:val="20"/>
          <w:szCs w:val="20"/>
        </w:rPr>
        <w:t>therapeutical</w:t>
      </w:r>
      <w:proofErr w:type="spellEnd"/>
      <w:r w:rsidRPr="00384F8F">
        <w:rPr>
          <w:rFonts w:ascii="Times New Roman" w:hAnsi="Times New Roman" w:cs="Times New Roman"/>
          <w:sz w:val="20"/>
          <w:szCs w:val="20"/>
        </w:rPr>
        <w:t xml:space="preserve"> results with a reduction in adverse events. In this perspective, a correct management of pain in chronic disease is configured as a fundamental element of functional recovery in the short and long term, with direct effects on the patient quality of life and indirect benefits on society by the reduction </w:t>
      </w:r>
      <w:proofErr w:type="gramStart"/>
      <w:r w:rsidRPr="00384F8F">
        <w:rPr>
          <w:rFonts w:ascii="Times New Roman" w:hAnsi="Times New Roman" w:cs="Times New Roman"/>
          <w:sz w:val="20"/>
          <w:szCs w:val="20"/>
        </w:rPr>
        <w:t>of  the</w:t>
      </w:r>
      <w:proofErr w:type="gramEnd"/>
      <w:r w:rsidRPr="00384F8F">
        <w:rPr>
          <w:rFonts w:ascii="Times New Roman" w:hAnsi="Times New Roman" w:cs="Times New Roman"/>
          <w:sz w:val="20"/>
          <w:szCs w:val="20"/>
        </w:rPr>
        <w:t xml:space="preserve"> lost working days of the patient and caregiver. </w:t>
      </w:r>
    </w:p>
    <w:p w:rsidR="00AE3E37" w:rsidRDefault="00AE3E37">
      <w:pPr>
        <w:pStyle w:val="BodyText"/>
        <w:spacing w:before="2"/>
        <w:rPr>
          <w:rFonts w:ascii="Arial"/>
          <w:b/>
          <w:sz w:val="16"/>
        </w:rPr>
      </w:pPr>
    </w:p>
    <w:p w:rsidR="005973B9" w:rsidRDefault="00BB7470" w:rsidP="005973B9">
      <w:pPr>
        <w:spacing w:line="204" w:lineRule="exact"/>
        <w:rPr>
          <w:rFonts w:ascii="Arial"/>
          <w:b/>
          <w:sz w:val="20"/>
        </w:rPr>
      </w:pPr>
      <w:r>
        <w:rPr>
          <w:rFonts w:ascii="Arial"/>
          <w:b/>
          <w:color w:val="BF5A14"/>
          <w:sz w:val="20"/>
        </w:rPr>
        <w:br/>
        <w:t xml:space="preserve">Recent Publications </w:t>
      </w:r>
    </w:p>
    <w:p w:rsidR="00BB7470" w:rsidRPr="00BB7470" w:rsidRDefault="00BB7470" w:rsidP="00BB7470">
      <w:pPr>
        <w:pStyle w:val="ListParagraph"/>
        <w:numPr>
          <w:ilvl w:val="0"/>
          <w:numId w:val="3"/>
        </w:numPr>
        <w:tabs>
          <w:tab w:val="left" w:pos="384"/>
        </w:tabs>
        <w:spacing w:before="103" w:line="216" w:lineRule="exact"/>
        <w:ind w:right="138"/>
        <w:rPr>
          <w:sz w:val="18"/>
        </w:rPr>
      </w:pPr>
      <w:r w:rsidRPr="00BB7470">
        <w:rPr>
          <w:sz w:val="18"/>
        </w:rPr>
        <w:t xml:space="preserve">S McFarland, A </w:t>
      </w:r>
      <w:proofErr w:type="spellStart"/>
      <w:r w:rsidRPr="00BB7470">
        <w:rPr>
          <w:sz w:val="18"/>
        </w:rPr>
        <w:t>Coufopolous</w:t>
      </w:r>
      <w:proofErr w:type="spellEnd"/>
      <w:r w:rsidRPr="00BB7470">
        <w:rPr>
          <w:sz w:val="18"/>
        </w:rPr>
        <w:t xml:space="preserve"> et al. Journal of Telemedicine and </w:t>
      </w:r>
      <w:proofErr w:type="spellStart"/>
      <w:r w:rsidRPr="00BB7470">
        <w:rPr>
          <w:sz w:val="18"/>
        </w:rPr>
        <w:t>Telecare</w:t>
      </w:r>
      <w:proofErr w:type="spellEnd"/>
      <w:r w:rsidRPr="00BB7470">
        <w:rPr>
          <w:sz w:val="18"/>
        </w:rPr>
        <w:t xml:space="preserve"> 2021, Vol. 27(2) 69–87 The effect of </w:t>
      </w:r>
      <w:proofErr w:type="spellStart"/>
      <w:r w:rsidRPr="00BB7470">
        <w:rPr>
          <w:sz w:val="18"/>
        </w:rPr>
        <w:t>telehealth</w:t>
      </w:r>
      <w:proofErr w:type="spellEnd"/>
      <w:r w:rsidRPr="00BB7470">
        <w:rPr>
          <w:sz w:val="18"/>
        </w:rPr>
        <w:t xml:space="preserve"> versus usual care for home-care patients with long-term conditions: A systematic review, meta-analysis and qualitative synthesis.</w:t>
      </w:r>
    </w:p>
    <w:p w:rsidR="00BB7470" w:rsidRPr="00BB7470" w:rsidRDefault="00BB7470" w:rsidP="00BB7470">
      <w:pPr>
        <w:pStyle w:val="ListParagraph"/>
        <w:numPr>
          <w:ilvl w:val="0"/>
          <w:numId w:val="3"/>
        </w:numPr>
        <w:tabs>
          <w:tab w:val="left" w:pos="384"/>
        </w:tabs>
        <w:spacing w:before="103" w:line="216" w:lineRule="exact"/>
        <w:ind w:right="138"/>
        <w:rPr>
          <w:sz w:val="18"/>
        </w:rPr>
      </w:pPr>
      <w:r w:rsidRPr="00BB7470">
        <w:rPr>
          <w:sz w:val="18"/>
        </w:rPr>
        <w:t xml:space="preserve">L </w:t>
      </w:r>
      <w:proofErr w:type="spellStart"/>
      <w:r w:rsidRPr="00BB7470">
        <w:rPr>
          <w:sz w:val="18"/>
        </w:rPr>
        <w:t>Manchikanti</w:t>
      </w:r>
      <w:proofErr w:type="spellEnd"/>
      <w:r w:rsidRPr="00BB7470">
        <w:rPr>
          <w:sz w:val="18"/>
        </w:rPr>
        <w:t xml:space="preserve"> et al. Pain Physician 2017; 20:S3-S92 Responsible, Safe, and Effective Prescription of Opioids for Chronic Non-Cancer Pain: American Society of Interventional Pain Physicians (ASIPP) Guidelines</w:t>
      </w:r>
    </w:p>
    <w:p w:rsidR="00AE3E37" w:rsidRDefault="00BB7470" w:rsidP="00BB7470">
      <w:pPr>
        <w:pStyle w:val="ListParagraph"/>
        <w:numPr>
          <w:ilvl w:val="0"/>
          <w:numId w:val="3"/>
        </w:numPr>
        <w:tabs>
          <w:tab w:val="left" w:pos="384"/>
        </w:tabs>
        <w:spacing w:before="103" w:line="216" w:lineRule="exact"/>
        <w:ind w:right="138"/>
        <w:sectPr w:rsidR="00AE3E37">
          <w:type w:val="continuous"/>
          <w:pgSz w:w="11910" w:h="16840"/>
          <w:pgMar w:top="1740" w:right="600" w:bottom="840" w:left="620" w:header="720" w:footer="720" w:gutter="0"/>
          <w:cols w:num="2" w:space="720" w:equalWidth="0">
            <w:col w:w="5214" w:space="138"/>
            <w:col w:w="5338"/>
          </w:cols>
        </w:sectPr>
      </w:pPr>
      <w:r w:rsidRPr="00BB7470">
        <w:rPr>
          <w:sz w:val="18"/>
        </w:rPr>
        <w:t xml:space="preserve">Michael A </w:t>
      </w:r>
      <w:proofErr w:type="spellStart"/>
      <w:r w:rsidRPr="00BB7470">
        <w:rPr>
          <w:sz w:val="18"/>
        </w:rPr>
        <w:t>Bushey</w:t>
      </w:r>
      <w:proofErr w:type="spellEnd"/>
      <w:r w:rsidRPr="00BB7470">
        <w:rPr>
          <w:sz w:val="18"/>
        </w:rPr>
        <w:t xml:space="preserve">, Kurt </w:t>
      </w:r>
      <w:proofErr w:type="spellStart"/>
      <w:r w:rsidRPr="00BB7470">
        <w:rPr>
          <w:sz w:val="18"/>
        </w:rPr>
        <w:t>Kroenke</w:t>
      </w:r>
      <w:proofErr w:type="spellEnd"/>
      <w:r w:rsidRPr="00BB7470">
        <w:rPr>
          <w:sz w:val="18"/>
        </w:rPr>
        <w:t xml:space="preserve"> et al. Journal of Telemedicine and </w:t>
      </w:r>
      <w:proofErr w:type="spellStart"/>
      <w:r w:rsidRPr="00BB7470">
        <w:rPr>
          <w:sz w:val="18"/>
        </w:rPr>
        <w:t>Telecare</w:t>
      </w:r>
      <w:proofErr w:type="spellEnd"/>
      <w:r w:rsidRPr="00BB7470">
        <w:rPr>
          <w:sz w:val="18"/>
        </w:rPr>
        <w:t xml:space="preserve"> 2020, Vol. 26(10) 619–626. </w:t>
      </w:r>
      <w:proofErr w:type="spellStart"/>
      <w:r w:rsidRPr="00BB7470">
        <w:rPr>
          <w:sz w:val="18"/>
        </w:rPr>
        <w:t>Telecare</w:t>
      </w:r>
      <w:proofErr w:type="spellEnd"/>
      <w:r w:rsidRPr="00BB7470">
        <w:rPr>
          <w:sz w:val="18"/>
        </w:rPr>
        <w:t xml:space="preserve"> management of pain and mood symptoms: Adherence, utility, and patient </w:t>
      </w:r>
      <w:proofErr w:type="spellStart"/>
      <w:r w:rsidRPr="00BB7470">
        <w:rPr>
          <w:sz w:val="18"/>
        </w:rPr>
        <w:t>satisfaction</w:t>
      </w:r>
      <w:r w:rsidR="005973B9">
        <w:rPr>
          <w:sz w:val="18"/>
        </w:rPr>
        <w:t>r</w:t>
      </w:r>
      <w:proofErr w:type="spellEnd"/>
      <w:r w:rsidR="005973B9">
        <w:rPr>
          <w:sz w:val="18"/>
        </w:rPr>
        <w:t xml:space="preserve"> C (2009) </w:t>
      </w:r>
      <w:r w:rsidR="005973B9" w:rsidRPr="005973B9">
        <w:rPr>
          <w:sz w:val="18"/>
        </w:rPr>
        <w:t>The neuropathology of alcohol-related</w:t>
      </w:r>
      <w:r w:rsidR="008756E6">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5="http://schemas.microsoft.com/office/word/2012/wordml">
            <w:pict>
              <v:group w14:anchorId="34BE88B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925236" w:rsidRDefault="008756E6" w:rsidP="00925236">
      <w:pPr>
        <w:spacing w:before="92"/>
        <w:ind w:right="4234"/>
        <w:jc w:val="both"/>
        <w:rPr>
          <w:noProof/>
        </w:rPr>
      </w:pPr>
      <w:r>
        <w:rPr>
          <w:noProof/>
        </w:rPr>
        <w:t xml:space="preserve">              </w:t>
      </w:r>
      <w:r>
        <w:rPr>
          <w:noProof/>
          <w:lang w:val="en-IN" w:eastAsia="en-IN"/>
        </w:rPr>
        <w:drawing>
          <wp:inline distT="0" distB="0" distL="0" distR="0" wp14:anchorId="1B650C0E" wp14:editId="0E8C3C7F">
            <wp:extent cx="753465" cy="621792"/>
            <wp:effectExtent l="0" t="0" r="8890" b="6985"/>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7436" cy="625069"/>
                    </a:xfrm>
                    <a:prstGeom prst="rect">
                      <a:avLst/>
                    </a:prstGeom>
                    <a:noFill/>
                    <a:ln>
                      <a:noFill/>
                    </a:ln>
                  </pic:spPr>
                </pic:pic>
              </a:graphicData>
            </a:graphic>
          </wp:inline>
        </w:drawing>
      </w:r>
      <w:r w:rsidR="00802E3F">
        <w:rPr>
          <w:noProof/>
        </w:rPr>
        <w:t xml:space="preserve"> </w:t>
      </w:r>
    </w:p>
    <w:p w:rsidR="00AE3E37" w:rsidRPr="00384F8F" w:rsidRDefault="00925236" w:rsidP="00404E5B">
      <w:pPr>
        <w:spacing w:before="92"/>
        <w:ind w:right="4234"/>
        <w:rPr>
          <w:rFonts w:ascii="Times New Roman" w:hAnsi="Times New Roman" w:cs="Times New Roman"/>
          <w:sz w:val="24"/>
          <w:szCs w:val="24"/>
        </w:rPr>
      </w:pPr>
      <w:r>
        <w:rPr>
          <w:noProof/>
        </w:rPr>
        <w:t xml:space="preserve">    </w:t>
      </w:r>
      <w:r w:rsidR="00A9710C" w:rsidRPr="00384F8F">
        <w:rPr>
          <w:rFonts w:ascii="Times New Roman" w:hAnsi="Times New Roman" w:cs="Times New Roman"/>
          <w:color w:val="BF5A14"/>
          <w:sz w:val="24"/>
          <w:szCs w:val="24"/>
        </w:rPr>
        <w:t>Biography</w:t>
      </w:r>
      <w:r w:rsidR="00BB7470" w:rsidRPr="00384F8F">
        <w:rPr>
          <w:rFonts w:ascii="Times New Roman" w:hAnsi="Times New Roman" w:cs="Times New Roman"/>
          <w:color w:val="BF5A14"/>
          <w:sz w:val="24"/>
          <w:szCs w:val="24"/>
        </w:rPr>
        <w:t xml:space="preserve"> </w:t>
      </w:r>
    </w:p>
    <w:p w:rsidR="00BB7470" w:rsidRPr="00384F8F" w:rsidRDefault="00384F8F">
      <w:pPr>
        <w:spacing w:before="41" w:line="154" w:lineRule="exact"/>
        <w:ind w:left="213" w:right="231"/>
        <w:jc w:val="both"/>
        <w:rPr>
          <w:rFonts w:ascii="Times New Roman" w:hAnsi="Times New Roman" w:cs="Times New Roman"/>
          <w:sz w:val="20"/>
          <w:szCs w:val="20"/>
        </w:rPr>
      </w:pPr>
      <w:r w:rsidRPr="00384F8F">
        <w:rPr>
          <w:rFonts w:ascii="Times New Roman" w:hAnsi="Times New Roman" w:cs="Times New Roman"/>
          <w:sz w:val="20"/>
          <w:szCs w:val="20"/>
        </w:rPr>
        <w:t xml:space="preserve"> I am an </w:t>
      </w:r>
      <w:r w:rsidR="00B61228" w:rsidRPr="00384F8F">
        <w:rPr>
          <w:rFonts w:ascii="Times New Roman" w:hAnsi="Times New Roman" w:cs="Times New Roman"/>
          <w:sz w:val="20"/>
          <w:szCs w:val="20"/>
        </w:rPr>
        <w:t xml:space="preserve">Anesthesiologist </w:t>
      </w:r>
      <w:r w:rsidR="00D90F5F" w:rsidRPr="00384F8F">
        <w:rPr>
          <w:rFonts w:ascii="Times New Roman" w:hAnsi="Times New Roman" w:cs="Times New Roman"/>
          <w:sz w:val="20"/>
          <w:szCs w:val="20"/>
        </w:rPr>
        <w:t xml:space="preserve">and pain </w:t>
      </w:r>
      <w:proofErr w:type="spellStart"/>
      <w:r w:rsidR="00D90F5F" w:rsidRPr="00384F8F">
        <w:rPr>
          <w:rFonts w:ascii="Times New Roman" w:hAnsi="Times New Roman" w:cs="Times New Roman"/>
          <w:sz w:val="20"/>
          <w:szCs w:val="20"/>
        </w:rPr>
        <w:t>phisician</w:t>
      </w:r>
      <w:proofErr w:type="spellEnd"/>
      <w:r w:rsidR="00D90F5F" w:rsidRPr="00384F8F">
        <w:rPr>
          <w:rFonts w:ascii="Times New Roman" w:hAnsi="Times New Roman" w:cs="Times New Roman"/>
          <w:sz w:val="20"/>
          <w:szCs w:val="20"/>
        </w:rPr>
        <w:t xml:space="preserve"> with interest in telemedicine recently introduced in our hospital</w:t>
      </w:r>
      <w:r w:rsidRPr="00384F8F">
        <w:rPr>
          <w:rFonts w:ascii="Times New Roman" w:hAnsi="Times New Roman" w:cs="Times New Roman"/>
          <w:sz w:val="20"/>
          <w:szCs w:val="20"/>
        </w:rPr>
        <w:t>.</w:t>
      </w:r>
    </w:p>
    <w:p w:rsidR="00AE3E37" w:rsidRDefault="00AE3E37">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r w:rsidR="00BB7470">
        <w:rPr>
          <w:rFonts w:ascii="Arial"/>
          <w:sz w:val="14"/>
        </w:rPr>
        <w:t>mastroluca1@g</w:t>
      </w:r>
      <w:r w:rsidR="008756E6" w:rsidRPr="00BB7470">
        <w:rPr>
          <w:rFonts w:ascii="Arial"/>
          <w:sz w:val="14"/>
        </w:rPr>
        <w:t>mail.com</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02B3D6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2D8D" w:rsidRDefault="00132D8D">
      <w:r>
        <w:separator/>
      </w:r>
    </w:p>
  </w:endnote>
  <w:endnote w:type="continuationSeparator" w:id="0">
    <w:p w:rsidR="00132D8D" w:rsidRDefault="00132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019E95E" wp14:editId="2D1AA07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18A4BCB" wp14:editId="618A99C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D3ABBB8" wp14:editId="7140337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2D8D" w:rsidRDefault="00132D8D">
      <w:r>
        <w:separator/>
      </w:r>
    </w:p>
  </w:footnote>
  <w:footnote w:type="continuationSeparator" w:id="0">
    <w:p w:rsidR="00132D8D" w:rsidRDefault="00132D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52F0"/>
    <w:rsid w:val="000C329C"/>
    <w:rsid w:val="000E2911"/>
    <w:rsid w:val="00125975"/>
    <w:rsid w:val="001263DF"/>
    <w:rsid w:val="00132D8D"/>
    <w:rsid w:val="00292ED9"/>
    <w:rsid w:val="00384F8F"/>
    <w:rsid w:val="00404E5B"/>
    <w:rsid w:val="00414F7B"/>
    <w:rsid w:val="004355DC"/>
    <w:rsid w:val="004749B4"/>
    <w:rsid w:val="00494130"/>
    <w:rsid w:val="004F3523"/>
    <w:rsid w:val="005973B9"/>
    <w:rsid w:val="005B3A56"/>
    <w:rsid w:val="006060CE"/>
    <w:rsid w:val="0063497F"/>
    <w:rsid w:val="00802E3F"/>
    <w:rsid w:val="00830E07"/>
    <w:rsid w:val="00873DF0"/>
    <w:rsid w:val="008756E6"/>
    <w:rsid w:val="00925236"/>
    <w:rsid w:val="009B2D44"/>
    <w:rsid w:val="00A07E82"/>
    <w:rsid w:val="00A9710C"/>
    <w:rsid w:val="00AE3E37"/>
    <w:rsid w:val="00B21A57"/>
    <w:rsid w:val="00B61228"/>
    <w:rsid w:val="00B91720"/>
    <w:rsid w:val="00BB7470"/>
    <w:rsid w:val="00C33602"/>
    <w:rsid w:val="00CD6F55"/>
    <w:rsid w:val="00D90F5F"/>
    <w:rsid w:val="00DE3104"/>
    <w:rsid w:val="00E752B4"/>
    <w:rsid w:val="00F5525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478</Words>
  <Characters>2726</Characters>
  <Application>Microsoft Office Word</Application>
  <DocSecurity>0</DocSecurity>
  <Lines>22</Lines>
  <Paragraphs>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7</cp:revision>
  <dcterms:created xsi:type="dcterms:W3CDTF">2022-10-18T20:33:00Z</dcterms:created>
  <dcterms:modified xsi:type="dcterms:W3CDTF">2022-11-22T05:10:00Z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