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DDC" w:rsidRDefault="00B97DDC">
      <w:pPr>
        <w:rPr>
          <w:rFonts w:ascii="Times New Roman" w:hAnsi="Times New Roman" w:cs="Times New Roman"/>
          <w:sz w:val="32"/>
          <w:szCs w:val="32"/>
        </w:rPr>
      </w:pPr>
      <w:r w:rsidRPr="00B97DDC">
        <w:rPr>
          <w:rFonts w:ascii="Times New Roman" w:hAnsi="Times New Roman" w:cs="Times New Roman"/>
          <w:sz w:val="32"/>
          <w:szCs w:val="32"/>
        </w:rPr>
        <w:t xml:space="preserve">Electro-gravity via geometric </w:t>
      </w:r>
      <w:proofErr w:type="spellStart"/>
      <w:r w:rsidRPr="00B97DDC">
        <w:rPr>
          <w:rFonts w:ascii="Times New Roman" w:hAnsi="Times New Roman" w:cs="Times New Roman"/>
          <w:sz w:val="32"/>
          <w:szCs w:val="32"/>
        </w:rPr>
        <w:t>Chronon</w:t>
      </w:r>
      <w:proofErr w:type="spellEnd"/>
      <w:r w:rsidRPr="00B97DDC">
        <w:rPr>
          <w:rFonts w:ascii="Times New Roman" w:hAnsi="Times New Roman" w:cs="Times New Roman"/>
          <w:sz w:val="32"/>
          <w:szCs w:val="32"/>
        </w:rPr>
        <w:t xml:space="preserve"> field and on the origin of mass</w:t>
      </w:r>
    </w:p>
    <w:p w:rsidR="00C6404E" w:rsidRDefault="00B97DD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97DDC">
        <w:rPr>
          <w:rFonts w:ascii="Times New Roman" w:hAnsi="Times New Roman" w:cs="Times New Roman"/>
          <w:sz w:val="24"/>
          <w:szCs w:val="24"/>
        </w:rPr>
        <w:t>Eytan</w:t>
      </w:r>
      <w:proofErr w:type="spellEnd"/>
      <w:r w:rsidRPr="00B97D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7DDC">
        <w:rPr>
          <w:rFonts w:ascii="Times New Roman" w:hAnsi="Times New Roman" w:cs="Times New Roman"/>
          <w:sz w:val="24"/>
          <w:szCs w:val="24"/>
        </w:rPr>
        <w:t>Suchard</w:t>
      </w:r>
      <w:proofErr w:type="spellEnd"/>
      <w:r w:rsidRPr="00B97DDC">
        <w:rPr>
          <w:rFonts w:ascii="Times New Roman" w:hAnsi="Times New Roman" w:cs="Times New Roman"/>
          <w:sz w:val="24"/>
          <w:szCs w:val="24"/>
        </w:rPr>
        <w:t xml:space="preserve"> </w:t>
      </w:r>
      <w:r w:rsidR="00C6404E" w:rsidRPr="00C6404E">
        <w:rPr>
          <w:rFonts w:ascii="Times New Roman" w:hAnsi="Times New Roman" w:cs="Times New Roman"/>
          <w:sz w:val="24"/>
          <w:szCs w:val="24"/>
        </w:rPr>
        <w:t>*</w:t>
      </w:r>
    </w:p>
    <w:p w:rsidR="00B97DDC" w:rsidRDefault="00B97DDC" w:rsidP="00B97D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B97DDC">
        <w:rPr>
          <w:rFonts w:ascii="Times New Roman" w:hAnsi="Times New Roman" w:cs="Times New Roman"/>
        </w:rPr>
        <w:t xml:space="preserve">lgorithms, SODA Ltd </w:t>
      </w:r>
    </w:p>
    <w:p w:rsidR="00C6404E" w:rsidRDefault="00C6404E" w:rsidP="00B97D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4E">
        <w:rPr>
          <w:rFonts w:ascii="Times New Roman" w:hAnsi="Times New Roman" w:cs="Times New Roman"/>
          <w:b/>
          <w:sz w:val="24"/>
          <w:szCs w:val="24"/>
        </w:rPr>
        <w:t xml:space="preserve">Abstract (300 word </w:t>
      </w:r>
      <w:proofErr w:type="gramStart"/>
      <w:r w:rsidRPr="00C6404E">
        <w:rPr>
          <w:rFonts w:ascii="Times New Roman" w:hAnsi="Times New Roman" w:cs="Times New Roman"/>
          <w:b/>
          <w:sz w:val="24"/>
          <w:szCs w:val="24"/>
        </w:rPr>
        <w:t>limit</w:t>
      </w:r>
      <w:proofErr w:type="gramEnd"/>
      <w:r w:rsidRPr="00C6404E">
        <w:rPr>
          <w:rFonts w:ascii="Times New Roman" w:hAnsi="Times New Roman" w:cs="Times New Roman"/>
          <w:b/>
          <w:sz w:val="24"/>
          <w:szCs w:val="24"/>
        </w:rPr>
        <w:t>)</w:t>
      </w:r>
    </w:p>
    <w:p w:rsidR="00B97DDC" w:rsidRDefault="00B97DDC" w:rsidP="009D0DE2">
      <w:pPr>
        <w:jc w:val="both"/>
        <w:rPr>
          <w:rFonts w:ascii="Times New Roman" w:hAnsi="Times New Roman" w:cs="Times New Roman"/>
          <w:sz w:val="20"/>
          <w:szCs w:val="20"/>
        </w:rPr>
      </w:pPr>
      <w:r w:rsidRPr="00B97DDC">
        <w:rPr>
          <w:rFonts w:ascii="Times New Roman" w:hAnsi="Times New Roman" w:cs="Times New Roman"/>
          <w:sz w:val="20"/>
          <w:szCs w:val="20"/>
        </w:rPr>
        <w:t xml:space="preserve">It is possible to describe a universal scalar field of time but not a universal coordinate of time and to attribute its non-geodesic alignment to the electromagnetic phenomena. A very surprising outcome is that not only mass generates gravity, but also electric charge does. Charge is, however, coupled to a non-geodesic vector field and thus is not totally equivalent to inertial mass. Only the entire “Energy-Momentum” tensor has a vanishing divergence. The model can be seen as misalignment of physically accessible events in an observer </w:t>
      </w:r>
      <w:proofErr w:type="spellStart"/>
      <w:r w:rsidRPr="00B97DDC">
        <w:rPr>
          <w:rFonts w:ascii="Times New Roman" w:hAnsi="Times New Roman" w:cs="Times New Roman"/>
          <w:sz w:val="20"/>
          <w:szCs w:val="20"/>
        </w:rPr>
        <w:t>spacetime</w:t>
      </w:r>
      <w:proofErr w:type="spellEnd"/>
      <w:r w:rsidRPr="00B97DDC">
        <w:rPr>
          <w:rFonts w:ascii="Times New Roman" w:hAnsi="Times New Roman" w:cs="Times New Roman"/>
          <w:sz w:val="20"/>
          <w:szCs w:val="20"/>
        </w:rPr>
        <w:t xml:space="preserve"> and of gravity as a controlling response by volumetric contraction of the observer </w:t>
      </w:r>
      <w:proofErr w:type="spellStart"/>
      <w:r w:rsidRPr="00B97DDC">
        <w:rPr>
          <w:rFonts w:ascii="Times New Roman" w:hAnsi="Times New Roman" w:cs="Times New Roman"/>
          <w:sz w:val="20"/>
          <w:szCs w:val="20"/>
        </w:rPr>
        <w:t>spacetime</w:t>
      </w:r>
      <w:proofErr w:type="spellEnd"/>
      <w:r w:rsidRPr="00B97DDC">
        <w:rPr>
          <w:rFonts w:ascii="Times New Roman" w:hAnsi="Times New Roman" w:cs="Times New Roman"/>
          <w:sz w:val="20"/>
          <w:szCs w:val="20"/>
        </w:rPr>
        <w:t xml:space="preserve">. Acceleration is described by a generalization of the </w:t>
      </w:r>
      <w:proofErr w:type="spellStart"/>
      <w:r w:rsidRPr="00B97DDC">
        <w:rPr>
          <w:rFonts w:ascii="Times New Roman" w:hAnsi="Times New Roman" w:cs="Times New Roman"/>
          <w:sz w:val="20"/>
          <w:szCs w:val="20"/>
        </w:rPr>
        <w:t>Reeb</w:t>
      </w:r>
      <w:proofErr w:type="spellEnd"/>
      <w:r w:rsidRPr="00B97DDC">
        <w:rPr>
          <w:rFonts w:ascii="Times New Roman" w:hAnsi="Times New Roman" w:cs="Times New Roman"/>
          <w:sz w:val="20"/>
          <w:szCs w:val="20"/>
        </w:rPr>
        <w:t xml:space="preserve"> vector. Misalignment of events can be described by 1, 2, and 3 such vectors. The paper presents a term with 4 vectors but does not discuss its physical meaning. The paper also discusses particle mass ratios and the Fine Structure Constant where added or subtracted area in relation to a disk does not involve a ratio 1/24 but 1/96 due to the physical meaning of the orientation of a space foliation which is perpendicular to a time-like vector and due to the orientation of a plane which is perpendicular to a time-like vector and its </w:t>
      </w:r>
      <w:proofErr w:type="spellStart"/>
      <w:r w:rsidRPr="00B97DDC">
        <w:rPr>
          <w:rFonts w:ascii="Times New Roman" w:hAnsi="Times New Roman" w:cs="Times New Roman"/>
          <w:sz w:val="20"/>
          <w:szCs w:val="20"/>
        </w:rPr>
        <w:t>Reeb</w:t>
      </w:r>
      <w:proofErr w:type="spellEnd"/>
      <w:r w:rsidRPr="00B97DDC">
        <w:rPr>
          <w:rFonts w:ascii="Times New Roman" w:hAnsi="Times New Roman" w:cs="Times New Roman"/>
          <w:sz w:val="20"/>
          <w:szCs w:val="20"/>
        </w:rPr>
        <w:t xml:space="preserve"> vector. These two orientations mean that only one side of a 3-dimensional foliation has a physical meaning and only one side of a sub-plane of that foliation has a physical meaning then 1/2  1/2  1/24=1/96. Another interpretation of the factor 1/4 is the </w:t>
      </w:r>
      <w:proofErr w:type="spellStart"/>
      <w:r w:rsidRPr="00B97DDC">
        <w:rPr>
          <w:rFonts w:ascii="Times New Roman" w:hAnsi="Times New Roman" w:cs="Times New Roman"/>
          <w:sz w:val="20"/>
          <w:szCs w:val="20"/>
        </w:rPr>
        <w:t>Bekenstein</w:t>
      </w:r>
      <w:proofErr w:type="spellEnd"/>
      <w:r w:rsidRPr="00B97DDC">
        <w:rPr>
          <w:rFonts w:ascii="Times New Roman" w:hAnsi="Times New Roman" w:cs="Times New Roman"/>
          <w:sz w:val="20"/>
          <w:szCs w:val="20"/>
        </w:rPr>
        <w:t xml:space="preserve"> - Hawking entropy to area constant. An additional coefficient 4/π describes </w:t>
      </w:r>
      <w:proofErr w:type="gramStart"/>
      <w:r w:rsidRPr="00B97DDC">
        <w:rPr>
          <w:rFonts w:ascii="Times New Roman" w:hAnsi="Times New Roman" w:cs="Times New Roman"/>
          <w:sz w:val="20"/>
          <w:szCs w:val="20"/>
        </w:rPr>
        <w:t>an acceleration</w:t>
      </w:r>
      <w:proofErr w:type="gramEnd"/>
      <w:r w:rsidRPr="00B97DDC">
        <w:rPr>
          <w:rFonts w:ascii="Times New Roman" w:hAnsi="Times New Roman" w:cs="Times New Roman"/>
          <w:sz w:val="20"/>
          <w:szCs w:val="20"/>
        </w:rPr>
        <w:t xml:space="preserve"> field strength and has a compelling source in mainstream physics. Other two field strength coefficients are less understood but are very intuitive, these are 95/96 and a critical value due to an imbalance equation between gravity and anti-gravity ~1.5561985371903483965638770314399.</w:t>
      </w:r>
      <w:bookmarkStart w:id="0" w:name="_GoBack"/>
      <w:bookmarkEnd w:id="0"/>
    </w:p>
    <w:p w:rsidR="009D0DE2" w:rsidRPr="009D0DE2" w:rsidRDefault="009D0DE2" w:rsidP="009D0DE2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9D0DE2">
        <w:rPr>
          <w:rFonts w:ascii="Times New Roman" w:hAnsi="Times New Roman" w:cs="Times New Roman"/>
          <w:b/>
          <w:sz w:val="20"/>
          <w:szCs w:val="20"/>
        </w:rPr>
        <w:t xml:space="preserve">References </w:t>
      </w:r>
    </w:p>
    <w:p w:rsidR="00B97DDC" w:rsidRPr="00B97DDC" w:rsidRDefault="00B97DDC" w:rsidP="00B97DD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r w:rsidRPr="00B97DDC">
        <w:rPr>
          <w:rFonts w:ascii="Times New Roman" w:hAnsi="Times New Roman" w:cs="Times New Roman"/>
          <w:sz w:val="20"/>
          <w:szCs w:val="20"/>
        </w:rPr>
        <w:t xml:space="preserve">R. </w:t>
      </w:r>
      <w:proofErr w:type="spellStart"/>
      <w:r w:rsidRPr="00B97DDC">
        <w:rPr>
          <w:rFonts w:ascii="Times New Roman" w:hAnsi="Times New Roman" w:cs="Times New Roman"/>
          <w:sz w:val="20"/>
          <w:szCs w:val="20"/>
        </w:rPr>
        <w:t>Geroch</w:t>
      </w:r>
      <w:proofErr w:type="spellEnd"/>
      <w:r w:rsidRPr="00B97DDC">
        <w:rPr>
          <w:rFonts w:ascii="Times New Roman" w:hAnsi="Times New Roman" w:cs="Times New Roman"/>
          <w:sz w:val="20"/>
          <w:szCs w:val="20"/>
        </w:rPr>
        <w:t>, Domain of dependence, J. Math. Phys. 11 (1970) 437–449, https://doi.org/10.1063/1.1665157</w:t>
      </w:r>
    </w:p>
    <w:p w:rsidR="00B97DDC" w:rsidRPr="00B97DDC" w:rsidRDefault="00B97DDC" w:rsidP="00B97DD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Pr="00B97DDC">
        <w:rPr>
          <w:rFonts w:ascii="Times New Roman" w:hAnsi="Times New Roman" w:cs="Times New Roman"/>
          <w:sz w:val="20"/>
          <w:szCs w:val="20"/>
        </w:rPr>
        <w:t xml:space="preserve">5. S. </w:t>
      </w:r>
      <w:proofErr w:type="spellStart"/>
      <w:r w:rsidRPr="00B97DDC">
        <w:rPr>
          <w:rFonts w:ascii="Times New Roman" w:hAnsi="Times New Roman" w:cs="Times New Roman"/>
          <w:sz w:val="20"/>
          <w:szCs w:val="20"/>
        </w:rPr>
        <w:t>Vaknin</w:t>
      </w:r>
      <w:proofErr w:type="spellEnd"/>
      <w:r w:rsidRPr="00B97DDC">
        <w:rPr>
          <w:rFonts w:ascii="Times New Roman" w:hAnsi="Times New Roman" w:cs="Times New Roman"/>
          <w:sz w:val="20"/>
          <w:szCs w:val="20"/>
        </w:rPr>
        <w:t>, “Time Asymmetry Re-visited”, LC Classification: Microfilm 85/871 (Q). [</w:t>
      </w:r>
      <w:proofErr w:type="gramStart"/>
      <w:r w:rsidRPr="00B97DDC">
        <w:rPr>
          <w:rFonts w:ascii="Times New Roman" w:hAnsi="Times New Roman" w:cs="Times New Roman"/>
          <w:sz w:val="20"/>
          <w:szCs w:val="20"/>
        </w:rPr>
        <w:t>microform</w:t>
      </w:r>
      <w:proofErr w:type="gramEnd"/>
      <w:r w:rsidRPr="00B97DDC">
        <w:rPr>
          <w:rFonts w:ascii="Times New Roman" w:hAnsi="Times New Roman" w:cs="Times New Roman"/>
          <w:sz w:val="20"/>
          <w:szCs w:val="20"/>
        </w:rPr>
        <w:t xml:space="preserve">], Library of Congress.LC Control Number: 85133690, Thesis (Ph. D.)--Pacific Western University, 1982, c1984, Ann </w:t>
      </w:r>
      <w:proofErr w:type="spellStart"/>
      <w:r w:rsidRPr="00B97DDC">
        <w:rPr>
          <w:rFonts w:ascii="Times New Roman" w:hAnsi="Times New Roman" w:cs="Times New Roman"/>
          <w:sz w:val="20"/>
          <w:szCs w:val="20"/>
        </w:rPr>
        <w:t>Arbor</w:t>
      </w:r>
      <w:proofErr w:type="spellEnd"/>
      <w:r w:rsidRPr="00B97DDC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B97DDC">
        <w:rPr>
          <w:rFonts w:ascii="Times New Roman" w:hAnsi="Times New Roman" w:cs="Times New Roman"/>
          <w:sz w:val="20"/>
          <w:szCs w:val="20"/>
        </w:rPr>
        <w:t>MI :</w:t>
      </w:r>
      <w:proofErr w:type="gramEnd"/>
      <w:r w:rsidRPr="00B97DDC">
        <w:rPr>
          <w:rFonts w:ascii="Times New Roman" w:hAnsi="Times New Roman" w:cs="Times New Roman"/>
          <w:sz w:val="20"/>
          <w:szCs w:val="20"/>
        </w:rPr>
        <w:t xml:space="preserve"> University Microfilms International, 1984.</w:t>
      </w:r>
    </w:p>
    <w:p w:rsidR="00B97DDC" w:rsidRPr="00B97DDC" w:rsidRDefault="00B97DDC" w:rsidP="00B97DD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</w:t>
      </w:r>
      <w:proofErr w:type="spellStart"/>
      <w:r w:rsidRPr="00B97DDC">
        <w:rPr>
          <w:rFonts w:ascii="Times New Roman" w:hAnsi="Times New Roman" w:cs="Times New Roman"/>
          <w:sz w:val="20"/>
          <w:szCs w:val="20"/>
        </w:rPr>
        <w:t>Jungjai</w:t>
      </w:r>
      <w:proofErr w:type="spellEnd"/>
      <w:r w:rsidRPr="00B97DDC">
        <w:rPr>
          <w:rFonts w:ascii="Times New Roman" w:hAnsi="Times New Roman" w:cs="Times New Roman"/>
          <w:sz w:val="20"/>
          <w:szCs w:val="20"/>
        </w:rPr>
        <w:t xml:space="preserve"> Lee, Hyun </w:t>
      </w:r>
      <w:proofErr w:type="spellStart"/>
      <w:r w:rsidRPr="00B97DDC">
        <w:rPr>
          <w:rFonts w:ascii="Times New Roman" w:hAnsi="Times New Roman" w:cs="Times New Roman"/>
          <w:sz w:val="20"/>
          <w:szCs w:val="20"/>
        </w:rPr>
        <w:t>Seok</w:t>
      </w:r>
      <w:proofErr w:type="spellEnd"/>
      <w:r w:rsidRPr="00B97DDC">
        <w:rPr>
          <w:rFonts w:ascii="Times New Roman" w:hAnsi="Times New Roman" w:cs="Times New Roman"/>
          <w:sz w:val="20"/>
          <w:szCs w:val="20"/>
        </w:rPr>
        <w:t xml:space="preserve"> Yang, "Quantized </w:t>
      </w:r>
      <w:proofErr w:type="spellStart"/>
      <w:r w:rsidRPr="00B97DDC">
        <w:rPr>
          <w:rFonts w:ascii="Times New Roman" w:hAnsi="Times New Roman" w:cs="Times New Roman"/>
          <w:sz w:val="20"/>
          <w:szCs w:val="20"/>
        </w:rPr>
        <w:t>Kahler</w:t>
      </w:r>
      <w:proofErr w:type="spellEnd"/>
      <w:r w:rsidRPr="00B97DDC">
        <w:rPr>
          <w:rFonts w:ascii="Times New Roman" w:hAnsi="Times New Roman" w:cs="Times New Roman"/>
          <w:sz w:val="20"/>
          <w:szCs w:val="20"/>
        </w:rPr>
        <w:t xml:space="preserve"> Geometry and Quantum Gravity", April 2018 Journal - Korean Physical Society 72(12), DOI: 10.3938/jkps.72.1421</w:t>
      </w:r>
    </w:p>
    <w:p w:rsidR="00B97DDC" w:rsidRPr="00B97DDC" w:rsidRDefault="00B97DDC" w:rsidP="00B97DD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 </w:t>
      </w:r>
      <w:r w:rsidRPr="00B97DDC">
        <w:rPr>
          <w:rFonts w:ascii="Times New Roman" w:hAnsi="Times New Roman" w:cs="Times New Roman"/>
          <w:sz w:val="20"/>
          <w:szCs w:val="20"/>
        </w:rPr>
        <w:t>Yaakov Friedman, “A physically meaningful relativistic description of the spin state of an electron”, June 2021, DOI: 10.13140/RG.2.2.10573.158</w:t>
      </w:r>
      <w:r>
        <w:rPr>
          <w:rFonts w:ascii="Times New Roman" w:hAnsi="Times New Roman" w:cs="Times New Roman"/>
          <w:sz w:val="20"/>
          <w:szCs w:val="20"/>
        </w:rPr>
        <w:t>42</w:t>
      </w:r>
    </w:p>
    <w:p w:rsidR="00B97DDC" w:rsidRPr="00B97DDC" w:rsidRDefault="00B97DDC" w:rsidP="00B97DD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 </w:t>
      </w:r>
      <w:r w:rsidRPr="00B97DDC">
        <w:rPr>
          <w:rFonts w:ascii="Times New Roman" w:hAnsi="Times New Roman" w:cs="Times New Roman"/>
          <w:sz w:val="20"/>
          <w:szCs w:val="20"/>
        </w:rPr>
        <w:t xml:space="preserve">Yaakov Friedman, </w:t>
      </w:r>
      <w:proofErr w:type="spellStart"/>
      <w:r w:rsidRPr="00B97DDC">
        <w:rPr>
          <w:rFonts w:ascii="Times New Roman" w:hAnsi="Times New Roman" w:cs="Times New Roman"/>
          <w:sz w:val="20"/>
          <w:szCs w:val="20"/>
        </w:rPr>
        <w:t>Tzvi</w:t>
      </w:r>
      <w:proofErr w:type="spellEnd"/>
      <w:r w:rsidRPr="00B97D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97DDC">
        <w:rPr>
          <w:rFonts w:ascii="Times New Roman" w:hAnsi="Times New Roman" w:cs="Times New Roman"/>
          <w:sz w:val="20"/>
          <w:szCs w:val="20"/>
        </w:rPr>
        <w:t>Scarr</w:t>
      </w:r>
      <w:proofErr w:type="spellEnd"/>
      <w:r w:rsidRPr="00B97DDC">
        <w:rPr>
          <w:rFonts w:ascii="Times New Roman" w:hAnsi="Times New Roman" w:cs="Times New Roman"/>
          <w:sz w:val="20"/>
          <w:szCs w:val="20"/>
        </w:rPr>
        <w:t>, "Uniform Acceleration in General Relativity", 8 Feb 2016, arXiv</w:t>
      </w:r>
      <w:proofErr w:type="gramStart"/>
      <w:r w:rsidRPr="00B97DDC">
        <w:rPr>
          <w:rFonts w:ascii="Times New Roman" w:hAnsi="Times New Roman" w:cs="Times New Roman"/>
          <w:sz w:val="20"/>
          <w:szCs w:val="20"/>
        </w:rPr>
        <w:t>:1602.03067v1</w:t>
      </w:r>
      <w:proofErr w:type="gramEnd"/>
    </w:p>
    <w:p w:rsidR="00B97DDC" w:rsidRDefault="00B97DDC" w:rsidP="00B97DD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 </w:t>
      </w:r>
      <w:proofErr w:type="spellStart"/>
      <w:r w:rsidRPr="00B97DDC">
        <w:rPr>
          <w:rFonts w:ascii="Times New Roman" w:hAnsi="Times New Roman" w:cs="Times New Roman"/>
          <w:sz w:val="20"/>
          <w:szCs w:val="20"/>
        </w:rPr>
        <w:t>Eytan</w:t>
      </w:r>
      <w:proofErr w:type="spellEnd"/>
      <w:r w:rsidRPr="00B97DDC">
        <w:rPr>
          <w:rFonts w:ascii="Times New Roman" w:hAnsi="Times New Roman" w:cs="Times New Roman"/>
          <w:sz w:val="20"/>
          <w:szCs w:val="20"/>
        </w:rPr>
        <w:t xml:space="preserve"> H. </w:t>
      </w:r>
      <w:proofErr w:type="spellStart"/>
      <w:r w:rsidRPr="00B97DDC">
        <w:rPr>
          <w:rFonts w:ascii="Times New Roman" w:hAnsi="Times New Roman" w:cs="Times New Roman"/>
          <w:sz w:val="20"/>
          <w:szCs w:val="20"/>
        </w:rPr>
        <w:t>Suchard</w:t>
      </w:r>
      <w:proofErr w:type="spellEnd"/>
      <w:r w:rsidRPr="00B97DDC">
        <w:rPr>
          <w:rFonts w:ascii="Times New Roman" w:hAnsi="Times New Roman" w:cs="Times New Roman"/>
          <w:sz w:val="20"/>
          <w:szCs w:val="20"/>
        </w:rPr>
        <w:t xml:space="preserve">, Electro-gravity via geometric </w:t>
      </w:r>
      <w:proofErr w:type="spellStart"/>
      <w:r w:rsidRPr="00B97DDC">
        <w:rPr>
          <w:rFonts w:ascii="Times New Roman" w:hAnsi="Times New Roman" w:cs="Times New Roman"/>
          <w:sz w:val="20"/>
          <w:szCs w:val="20"/>
        </w:rPr>
        <w:t>chronon</w:t>
      </w:r>
      <w:proofErr w:type="spellEnd"/>
      <w:r w:rsidRPr="00B97DDC">
        <w:rPr>
          <w:rFonts w:ascii="Times New Roman" w:hAnsi="Times New Roman" w:cs="Times New Roman"/>
          <w:sz w:val="20"/>
          <w:szCs w:val="20"/>
        </w:rPr>
        <w:t xml:space="preserve"> Field, arXiv</w:t>
      </w:r>
      <w:proofErr w:type="gramStart"/>
      <w:r w:rsidRPr="00B97DDC">
        <w:rPr>
          <w:rFonts w:ascii="Times New Roman" w:hAnsi="Times New Roman" w:cs="Times New Roman"/>
          <w:sz w:val="20"/>
          <w:szCs w:val="20"/>
        </w:rPr>
        <w:t>:1806.05244v16</w:t>
      </w:r>
      <w:proofErr w:type="gramEnd"/>
      <w:r w:rsidRPr="00B97DDC">
        <w:rPr>
          <w:rFonts w:ascii="Times New Roman" w:hAnsi="Times New Roman" w:cs="Times New Roman"/>
          <w:sz w:val="20"/>
          <w:szCs w:val="20"/>
        </w:rPr>
        <w:t>, 5/April/2021</w:t>
      </w:r>
    </w:p>
    <w:p w:rsidR="009D0DE2" w:rsidRPr="009D0DE2" w:rsidRDefault="009D0DE2" w:rsidP="009D0DE2">
      <w:pPr>
        <w:rPr>
          <w:rFonts w:ascii="Times New Roman" w:hAnsi="Times New Roman" w:cs="Times New Roman"/>
          <w:sz w:val="20"/>
          <w:szCs w:val="20"/>
        </w:rPr>
      </w:pPr>
    </w:p>
    <w:sectPr w:rsidR="009D0DE2" w:rsidRPr="009D0D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04E"/>
    <w:rsid w:val="001A547E"/>
    <w:rsid w:val="00871628"/>
    <w:rsid w:val="008C69A1"/>
    <w:rsid w:val="009D0DE2"/>
    <w:rsid w:val="00B610F2"/>
    <w:rsid w:val="00B97DDC"/>
    <w:rsid w:val="00C6404E"/>
    <w:rsid w:val="00CE7C8C"/>
    <w:rsid w:val="00FF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7</cp:revision>
  <dcterms:created xsi:type="dcterms:W3CDTF">2022-11-22T04:47:00Z</dcterms:created>
  <dcterms:modified xsi:type="dcterms:W3CDTF">2022-11-22T04:49:00Z</dcterms:modified>
</cp:coreProperties>
</file>