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29A8" w:rsidRPr="000A69AE" w:rsidRDefault="00E629A8" w:rsidP="00E629A8">
      <w:pPr>
        <w:rPr>
          <w:rFonts w:ascii="Times New Roman" w:hAnsi="Times New Roman" w:cs="Times New Roman"/>
          <w:sz w:val="24"/>
          <w:szCs w:val="28"/>
        </w:rPr>
      </w:pPr>
      <w:bookmarkStart w:id="0" w:name="_GoBack"/>
      <w:bookmarkEnd w:id="0"/>
      <w:r w:rsidRPr="000A69AE">
        <w:rPr>
          <w:rFonts w:ascii="Times New Roman" w:hAnsi="Times New Roman" w:cs="Times New Roman"/>
          <w:b/>
          <w:sz w:val="32"/>
          <w:szCs w:val="28"/>
        </w:rPr>
        <w:t xml:space="preserve">Biochemical and Microbial Analysis of </w:t>
      </w:r>
      <w:proofErr w:type="spellStart"/>
      <w:r w:rsidRPr="000A69AE">
        <w:rPr>
          <w:rFonts w:ascii="Times New Roman" w:hAnsi="Times New Roman" w:cs="Times New Roman"/>
          <w:b/>
          <w:iCs/>
          <w:sz w:val="32"/>
          <w:szCs w:val="28"/>
        </w:rPr>
        <w:t>Synsepalum</w:t>
      </w:r>
      <w:proofErr w:type="spellEnd"/>
      <w:r w:rsidRPr="000A69AE">
        <w:rPr>
          <w:rFonts w:ascii="Times New Roman" w:hAnsi="Times New Roman" w:cs="Times New Roman"/>
          <w:b/>
          <w:iCs/>
          <w:sz w:val="32"/>
          <w:szCs w:val="28"/>
        </w:rPr>
        <w:t xml:space="preserve"> </w:t>
      </w:r>
      <w:proofErr w:type="spellStart"/>
      <w:r w:rsidRPr="000A69AE">
        <w:rPr>
          <w:rFonts w:ascii="Times New Roman" w:hAnsi="Times New Roman" w:cs="Times New Roman"/>
          <w:b/>
          <w:iCs/>
          <w:sz w:val="32"/>
          <w:szCs w:val="28"/>
        </w:rPr>
        <w:t>dulcificum</w:t>
      </w:r>
      <w:proofErr w:type="spellEnd"/>
      <w:r w:rsidRPr="000A69AE">
        <w:rPr>
          <w:rFonts w:ascii="Times New Roman" w:hAnsi="Times New Roman" w:cs="Times New Roman"/>
          <w:b/>
          <w:sz w:val="32"/>
          <w:szCs w:val="28"/>
        </w:rPr>
        <w:t xml:space="preserve"> (Jamaican Miracle Fruit</w:t>
      </w:r>
      <w:proofErr w:type="gramStart"/>
      <w:r w:rsidRPr="000A69AE">
        <w:rPr>
          <w:rFonts w:ascii="Times New Roman" w:hAnsi="Times New Roman" w:cs="Times New Roman"/>
          <w:b/>
          <w:sz w:val="32"/>
          <w:szCs w:val="28"/>
        </w:rPr>
        <w:t>)</w:t>
      </w:r>
      <w:proofErr w:type="gramEnd"/>
      <w:r w:rsidR="000A69AE" w:rsidRPr="000A69AE">
        <w:rPr>
          <w:rFonts w:ascii="Times New Roman" w:hAnsi="Times New Roman" w:cs="Times New Roman"/>
          <w:b/>
          <w:sz w:val="32"/>
          <w:szCs w:val="28"/>
        </w:rPr>
        <w:br/>
      </w:r>
      <w:r w:rsidR="000A69AE">
        <w:rPr>
          <w:rFonts w:ascii="Times New Roman" w:hAnsi="Times New Roman" w:cs="Times New Roman"/>
          <w:sz w:val="24"/>
          <w:szCs w:val="28"/>
        </w:rPr>
        <w:br/>
      </w:r>
      <w:r w:rsidRPr="000A69AE">
        <w:rPr>
          <w:rFonts w:ascii="Times New Roman" w:hAnsi="Times New Roman" w:cs="Times New Roman"/>
          <w:sz w:val="24"/>
          <w:szCs w:val="28"/>
        </w:rPr>
        <w:t xml:space="preserve">Paul </w:t>
      </w:r>
      <w:proofErr w:type="spellStart"/>
      <w:r w:rsidRPr="000A69AE">
        <w:rPr>
          <w:rFonts w:ascii="Times New Roman" w:hAnsi="Times New Roman" w:cs="Times New Roman"/>
          <w:sz w:val="24"/>
          <w:szCs w:val="28"/>
        </w:rPr>
        <w:t>Gyles</w:t>
      </w:r>
      <w:proofErr w:type="spellEnd"/>
      <w:r w:rsidR="000A69AE" w:rsidRPr="000A69AE">
        <w:rPr>
          <w:rFonts w:ascii="Times New Roman" w:hAnsi="Times New Roman" w:cs="Times New Roman"/>
          <w:sz w:val="24"/>
          <w:szCs w:val="28"/>
          <w:vertAlign w:val="superscript"/>
        </w:rPr>
        <w:t>*1</w:t>
      </w:r>
      <w:r w:rsidRPr="000A69AE">
        <w:rPr>
          <w:rFonts w:ascii="Times New Roman" w:hAnsi="Times New Roman" w:cs="Times New Roman"/>
          <w:sz w:val="24"/>
          <w:szCs w:val="28"/>
        </w:rPr>
        <w:t>,</w:t>
      </w:r>
      <w:r w:rsidR="000A69AE" w:rsidRPr="000A69AE">
        <w:rPr>
          <w:rFonts w:ascii="Times New Roman" w:hAnsi="Times New Roman" w:cs="Times New Roman"/>
          <w:sz w:val="24"/>
          <w:szCs w:val="28"/>
          <w:vertAlign w:val="superscript"/>
        </w:rPr>
        <w:t xml:space="preserve"> </w:t>
      </w:r>
      <w:proofErr w:type="spellStart"/>
      <w:r w:rsidRPr="000A69AE">
        <w:rPr>
          <w:rFonts w:ascii="Times New Roman" w:hAnsi="Times New Roman" w:cs="Times New Roman"/>
          <w:sz w:val="24"/>
          <w:szCs w:val="28"/>
        </w:rPr>
        <w:t>Nathalia</w:t>
      </w:r>
      <w:proofErr w:type="spellEnd"/>
      <w:r w:rsidRPr="000A69AE">
        <w:rPr>
          <w:rFonts w:ascii="Times New Roman" w:hAnsi="Times New Roman" w:cs="Times New Roman"/>
          <w:sz w:val="24"/>
          <w:szCs w:val="28"/>
        </w:rPr>
        <w:t xml:space="preserve"> Allen</w:t>
      </w:r>
      <w:r w:rsidR="000A69AE" w:rsidRPr="000A69AE">
        <w:rPr>
          <w:rFonts w:ascii="Times New Roman" w:hAnsi="Times New Roman" w:cs="Times New Roman"/>
          <w:sz w:val="24"/>
          <w:szCs w:val="28"/>
          <w:vertAlign w:val="superscript"/>
        </w:rPr>
        <w:t>2</w:t>
      </w:r>
      <w:r w:rsidRPr="000A69AE">
        <w:rPr>
          <w:rFonts w:ascii="Times New Roman" w:hAnsi="Times New Roman" w:cs="Times New Roman"/>
          <w:sz w:val="24"/>
          <w:szCs w:val="28"/>
        </w:rPr>
        <w:t>, Vincent Wright</w:t>
      </w:r>
      <w:r w:rsidR="000A69AE" w:rsidRPr="000A69AE">
        <w:rPr>
          <w:rFonts w:ascii="Times New Roman" w:hAnsi="Times New Roman" w:cs="Times New Roman"/>
          <w:sz w:val="24"/>
          <w:szCs w:val="28"/>
          <w:vertAlign w:val="superscript"/>
        </w:rPr>
        <w:t>3</w:t>
      </w:r>
      <w:r w:rsidRPr="000A69AE">
        <w:rPr>
          <w:rFonts w:ascii="Times New Roman" w:hAnsi="Times New Roman" w:cs="Times New Roman"/>
          <w:sz w:val="24"/>
          <w:szCs w:val="28"/>
        </w:rPr>
        <w:t>, Dennis Bailey</w:t>
      </w:r>
      <w:r w:rsidR="000A69AE" w:rsidRPr="000A69AE">
        <w:rPr>
          <w:rFonts w:ascii="Times New Roman" w:hAnsi="Times New Roman" w:cs="Times New Roman"/>
          <w:sz w:val="24"/>
          <w:szCs w:val="28"/>
          <w:vertAlign w:val="superscript"/>
        </w:rPr>
        <w:t>4</w:t>
      </w:r>
      <w:r w:rsidRPr="000A69AE">
        <w:rPr>
          <w:rFonts w:ascii="Times New Roman" w:hAnsi="Times New Roman" w:cs="Times New Roman"/>
          <w:sz w:val="24"/>
          <w:szCs w:val="28"/>
        </w:rPr>
        <w:t xml:space="preserve"> and Patience Bazuaye-Alonge</w:t>
      </w:r>
      <w:r w:rsidR="000A69AE" w:rsidRPr="000A69AE">
        <w:rPr>
          <w:rFonts w:ascii="Times New Roman" w:hAnsi="Times New Roman" w:cs="Times New Roman"/>
          <w:sz w:val="24"/>
          <w:szCs w:val="28"/>
          <w:vertAlign w:val="superscript"/>
        </w:rPr>
        <w:t>5</w:t>
      </w:r>
    </w:p>
    <w:p w:rsidR="00E629A8" w:rsidRPr="000A69AE" w:rsidRDefault="00E629A8" w:rsidP="00E629A8">
      <w:pPr>
        <w:rPr>
          <w:rFonts w:ascii="Times New Roman" w:hAnsi="Times New Roman" w:cs="Times New Roman"/>
          <w:szCs w:val="28"/>
        </w:rPr>
      </w:pPr>
      <w:r w:rsidRPr="000A69AE">
        <w:rPr>
          <w:rFonts w:ascii="Times New Roman" w:hAnsi="Times New Roman" w:cs="Times New Roman"/>
          <w:szCs w:val="28"/>
          <w:vertAlign w:val="superscript"/>
        </w:rPr>
        <w:t>1</w:t>
      </w:r>
      <w:r w:rsidR="000A69AE" w:rsidRPr="000A69AE">
        <w:rPr>
          <w:rFonts w:ascii="Times New Roman" w:hAnsi="Times New Roman" w:cs="Times New Roman"/>
          <w:szCs w:val="28"/>
          <w:vertAlign w:val="superscript"/>
        </w:rPr>
        <w:t>,2,3,5</w:t>
      </w:r>
      <w:r w:rsidRPr="000A69AE">
        <w:rPr>
          <w:rFonts w:ascii="Times New Roman" w:hAnsi="Times New Roman" w:cs="Times New Roman"/>
          <w:szCs w:val="28"/>
          <w:vertAlign w:val="superscript"/>
        </w:rPr>
        <w:t xml:space="preserve"> </w:t>
      </w:r>
      <w:r w:rsidRPr="000A69AE">
        <w:rPr>
          <w:rFonts w:ascii="Times New Roman" w:hAnsi="Times New Roman" w:cs="Times New Roman"/>
          <w:szCs w:val="28"/>
        </w:rPr>
        <w:t>Department of Biology, Chemistry and Environmental Sciences, Northern Caribbean University, Mandeville, Jamaica</w:t>
      </w:r>
    </w:p>
    <w:p w:rsidR="00E629A8" w:rsidRPr="00F134E3" w:rsidRDefault="000A69AE" w:rsidP="00E629A8">
      <w:pPr>
        <w:rPr>
          <w:rFonts w:ascii="Times New Roman" w:hAnsi="Times New Roman" w:cs="Times New Roman"/>
          <w:sz w:val="28"/>
          <w:szCs w:val="28"/>
          <w:vertAlign w:val="superscript"/>
        </w:rPr>
      </w:pPr>
      <w:r w:rsidRPr="000A69AE">
        <w:rPr>
          <w:rFonts w:ascii="Times New Roman" w:hAnsi="Times New Roman" w:cs="Times New Roman"/>
          <w:szCs w:val="28"/>
          <w:vertAlign w:val="superscript"/>
        </w:rPr>
        <w:t>4</w:t>
      </w:r>
      <w:r w:rsidR="00E629A8" w:rsidRPr="000A69AE">
        <w:rPr>
          <w:rFonts w:ascii="Times New Roman" w:hAnsi="Times New Roman" w:cs="Times New Roman"/>
          <w:szCs w:val="28"/>
        </w:rPr>
        <w:t>University of the West Indies, Kingston, Jamaica</w:t>
      </w:r>
    </w:p>
    <w:p w:rsidR="00E629A8" w:rsidRPr="000A69AE" w:rsidRDefault="00E629A8" w:rsidP="00E629A8">
      <w:pPr>
        <w:jc w:val="center"/>
        <w:rPr>
          <w:rFonts w:ascii="Times New Roman" w:hAnsi="Times New Roman" w:cs="Times New Roman"/>
          <w:sz w:val="24"/>
          <w:szCs w:val="40"/>
        </w:rPr>
      </w:pPr>
      <w:r w:rsidRPr="000A69AE">
        <w:rPr>
          <w:rFonts w:ascii="Times New Roman" w:hAnsi="Times New Roman" w:cs="Times New Roman"/>
          <w:sz w:val="24"/>
          <w:szCs w:val="40"/>
        </w:rPr>
        <w:t>Abstract</w:t>
      </w:r>
    </w:p>
    <w:p w:rsidR="00E629A8" w:rsidRPr="00F134E3" w:rsidRDefault="00E629A8" w:rsidP="000A69AE">
      <w:pPr>
        <w:jc w:val="both"/>
        <w:rPr>
          <w:rFonts w:ascii="Times New Roman" w:hAnsi="Times New Roman" w:cs="Times New Roman"/>
          <w:sz w:val="40"/>
          <w:szCs w:val="40"/>
          <w:vertAlign w:val="superscript"/>
        </w:rPr>
      </w:pPr>
      <w:r w:rsidRPr="000A69AE">
        <w:rPr>
          <w:rFonts w:ascii="Times New Roman" w:hAnsi="Times New Roman" w:cs="Times New Roman"/>
          <w:sz w:val="20"/>
          <w:szCs w:val="40"/>
        </w:rPr>
        <w:t>Miracle Fruit (</w:t>
      </w:r>
      <w:proofErr w:type="spellStart"/>
      <w:r w:rsidRPr="000A69AE">
        <w:rPr>
          <w:rFonts w:ascii="Times New Roman" w:hAnsi="Times New Roman" w:cs="Times New Roman"/>
          <w:i/>
          <w:iCs/>
          <w:sz w:val="20"/>
          <w:szCs w:val="40"/>
        </w:rPr>
        <w:t>Synsepalum</w:t>
      </w:r>
      <w:proofErr w:type="spellEnd"/>
      <w:r w:rsidRPr="000A69AE">
        <w:rPr>
          <w:rFonts w:ascii="Times New Roman" w:hAnsi="Times New Roman" w:cs="Times New Roman"/>
          <w:i/>
          <w:iCs/>
          <w:sz w:val="20"/>
          <w:szCs w:val="40"/>
        </w:rPr>
        <w:t xml:space="preserve"> </w:t>
      </w:r>
      <w:proofErr w:type="spellStart"/>
      <w:r w:rsidRPr="000A69AE">
        <w:rPr>
          <w:rFonts w:ascii="Times New Roman" w:hAnsi="Times New Roman" w:cs="Times New Roman"/>
          <w:i/>
          <w:iCs/>
          <w:sz w:val="20"/>
          <w:szCs w:val="40"/>
        </w:rPr>
        <w:t>dulcificum</w:t>
      </w:r>
      <w:proofErr w:type="spellEnd"/>
      <w:r w:rsidRPr="000A69AE">
        <w:rPr>
          <w:rFonts w:ascii="Times New Roman" w:hAnsi="Times New Roman" w:cs="Times New Roman"/>
          <w:sz w:val="20"/>
          <w:szCs w:val="40"/>
        </w:rPr>
        <w:t xml:space="preserve">) has been studied because of its unique taste modifying properties.  This study involves investigating the biochemical properties of the Jamaica miracle fruit to determine its nutritional and medicinal effects.  The proximate composition showed that the Jamaican miracle fruit pulp contained 6% </w:t>
      </w:r>
      <w:proofErr w:type="gramStart"/>
      <w:r w:rsidRPr="000A69AE">
        <w:rPr>
          <w:rFonts w:ascii="Times New Roman" w:hAnsi="Times New Roman" w:cs="Times New Roman"/>
          <w:sz w:val="20"/>
          <w:szCs w:val="40"/>
        </w:rPr>
        <w:t>protein ,</w:t>
      </w:r>
      <w:proofErr w:type="gramEnd"/>
      <w:r w:rsidRPr="000A69AE">
        <w:rPr>
          <w:rFonts w:ascii="Times New Roman" w:hAnsi="Times New Roman" w:cs="Times New Roman"/>
          <w:sz w:val="20"/>
          <w:szCs w:val="40"/>
        </w:rPr>
        <w:t xml:space="preserve"> 8.7% carbohydrate, 12% fat, 805% fiber, and 39.1% ash.  The seed contained 2% protein and 10% </w:t>
      </w:r>
      <w:proofErr w:type="gramStart"/>
      <w:r w:rsidRPr="000A69AE">
        <w:rPr>
          <w:rFonts w:ascii="Times New Roman" w:hAnsi="Times New Roman" w:cs="Times New Roman"/>
          <w:sz w:val="20"/>
          <w:szCs w:val="40"/>
        </w:rPr>
        <w:t>fat .</w:t>
      </w:r>
      <w:proofErr w:type="gramEnd"/>
      <w:r w:rsidRPr="000A69AE">
        <w:rPr>
          <w:rFonts w:ascii="Times New Roman" w:hAnsi="Times New Roman" w:cs="Times New Roman"/>
          <w:sz w:val="20"/>
          <w:szCs w:val="40"/>
        </w:rPr>
        <w:t xml:space="preserve">  The result of the mineral analysis showed that the Jamaican miracle fruit seed contained 3.4ppm sodium, 5.6ppm potassium, 1.5ppm calcium and 10.5ppm zinc.  The leaf had 7.6ppm sodium, 5.0ppm potassium, 1.9ppm calcium and 15pppm zinc.  Dry pulp contained 3.4ppm sodium, 8.7ppm potassium, 1.2ppm calcium and 13.8ppm zinc.  The wet pulp showed 2ppm sodium, 3.7ppm potassium, 0.7ppm calcium and 2.7ppm zinc.    The result of phytochemical screening of extracts of the Jamaican miracle fruit and leaf showed the presence of tannins, cardiac glycosides, reducing sugars, </w:t>
      </w:r>
      <w:proofErr w:type="spellStart"/>
      <w:r w:rsidRPr="000A69AE">
        <w:rPr>
          <w:rFonts w:ascii="Times New Roman" w:hAnsi="Times New Roman" w:cs="Times New Roman"/>
          <w:sz w:val="20"/>
          <w:szCs w:val="40"/>
        </w:rPr>
        <w:t>saponins</w:t>
      </w:r>
      <w:proofErr w:type="spellEnd"/>
      <w:r w:rsidRPr="000A69AE">
        <w:rPr>
          <w:rFonts w:ascii="Times New Roman" w:hAnsi="Times New Roman" w:cs="Times New Roman"/>
          <w:sz w:val="20"/>
          <w:szCs w:val="40"/>
        </w:rPr>
        <w:t xml:space="preserve">, flavonoids, </w:t>
      </w:r>
      <w:proofErr w:type="spellStart"/>
      <w:r w:rsidRPr="000A69AE">
        <w:rPr>
          <w:rFonts w:ascii="Times New Roman" w:hAnsi="Times New Roman" w:cs="Times New Roman"/>
          <w:sz w:val="20"/>
          <w:szCs w:val="40"/>
        </w:rPr>
        <w:t>terpenoids</w:t>
      </w:r>
      <w:proofErr w:type="spellEnd"/>
      <w:r w:rsidRPr="000A69AE">
        <w:rPr>
          <w:rFonts w:ascii="Times New Roman" w:hAnsi="Times New Roman" w:cs="Times New Roman"/>
          <w:sz w:val="20"/>
          <w:szCs w:val="40"/>
        </w:rPr>
        <w:t xml:space="preserve"> and phenols.  The fruit showed relatively large amounts of cardiac glycosides, reducing sugars, flavonoids and </w:t>
      </w:r>
      <w:proofErr w:type="spellStart"/>
      <w:r w:rsidRPr="000A69AE">
        <w:rPr>
          <w:rFonts w:ascii="Times New Roman" w:hAnsi="Times New Roman" w:cs="Times New Roman"/>
          <w:sz w:val="20"/>
          <w:szCs w:val="40"/>
        </w:rPr>
        <w:t>terpenoids</w:t>
      </w:r>
      <w:proofErr w:type="spellEnd"/>
      <w:r w:rsidRPr="000A69AE">
        <w:rPr>
          <w:rFonts w:ascii="Times New Roman" w:hAnsi="Times New Roman" w:cs="Times New Roman"/>
          <w:sz w:val="20"/>
          <w:szCs w:val="40"/>
        </w:rPr>
        <w:t xml:space="preserve">, moderate levels of tannins and phenols, but lower levels of </w:t>
      </w:r>
      <w:proofErr w:type="spellStart"/>
      <w:r w:rsidRPr="000A69AE">
        <w:rPr>
          <w:rFonts w:ascii="Times New Roman" w:hAnsi="Times New Roman" w:cs="Times New Roman"/>
          <w:sz w:val="20"/>
          <w:szCs w:val="40"/>
        </w:rPr>
        <w:t>saponins</w:t>
      </w:r>
      <w:proofErr w:type="spellEnd"/>
      <w:r w:rsidRPr="000A69AE">
        <w:rPr>
          <w:rFonts w:ascii="Times New Roman" w:hAnsi="Times New Roman" w:cs="Times New Roman"/>
          <w:sz w:val="20"/>
          <w:szCs w:val="40"/>
        </w:rPr>
        <w:t xml:space="preserve">.  </w:t>
      </w:r>
      <w:proofErr w:type="gramStart"/>
      <w:r w:rsidRPr="000A69AE">
        <w:rPr>
          <w:rFonts w:ascii="Times New Roman" w:hAnsi="Times New Roman" w:cs="Times New Roman"/>
          <w:sz w:val="20"/>
          <w:szCs w:val="40"/>
        </w:rPr>
        <w:t>phytochemicals</w:t>
      </w:r>
      <w:proofErr w:type="gramEnd"/>
      <w:r w:rsidRPr="000A69AE">
        <w:rPr>
          <w:rFonts w:ascii="Times New Roman" w:hAnsi="Times New Roman" w:cs="Times New Roman"/>
          <w:sz w:val="20"/>
          <w:szCs w:val="40"/>
        </w:rPr>
        <w:t xml:space="preserve"> may be responsible for different activities such as antioxidant and antimicrobial.  Microbial testing of the extracts demonstrated that the extracts had some effect on test microbes at concentrations of 40mg/ml, 60mg/ml and 80mg/ml.  Zones of inhibition were seen at the mentioned concentrations.  This could be as a result of phytochemicals present in the fruit.  The high antioxidant and flavonoid content of the Jamaican miracle fruit suggest that the berry may be useful in the medicinal and food industries.  Based upon microbiological studies the miracle fruit may be used as an antibiotic in the treatment of diseases caused by the organisms studied.  </w:t>
      </w:r>
      <w:r w:rsidRPr="00F134E3">
        <w:rPr>
          <w:rFonts w:ascii="Times New Roman" w:hAnsi="Times New Roman" w:cs="Times New Roman"/>
          <w:sz w:val="40"/>
          <w:szCs w:val="40"/>
          <w:vertAlign w:val="superscript"/>
        </w:rPr>
        <w:t xml:space="preserve"> </w:t>
      </w:r>
    </w:p>
    <w:p w:rsidR="00E629A8" w:rsidRPr="000A69AE" w:rsidRDefault="000A69AE" w:rsidP="000A69AE">
      <w:pPr>
        <w:rPr>
          <w:rFonts w:ascii="Times New Roman" w:hAnsi="Times New Roman" w:cs="Times New Roman"/>
          <w:b/>
          <w:bCs/>
          <w:sz w:val="24"/>
          <w:szCs w:val="40"/>
        </w:rPr>
      </w:pPr>
      <w:r w:rsidRPr="000A69AE">
        <w:rPr>
          <w:rFonts w:ascii="Times New Roman" w:hAnsi="Times New Roman" w:cs="Times New Roman"/>
          <w:b/>
          <w:bCs/>
          <w:sz w:val="24"/>
          <w:szCs w:val="40"/>
        </w:rPr>
        <w:t>References</w:t>
      </w:r>
    </w:p>
    <w:p w:rsidR="000A69AE" w:rsidRPr="000A69AE" w:rsidRDefault="00E629A8" w:rsidP="00E629A8">
      <w:pPr>
        <w:pStyle w:val="ListParagraph"/>
        <w:numPr>
          <w:ilvl w:val="0"/>
          <w:numId w:val="1"/>
        </w:numPr>
        <w:rPr>
          <w:rFonts w:ascii="Times New Roman" w:hAnsi="Times New Roman" w:cs="Times New Roman"/>
          <w:sz w:val="20"/>
          <w:szCs w:val="40"/>
        </w:rPr>
      </w:pPr>
      <w:r w:rsidRPr="000A69AE">
        <w:rPr>
          <w:rFonts w:ascii="Times New Roman" w:hAnsi="Times New Roman" w:cs="Times New Roman"/>
          <w:sz w:val="20"/>
          <w:szCs w:val="40"/>
        </w:rPr>
        <w:t xml:space="preserve">Chambers, D., </w:t>
      </w:r>
      <w:proofErr w:type="spellStart"/>
      <w:r w:rsidRPr="000A69AE">
        <w:rPr>
          <w:rFonts w:ascii="Times New Roman" w:hAnsi="Times New Roman" w:cs="Times New Roman"/>
          <w:sz w:val="20"/>
          <w:szCs w:val="40"/>
        </w:rPr>
        <w:t>Gyles</w:t>
      </w:r>
      <w:proofErr w:type="spellEnd"/>
      <w:r w:rsidRPr="000A69AE">
        <w:rPr>
          <w:rFonts w:ascii="Times New Roman" w:hAnsi="Times New Roman" w:cs="Times New Roman"/>
          <w:sz w:val="20"/>
          <w:szCs w:val="40"/>
        </w:rPr>
        <w:t>, P. 2020. Product traceability in the age of the Food Safety Modernization Act. J. Food, Processing and Technology. Vol. 11:828.</w:t>
      </w:r>
    </w:p>
    <w:p w:rsidR="000A69AE" w:rsidRPr="000A69AE" w:rsidRDefault="00E629A8" w:rsidP="00E629A8">
      <w:pPr>
        <w:pStyle w:val="ListParagraph"/>
        <w:numPr>
          <w:ilvl w:val="0"/>
          <w:numId w:val="1"/>
        </w:numPr>
        <w:rPr>
          <w:rFonts w:ascii="Times New Roman" w:hAnsi="Times New Roman" w:cs="Times New Roman"/>
          <w:sz w:val="20"/>
          <w:szCs w:val="40"/>
        </w:rPr>
      </w:pPr>
      <w:r w:rsidRPr="000A69AE">
        <w:rPr>
          <w:rFonts w:ascii="Times New Roman" w:hAnsi="Times New Roman" w:cs="Times New Roman"/>
          <w:sz w:val="20"/>
          <w:szCs w:val="40"/>
        </w:rPr>
        <w:t xml:space="preserve">Chambers, D., </w:t>
      </w:r>
      <w:proofErr w:type="spellStart"/>
      <w:r w:rsidRPr="000A69AE">
        <w:rPr>
          <w:rFonts w:ascii="Times New Roman" w:hAnsi="Times New Roman" w:cs="Times New Roman"/>
          <w:sz w:val="20"/>
          <w:szCs w:val="40"/>
        </w:rPr>
        <w:t>Gyles</w:t>
      </w:r>
      <w:proofErr w:type="spellEnd"/>
      <w:r w:rsidRPr="000A69AE">
        <w:rPr>
          <w:rFonts w:ascii="Times New Roman" w:hAnsi="Times New Roman" w:cs="Times New Roman"/>
          <w:sz w:val="20"/>
          <w:szCs w:val="40"/>
        </w:rPr>
        <w:t xml:space="preserve">, P., and Miller, A. 2020.  Nutritional Analysis of Jamaica’s </w:t>
      </w:r>
      <w:r w:rsidRPr="000A69AE">
        <w:rPr>
          <w:rFonts w:ascii="Times New Roman" w:hAnsi="Times New Roman" w:cs="Times New Roman"/>
          <w:i/>
          <w:iCs/>
          <w:sz w:val="20"/>
          <w:szCs w:val="40"/>
        </w:rPr>
        <w:t>Hibiscus</w:t>
      </w:r>
      <w:r w:rsidRPr="000A69AE">
        <w:rPr>
          <w:rFonts w:ascii="Times New Roman" w:hAnsi="Times New Roman" w:cs="Times New Roman"/>
          <w:sz w:val="20"/>
          <w:szCs w:val="40"/>
        </w:rPr>
        <w:t xml:space="preserve"> </w:t>
      </w:r>
      <w:proofErr w:type="spellStart"/>
      <w:r w:rsidRPr="000A69AE">
        <w:rPr>
          <w:rFonts w:ascii="Times New Roman" w:hAnsi="Times New Roman" w:cs="Times New Roman"/>
          <w:i/>
          <w:iCs/>
          <w:sz w:val="20"/>
          <w:szCs w:val="40"/>
        </w:rPr>
        <w:t>sabdariffa</w:t>
      </w:r>
      <w:proofErr w:type="spellEnd"/>
      <w:r w:rsidRPr="000A69AE">
        <w:rPr>
          <w:rFonts w:ascii="Times New Roman" w:hAnsi="Times New Roman" w:cs="Times New Roman"/>
          <w:i/>
          <w:iCs/>
          <w:sz w:val="20"/>
          <w:szCs w:val="40"/>
        </w:rPr>
        <w:t xml:space="preserve"> </w:t>
      </w:r>
      <w:proofErr w:type="gramStart"/>
      <w:r w:rsidRPr="000A69AE">
        <w:rPr>
          <w:rFonts w:ascii="Times New Roman" w:hAnsi="Times New Roman" w:cs="Times New Roman"/>
          <w:sz w:val="20"/>
          <w:szCs w:val="40"/>
        </w:rPr>
        <w:t>( Sorrel</w:t>
      </w:r>
      <w:proofErr w:type="gramEnd"/>
      <w:r w:rsidRPr="000A69AE">
        <w:rPr>
          <w:rFonts w:ascii="Times New Roman" w:hAnsi="Times New Roman" w:cs="Times New Roman"/>
          <w:sz w:val="20"/>
          <w:szCs w:val="40"/>
        </w:rPr>
        <w:t xml:space="preserve"> Calyxes, Seeds </w:t>
      </w:r>
      <w:r w:rsidR="000A69AE" w:rsidRPr="000A69AE">
        <w:rPr>
          <w:rFonts w:ascii="Times New Roman" w:hAnsi="Times New Roman" w:cs="Times New Roman"/>
          <w:sz w:val="20"/>
          <w:szCs w:val="40"/>
        </w:rPr>
        <w:t xml:space="preserve">and Leaves).  IJLSR </w:t>
      </w:r>
      <w:proofErr w:type="spellStart"/>
      <w:r w:rsidR="000A69AE" w:rsidRPr="000A69AE">
        <w:rPr>
          <w:rFonts w:ascii="Times New Roman" w:hAnsi="Times New Roman" w:cs="Times New Roman"/>
          <w:sz w:val="20"/>
          <w:szCs w:val="40"/>
        </w:rPr>
        <w:t>Vol</w:t>
      </w:r>
      <w:proofErr w:type="spellEnd"/>
      <w:r w:rsidR="000A69AE" w:rsidRPr="000A69AE">
        <w:rPr>
          <w:rFonts w:ascii="Times New Roman" w:hAnsi="Times New Roman" w:cs="Times New Roman"/>
          <w:sz w:val="20"/>
          <w:szCs w:val="40"/>
        </w:rPr>
        <w:t xml:space="preserve"> 8:51-54</w:t>
      </w:r>
    </w:p>
    <w:p w:rsidR="00E629A8" w:rsidRPr="000A69AE" w:rsidRDefault="00E629A8" w:rsidP="00E629A8">
      <w:pPr>
        <w:pStyle w:val="ListParagraph"/>
        <w:numPr>
          <w:ilvl w:val="0"/>
          <w:numId w:val="1"/>
        </w:numPr>
        <w:rPr>
          <w:rFonts w:ascii="Times New Roman" w:hAnsi="Times New Roman" w:cs="Times New Roman"/>
          <w:sz w:val="20"/>
          <w:szCs w:val="40"/>
        </w:rPr>
      </w:pPr>
      <w:r w:rsidRPr="000A69AE">
        <w:rPr>
          <w:rFonts w:ascii="Times New Roman" w:hAnsi="Times New Roman" w:cs="Times New Roman"/>
          <w:sz w:val="20"/>
          <w:szCs w:val="40"/>
        </w:rPr>
        <w:t xml:space="preserve">Chambers, D., </w:t>
      </w:r>
      <w:proofErr w:type="spellStart"/>
      <w:r w:rsidRPr="000A69AE">
        <w:rPr>
          <w:rFonts w:ascii="Times New Roman" w:hAnsi="Times New Roman" w:cs="Times New Roman"/>
          <w:sz w:val="20"/>
          <w:szCs w:val="40"/>
        </w:rPr>
        <w:t>Gyles</w:t>
      </w:r>
      <w:proofErr w:type="spellEnd"/>
      <w:r w:rsidRPr="000A69AE">
        <w:rPr>
          <w:rFonts w:ascii="Times New Roman" w:hAnsi="Times New Roman" w:cs="Times New Roman"/>
          <w:sz w:val="20"/>
          <w:szCs w:val="40"/>
        </w:rPr>
        <w:t xml:space="preserve">, P. 2021.  Determination of Lead and Cadmium in </w:t>
      </w:r>
      <w:r w:rsidRPr="000A69AE">
        <w:rPr>
          <w:rFonts w:ascii="Times New Roman" w:hAnsi="Times New Roman" w:cs="Times New Roman"/>
          <w:i/>
          <w:iCs/>
          <w:sz w:val="20"/>
          <w:szCs w:val="40"/>
        </w:rPr>
        <w:t>Hibiscus</w:t>
      </w:r>
      <w:r w:rsidRPr="000A69AE">
        <w:rPr>
          <w:rFonts w:ascii="Times New Roman" w:hAnsi="Times New Roman" w:cs="Times New Roman"/>
          <w:sz w:val="20"/>
          <w:szCs w:val="40"/>
        </w:rPr>
        <w:t xml:space="preserve"> </w:t>
      </w:r>
      <w:proofErr w:type="spellStart"/>
      <w:proofErr w:type="gramStart"/>
      <w:r w:rsidRPr="000A69AE">
        <w:rPr>
          <w:rFonts w:ascii="Times New Roman" w:hAnsi="Times New Roman" w:cs="Times New Roman"/>
          <w:i/>
          <w:iCs/>
          <w:sz w:val="20"/>
          <w:szCs w:val="40"/>
        </w:rPr>
        <w:t>sabdariffa</w:t>
      </w:r>
      <w:proofErr w:type="spellEnd"/>
      <w:r w:rsidRPr="000A69AE">
        <w:rPr>
          <w:rFonts w:ascii="Times New Roman" w:hAnsi="Times New Roman" w:cs="Times New Roman"/>
          <w:sz w:val="20"/>
          <w:szCs w:val="40"/>
        </w:rPr>
        <w:t xml:space="preserve">  (</w:t>
      </w:r>
      <w:proofErr w:type="gramEnd"/>
      <w:r w:rsidRPr="000A69AE">
        <w:rPr>
          <w:rFonts w:ascii="Times New Roman" w:hAnsi="Times New Roman" w:cs="Times New Roman"/>
          <w:sz w:val="20"/>
          <w:szCs w:val="40"/>
        </w:rPr>
        <w:t>Calyxes, Seeds and Leaves) grown in Jamaica’s mined bauxite rich soil. IJLSR. Vol. 9: 67-70.</w:t>
      </w:r>
    </w:p>
    <w:p w:rsidR="00E629A8" w:rsidRPr="004C5E9A" w:rsidRDefault="000A69AE" w:rsidP="00E629A8">
      <w:pPr>
        <w:rPr>
          <w:rFonts w:ascii="Times New Roman" w:hAnsi="Times New Roman" w:cs="Times New Roman"/>
          <w:b/>
          <w:sz w:val="24"/>
          <w:szCs w:val="40"/>
        </w:rPr>
      </w:pPr>
      <w:r w:rsidRPr="004C5E9A">
        <w:rPr>
          <w:rFonts w:ascii="Times New Roman" w:hAnsi="Times New Roman" w:cs="Times New Roman"/>
          <w:b/>
          <w:sz w:val="24"/>
          <w:szCs w:val="40"/>
        </w:rPr>
        <w:t>Biography</w:t>
      </w:r>
    </w:p>
    <w:p w:rsidR="000A69AE" w:rsidRPr="004C5E9A" w:rsidRDefault="000A69AE" w:rsidP="004C5E9A">
      <w:pPr>
        <w:jc w:val="both"/>
        <w:rPr>
          <w:rFonts w:ascii="Times New Roman" w:hAnsi="Times New Roman" w:cs="Times New Roman"/>
          <w:sz w:val="20"/>
          <w:szCs w:val="36"/>
        </w:rPr>
      </w:pPr>
      <w:r w:rsidRPr="004C5E9A">
        <w:rPr>
          <w:rFonts w:ascii="Times New Roman" w:hAnsi="Times New Roman" w:cs="Times New Roman"/>
          <w:sz w:val="20"/>
          <w:szCs w:val="36"/>
        </w:rPr>
        <w:t xml:space="preserve">Paul </w:t>
      </w:r>
      <w:proofErr w:type="spellStart"/>
      <w:r w:rsidRPr="004C5E9A">
        <w:rPr>
          <w:rFonts w:ascii="Times New Roman" w:hAnsi="Times New Roman" w:cs="Times New Roman"/>
          <w:sz w:val="20"/>
          <w:szCs w:val="36"/>
        </w:rPr>
        <w:t>Gyles</w:t>
      </w:r>
      <w:proofErr w:type="spellEnd"/>
      <w:r w:rsidRPr="004C5E9A">
        <w:rPr>
          <w:rFonts w:ascii="Times New Roman" w:hAnsi="Times New Roman" w:cs="Times New Roman"/>
          <w:sz w:val="20"/>
          <w:szCs w:val="36"/>
        </w:rPr>
        <w:t xml:space="preserve">, born in Jamaica, earned his Bachelor in Medical Technology from Howard University before going on to earn a </w:t>
      </w:r>
      <w:r w:rsidR="004C5E9A" w:rsidRPr="004C5E9A">
        <w:rPr>
          <w:rFonts w:ascii="Times New Roman" w:hAnsi="Times New Roman" w:cs="Times New Roman"/>
          <w:sz w:val="20"/>
          <w:szCs w:val="36"/>
        </w:rPr>
        <w:t>Master’s</w:t>
      </w:r>
      <w:r w:rsidRPr="004C5E9A">
        <w:rPr>
          <w:rFonts w:ascii="Times New Roman" w:hAnsi="Times New Roman" w:cs="Times New Roman"/>
          <w:sz w:val="20"/>
          <w:szCs w:val="36"/>
        </w:rPr>
        <w:t xml:space="preserve"> degree in Applied Microbiology and later </w:t>
      </w:r>
      <w:proofErr w:type="spellStart"/>
      <w:r w:rsidRPr="004C5E9A">
        <w:rPr>
          <w:rFonts w:ascii="Times New Roman" w:hAnsi="Times New Roman" w:cs="Times New Roman"/>
          <w:sz w:val="20"/>
          <w:szCs w:val="36"/>
        </w:rPr>
        <w:t>Ph.D</w:t>
      </w:r>
      <w:proofErr w:type="spellEnd"/>
      <w:r w:rsidRPr="004C5E9A">
        <w:rPr>
          <w:rFonts w:ascii="Times New Roman" w:hAnsi="Times New Roman" w:cs="Times New Roman"/>
          <w:sz w:val="20"/>
          <w:szCs w:val="36"/>
        </w:rPr>
        <w:t xml:space="preserve"> in Molecular Cell Biology and Endocrinology. Following his education, he joined the faculty of the Northern Caribbean University in 1996; here he would become an associate professor and chair for the departments of biology, chemistry, and medical technology. By 2003, he had been appointed dean for the College of Natural and Applied Sciences at the university. In 2009 </w:t>
      </w:r>
      <w:proofErr w:type="spellStart"/>
      <w:r w:rsidRPr="004C5E9A">
        <w:rPr>
          <w:rFonts w:ascii="Times New Roman" w:hAnsi="Times New Roman" w:cs="Times New Roman"/>
          <w:sz w:val="20"/>
          <w:szCs w:val="36"/>
        </w:rPr>
        <w:t>Gyles</w:t>
      </w:r>
      <w:proofErr w:type="spellEnd"/>
      <w:r w:rsidRPr="004C5E9A">
        <w:rPr>
          <w:rFonts w:ascii="Times New Roman" w:hAnsi="Times New Roman" w:cs="Times New Roman"/>
          <w:sz w:val="20"/>
          <w:szCs w:val="36"/>
        </w:rPr>
        <w:t xml:space="preserve"> - with the help of Patrice Williams-Gordon and Dr. </w:t>
      </w:r>
      <w:proofErr w:type="spellStart"/>
      <w:r w:rsidRPr="004C5E9A">
        <w:rPr>
          <w:rFonts w:ascii="Times New Roman" w:hAnsi="Times New Roman" w:cs="Times New Roman"/>
          <w:sz w:val="20"/>
          <w:szCs w:val="36"/>
        </w:rPr>
        <w:t>Julieth</w:t>
      </w:r>
      <w:proofErr w:type="spellEnd"/>
      <w:r w:rsidRPr="004C5E9A">
        <w:rPr>
          <w:rFonts w:ascii="Times New Roman" w:hAnsi="Times New Roman" w:cs="Times New Roman"/>
          <w:sz w:val="20"/>
          <w:szCs w:val="36"/>
        </w:rPr>
        <w:t xml:space="preserve"> Bailey-</w:t>
      </w:r>
      <w:proofErr w:type="spellStart"/>
      <w:r w:rsidRPr="004C5E9A">
        <w:rPr>
          <w:rFonts w:ascii="Times New Roman" w:hAnsi="Times New Roman" w:cs="Times New Roman"/>
          <w:sz w:val="20"/>
          <w:szCs w:val="36"/>
        </w:rPr>
        <w:t>Penrod</w:t>
      </w:r>
      <w:proofErr w:type="spellEnd"/>
      <w:r w:rsidRPr="004C5E9A">
        <w:rPr>
          <w:rFonts w:ascii="Times New Roman" w:hAnsi="Times New Roman" w:cs="Times New Roman"/>
          <w:sz w:val="20"/>
          <w:szCs w:val="36"/>
        </w:rPr>
        <w:t xml:space="preserve"> - presented their seminal research on the effect of Garlic and Jamaican Sorrel on cancer cells. What they found was that these accessible, mundane foods have the ability to help treat cancer. </w:t>
      </w:r>
    </w:p>
    <w:p w:rsidR="002B26B1" w:rsidRDefault="00801DB2"/>
    <w:sectPr w:rsidR="002B26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A601A9"/>
    <w:multiLevelType w:val="hybridMultilevel"/>
    <w:tmpl w:val="CA5E06C2"/>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29A8"/>
    <w:rsid w:val="00095FFB"/>
    <w:rsid w:val="000A69AE"/>
    <w:rsid w:val="00104999"/>
    <w:rsid w:val="0025687A"/>
    <w:rsid w:val="004C5E9A"/>
    <w:rsid w:val="00711901"/>
    <w:rsid w:val="00746FC1"/>
    <w:rsid w:val="00801DB2"/>
    <w:rsid w:val="0084449F"/>
    <w:rsid w:val="00970949"/>
    <w:rsid w:val="009A16AA"/>
    <w:rsid w:val="00E13C7C"/>
    <w:rsid w:val="00E629A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9A8"/>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69A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9A8"/>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69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536</Words>
  <Characters>3060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2022-11-22T04:42:00Z</dcterms:created>
  <dcterms:modified xsi:type="dcterms:W3CDTF">2022-11-22T04:42:00Z</dcterms:modified>
</cp:coreProperties>
</file>