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E8BE54" w14:textId="27526739" w:rsidR="00AE3E37" w:rsidRDefault="002B7004" w:rsidP="000534A1">
      <w:pPr>
        <w:pStyle w:val="Heading1"/>
        <w:spacing w:before="170"/>
        <w:ind w:left="0"/>
        <w:jc w:val="both"/>
      </w:pPr>
      <w:r>
        <w:rPr>
          <w:color w:val="337AB7"/>
        </w:rPr>
        <w:t xml:space="preserve">Does </w:t>
      </w:r>
      <w:r w:rsidR="008036C3">
        <w:rPr>
          <w:color w:val="337AB7"/>
        </w:rPr>
        <w:t xml:space="preserve">immunological memory </w:t>
      </w:r>
      <w:r>
        <w:rPr>
          <w:color w:val="337AB7"/>
        </w:rPr>
        <w:t>stand</w:t>
      </w:r>
      <w:r w:rsidR="001B105B">
        <w:rPr>
          <w:color w:val="337AB7"/>
        </w:rPr>
        <w:t xml:space="preserve"> behind onset of </w:t>
      </w:r>
      <w:r w:rsidR="008036C3">
        <w:rPr>
          <w:color w:val="337AB7"/>
        </w:rPr>
        <w:t>human parturition</w:t>
      </w:r>
      <w:r w:rsidR="001B105B">
        <w:rPr>
          <w:color w:val="337AB7"/>
        </w:rPr>
        <w:t>?</w:t>
      </w:r>
    </w:p>
    <w:p w14:paraId="7238D783" w14:textId="7BE5D760" w:rsidR="001B105B" w:rsidRDefault="001B105B" w:rsidP="005973B9">
      <w:pPr>
        <w:pStyle w:val="BodyText"/>
        <w:spacing w:before="73" w:line="198" w:lineRule="exact"/>
        <w:ind w:left="100" w:right="5987"/>
        <w:rPr>
          <w:rFonts w:ascii="Arial"/>
        </w:rPr>
      </w:pPr>
      <w:bookmarkStart w:id="0" w:name="_GoBack"/>
      <w:r>
        <w:rPr>
          <w:rFonts w:ascii="Arial"/>
        </w:rPr>
        <w:t>Olena Getsko</w:t>
      </w:r>
      <w:bookmarkEnd w:id="0"/>
      <w:r>
        <w:rPr>
          <w:rFonts w:ascii="Arial"/>
        </w:rPr>
        <w:t xml:space="preserve">, MD, </w:t>
      </w:r>
      <w:r w:rsidR="008036C3">
        <w:rPr>
          <w:rFonts w:ascii="Arial"/>
        </w:rPr>
        <w:t xml:space="preserve">PhD candidate, </w:t>
      </w:r>
      <w:r>
        <w:rPr>
          <w:rFonts w:ascii="Arial"/>
        </w:rPr>
        <w:t>CUHK, H</w:t>
      </w:r>
      <w:r w:rsidR="002B472B">
        <w:rPr>
          <w:rFonts w:ascii="Arial"/>
        </w:rPr>
        <w:t>ong Kong</w:t>
      </w:r>
    </w:p>
    <w:p w14:paraId="28AA8596" w14:textId="1F4EC210" w:rsidR="002B472B" w:rsidRDefault="008036C3" w:rsidP="002B472B">
      <w:pPr>
        <w:pStyle w:val="BodyText"/>
        <w:spacing w:before="73" w:line="198" w:lineRule="exact"/>
        <w:ind w:left="100" w:right="5987"/>
        <w:rPr>
          <w:rFonts w:ascii="Arial"/>
        </w:rPr>
      </w:pPr>
      <w:r>
        <w:rPr>
          <w:rFonts w:ascii="Arial"/>
        </w:rPr>
        <w:t>Chi Chiu Wang</w:t>
      </w:r>
      <w:r w:rsidR="002B472B">
        <w:rPr>
          <w:rFonts w:ascii="Arial"/>
        </w:rPr>
        <w:t xml:space="preserve">, MD, </w:t>
      </w:r>
      <w:r>
        <w:rPr>
          <w:rFonts w:ascii="Arial"/>
        </w:rPr>
        <w:t xml:space="preserve">PhD, </w:t>
      </w:r>
      <w:r w:rsidR="002B472B">
        <w:rPr>
          <w:rFonts w:ascii="Arial"/>
        </w:rPr>
        <w:t>CUHK, Hong Kong</w:t>
      </w:r>
    </w:p>
    <w:p w14:paraId="58E0C994" w14:textId="47394009" w:rsidR="008036C3" w:rsidRDefault="008036C3" w:rsidP="002B472B">
      <w:pPr>
        <w:pStyle w:val="BodyText"/>
        <w:spacing w:before="73" w:line="198" w:lineRule="exact"/>
        <w:ind w:left="100" w:right="5987"/>
        <w:rPr>
          <w:rFonts w:ascii="Arial"/>
        </w:rPr>
      </w:pPr>
      <w:r>
        <w:rPr>
          <w:rFonts w:ascii="Arial"/>
        </w:rPr>
        <w:t>Tak Yeung Leung, MD, CUHK, Hong Kong</w:t>
      </w:r>
    </w:p>
    <w:p w14:paraId="7CCD8EB1" w14:textId="77777777" w:rsidR="00AE3E37" w:rsidRDefault="00AE3E37">
      <w:pPr>
        <w:pStyle w:val="BodyText"/>
        <w:rPr>
          <w:rFonts w:ascii="Arial"/>
          <w:sz w:val="20"/>
        </w:rPr>
      </w:pPr>
    </w:p>
    <w:p w14:paraId="74E821F8"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086C2919" w14:textId="5947A4D3" w:rsidR="00AE3E37" w:rsidRDefault="00A9710C">
      <w:pPr>
        <w:pStyle w:val="Heading3"/>
        <w:spacing w:before="147"/>
        <w:jc w:val="both"/>
      </w:pPr>
      <w:r>
        <w:rPr>
          <w:color w:val="BF5A14"/>
        </w:rPr>
        <w:lastRenderedPageBreak/>
        <w:t>Abstract</w:t>
      </w:r>
    </w:p>
    <w:p w14:paraId="4F190E20" w14:textId="4D8F0D02" w:rsidR="002B5737" w:rsidRDefault="002B472B" w:rsidP="002B5737">
      <w:pPr>
        <w:pStyle w:val="BodyText"/>
        <w:spacing w:before="90" w:line="280" w:lineRule="auto"/>
        <w:ind w:left="100"/>
        <w:jc w:val="both"/>
      </w:pPr>
      <w:r>
        <w:t xml:space="preserve">Statement of the Problem: The immune system plays a crucial role in establishing and maintaining pregnancy. Adaptation of the maternal immune response is essential for good pregnancy outcomes. Conversely, insufficient immune adaption is associated with pregnancy pathologies such as recurrent miscarriage, fetal growth restriction, preterm birth, and preeclampsia. Memory T cells are responsible for fetal-maternal tolerance. Recent data showed that a delicate balance of memory T cells is necessary for reproductive success. </w:t>
      </w:r>
      <w:r w:rsidR="00C63CB0">
        <w:t xml:space="preserve">Parturition is </w:t>
      </w:r>
      <w:r w:rsidR="00256A0A">
        <w:t xml:space="preserve">the </w:t>
      </w:r>
      <w:r w:rsidR="00C63CB0">
        <w:t xml:space="preserve">final step of </w:t>
      </w:r>
      <w:r w:rsidR="00754347">
        <w:t xml:space="preserve">a </w:t>
      </w:r>
      <w:r w:rsidR="00C63CB0">
        <w:t xml:space="preserve">reproduction cycle. </w:t>
      </w:r>
      <w:r>
        <w:t xml:space="preserve">However, the </w:t>
      </w:r>
      <w:r w:rsidR="00C63CB0">
        <w:t xml:space="preserve">role of </w:t>
      </w:r>
      <w:r>
        <w:t xml:space="preserve">memory T cells in human parturition remains unknown. This study aims to </w:t>
      </w:r>
      <w:r w:rsidR="00754347">
        <w:t xml:space="preserve">investigate </w:t>
      </w:r>
      <w:r>
        <w:t xml:space="preserve">differences </w:t>
      </w:r>
      <w:r w:rsidR="00754347">
        <w:t xml:space="preserve">and changes </w:t>
      </w:r>
      <w:r>
        <w:t xml:space="preserve">in CD8+ memory T cells and exhausted molecules expression in groups with spontaneous </w:t>
      </w:r>
      <w:r w:rsidR="00B506AB">
        <w:t>labor</w:t>
      </w:r>
      <w:r>
        <w:t xml:space="preserve"> and induction of </w:t>
      </w:r>
      <w:r w:rsidR="00B506AB">
        <w:t>labor</w:t>
      </w:r>
      <w:r>
        <w:t>. Methodology &amp; Theoretical Orientation: A prospective longitudinal study was conducted on women who</w:t>
      </w:r>
      <w:r w:rsidR="00163CD9">
        <w:t>se</w:t>
      </w:r>
      <w:r>
        <w:t xml:space="preserve"> </w:t>
      </w:r>
      <w:r w:rsidR="00B506AB">
        <w:t>labor</w:t>
      </w:r>
      <w:r w:rsidR="00CB5D50">
        <w:t>s</w:t>
      </w:r>
      <w:r>
        <w:t xml:space="preserve"> </w:t>
      </w:r>
      <w:r w:rsidR="00754347">
        <w:t>are</w:t>
      </w:r>
      <w:r w:rsidR="00163CD9">
        <w:t xml:space="preserve"> induced compare</w:t>
      </w:r>
      <w:r w:rsidR="00CB5D50">
        <w:t>d to</w:t>
      </w:r>
      <w:r w:rsidR="00B506AB">
        <w:t xml:space="preserve"> </w:t>
      </w:r>
      <w:r>
        <w:t>spontaneous</w:t>
      </w:r>
      <w:r w:rsidR="00CB5D50">
        <w:t xml:space="preserve"> ones</w:t>
      </w:r>
      <w:r>
        <w:t>. Maternal blood was collected before onset and during latent and active phases</w:t>
      </w:r>
      <w:r w:rsidR="00754347" w:rsidRPr="00754347">
        <w:t xml:space="preserve"> </w:t>
      </w:r>
      <w:r w:rsidR="00754347">
        <w:t xml:space="preserve">of the </w:t>
      </w:r>
      <w:r w:rsidR="00B506AB">
        <w:t>labor</w:t>
      </w:r>
      <w:r>
        <w:t xml:space="preserve">. In addition, cord blood, decidua basalis and parietalis were collected after birth. CD8+ memory T cells and exhausted molecules expression were measured using </w:t>
      </w:r>
      <w:proofErr w:type="spellStart"/>
      <w:r>
        <w:t>multicolour</w:t>
      </w:r>
      <w:proofErr w:type="spellEnd"/>
      <w:r>
        <w:t xml:space="preserve"> </w:t>
      </w:r>
      <w:r w:rsidR="00492F35">
        <w:t>f</w:t>
      </w:r>
      <w:r>
        <w:t xml:space="preserve">low </w:t>
      </w:r>
      <w:proofErr w:type="spellStart"/>
      <w:r>
        <w:t>cytometry</w:t>
      </w:r>
      <w:proofErr w:type="spellEnd"/>
      <w:r w:rsidR="00686EA4">
        <w:t>, 3 panels</w:t>
      </w:r>
      <w:r w:rsidR="00186282">
        <w:t>, each of them co</w:t>
      </w:r>
      <w:r w:rsidR="00036222">
        <w:t>n</w:t>
      </w:r>
      <w:r w:rsidR="006679EB">
        <w:t>tained</w:t>
      </w:r>
      <w:r w:rsidR="00036222">
        <w:t xml:space="preserve"> </w:t>
      </w:r>
      <w:r w:rsidR="00686EA4">
        <w:t>12 markers</w:t>
      </w:r>
      <w:r>
        <w:t xml:space="preserve">. The </w:t>
      </w:r>
      <w:r w:rsidR="00754347">
        <w:t xml:space="preserve">longitudinal and </w:t>
      </w:r>
      <w:r>
        <w:t xml:space="preserve">cross-sectional comparison was made between spontaneous </w:t>
      </w:r>
      <w:r w:rsidR="00B506AB">
        <w:t>labor</w:t>
      </w:r>
      <w:r>
        <w:t xml:space="preserve"> and induction of </w:t>
      </w:r>
      <w:r w:rsidR="00B506AB">
        <w:t>labor</w:t>
      </w:r>
      <w:r>
        <w:t xml:space="preserve"> groups. Findings: CD8+ memory T cells activation status and exhausted molecules expression were significantly lower in spontaneous </w:t>
      </w:r>
      <w:r w:rsidR="00B506AB">
        <w:t>labor</w:t>
      </w:r>
      <w:r w:rsidR="00D6192E" w:rsidRPr="00D6192E">
        <w:t xml:space="preserve"> </w:t>
      </w:r>
      <w:r w:rsidR="00D6192E">
        <w:t>group</w:t>
      </w:r>
      <w:r>
        <w:t xml:space="preserve">. </w:t>
      </w:r>
      <w:r w:rsidR="00D6192E">
        <w:t>The</w:t>
      </w:r>
      <w:r>
        <w:t xml:space="preserve"> changes </w:t>
      </w:r>
      <w:r w:rsidR="00284935">
        <w:t>were</w:t>
      </w:r>
      <w:r w:rsidR="00D6192E">
        <w:t xml:space="preserve"> </w:t>
      </w:r>
      <w:r>
        <w:t xml:space="preserve">found most pronounced in decidua parietalis. Conclusion &amp; Significance: </w:t>
      </w:r>
      <w:r w:rsidR="002B5737">
        <w:t xml:space="preserve">CD8+ T memory cells and exhausted molecules might contribute to human parturition and </w:t>
      </w:r>
      <w:r w:rsidR="00963BF6">
        <w:t>appear</w:t>
      </w:r>
      <w:r w:rsidR="002B5737">
        <w:t xml:space="preserve"> </w:t>
      </w:r>
      <w:r w:rsidR="00284935">
        <w:t xml:space="preserve">as </w:t>
      </w:r>
      <w:r w:rsidR="002B5737">
        <w:t>a p</w:t>
      </w:r>
      <w:r w:rsidR="00850638">
        <w:t>otentia</w:t>
      </w:r>
      <w:r w:rsidR="00B000FB">
        <w:t>l</w:t>
      </w:r>
      <w:r w:rsidR="002B5737">
        <w:t xml:space="preserve"> therapeutic target </w:t>
      </w:r>
      <w:r w:rsidR="00284935">
        <w:t>at</w:t>
      </w:r>
      <w:r w:rsidR="00B000FB">
        <w:t xml:space="preserve"> </w:t>
      </w:r>
      <w:r w:rsidR="00284935">
        <w:t xml:space="preserve">the </w:t>
      </w:r>
      <w:r w:rsidR="00B000FB">
        <w:t>onse</w:t>
      </w:r>
      <w:r w:rsidR="001B0B61">
        <w:t xml:space="preserve">t of </w:t>
      </w:r>
      <w:r w:rsidR="00B506AB">
        <w:t>labor</w:t>
      </w:r>
      <w:r w:rsidR="001B0B61">
        <w:t>.</w:t>
      </w:r>
    </w:p>
    <w:p w14:paraId="12E079C4" w14:textId="0F3FCA61" w:rsidR="002B472B" w:rsidRDefault="002B472B" w:rsidP="002B472B">
      <w:pPr>
        <w:pStyle w:val="BodyText"/>
        <w:spacing w:before="90" w:line="280" w:lineRule="auto"/>
        <w:ind w:left="100"/>
        <w:jc w:val="both"/>
      </w:pPr>
    </w:p>
    <w:p w14:paraId="407516D4" w14:textId="77777777" w:rsidR="002B472B" w:rsidRDefault="002B472B">
      <w:pPr>
        <w:pStyle w:val="BodyText"/>
        <w:spacing w:before="90" w:line="280" w:lineRule="auto"/>
        <w:ind w:left="100"/>
        <w:jc w:val="both"/>
      </w:pPr>
    </w:p>
    <w:p w14:paraId="701350CA" w14:textId="77777777" w:rsidR="00AE3E37" w:rsidRDefault="00A9710C">
      <w:pPr>
        <w:pStyle w:val="Heading3"/>
        <w:spacing w:before="74"/>
      </w:pPr>
      <w:r>
        <w:rPr>
          <w:b w:val="0"/>
        </w:rPr>
        <w:br w:type="column"/>
      </w:r>
      <w:r>
        <w:rPr>
          <w:color w:val="BF5A14"/>
        </w:rPr>
        <w:lastRenderedPageBreak/>
        <w:t>Image</w:t>
      </w:r>
    </w:p>
    <w:p w14:paraId="565078E1" w14:textId="0AF4CF4D" w:rsidR="005973B9" w:rsidRPr="00794374" w:rsidRDefault="00794374" w:rsidP="00794374">
      <w:pPr>
        <w:pStyle w:val="BodyText"/>
        <w:spacing w:before="2"/>
        <w:rPr>
          <w:rFonts w:ascii="Arial"/>
          <w:b/>
          <w:sz w:val="16"/>
        </w:rPr>
      </w:pPr>
      <w:r>
        <w:rPr>
          <w:rFonts w:ascii="Arial"/>
          <w:b/>
          <w:noProof/>
          <w:sz w:val="16"/>
          <w:lang w:val="en-IN" w:eastAsia="en-IN"/>
        </w:rPr>
        <w:drawing>
          <wp:inline distT="0" distB="0" distL="0" distR="0" wp14:anchorId="3C81EC21" wp14:editId="28025087">
            <wp:extent cx="3417455" cy="2196024"/>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23034" cy="2199609"/>
                    </a:xfrm>
                    <a:prstGeom prst="rect">
                      <a:avLst/>
                    </a:prstGeom>
                  </pic:spPr>
                </pic:pic>
              </a:graphicData>
            </a:graphic>
          </wp:inline>
        </w:drawing>
      </w:r>
      <w:r w:rsidR="005973B9">
        <w:rPr>
          <w:rFonts w:ascii="Arial"/>
          <w:b/>
          <w:color w:val="BF5A14"/>
          <w:sz w:val="20"/>
        </w:rPr>
        <w:br/>
        <w:t xml:space="preserve">Recent Publications </w:t>
      </w:r>
    </w:p>
    <w:p w14:paraId="22EB1C8A" w14:textId="0A73CA48" w:rsidR="00CB5877" w:rsidRPr="00191FB0" w:rsidRDefault="00CB5877" w:rsidP="00191FB0">
      <w:pPr>
        <w:pStyle w:val="EndNoteBibliography"/>
        <w:numPr>
          <w:ilvl w:val="0"/>
          <w:numId w:val="3"/>
        </w:numPr>
        <w:rPr>
          <w:rFonts w:eastAsia="Calibri"/>
          <w:sz w:val="18"/>
          <w:szCs w:val="22"/>
        </w:rPr>
      </w:pPr>
      <w:r w:rsidRPr="00CB5877">
        <w:rPr>
          <w:rFonts w:eastAsia="Calibri"/>
          <w:sz w:val="18"/>
          <w:szCs w:val="22"/>
        </w:rPr>
        <w:t>Kwak-Kim J</w:t>
      </w:r>
      <w:r w:rsidR="00271CA6">
        <w:rPr>
          <w:rFonts w:eastAsia="Calibri"/>
          <w:sz w:val="18"/>
          <w:szCs w:val="22"/>
        </w:rPr>
        <w:t xml:space="preserve"> (2022)</w:t>
      </w:r>
      <w:r w:rsidRPr="00CB5877">
        <w:rPr>
          <w:rFonts w:eastAsia="Calibri"/>
          <w:sz w:val="18"/>
          <w:szCs w:val="22"/>
        </w:rPr>
        <w:t xml:space="preserve"> Clinical reproductive immunology: a window to understanding reproduction and immunology</w:t>
      </w:r>
      <w:r w:rsidR="00271CA6">
        <w:rPr>
          <w:rFonts w:eastAsia="Calibri"/>
          <w:sz w:val="18"/>
          <w:szCs w:val="22"/>
        </w:rPr>
        <w:t>.</w:t>
      </w:r>
      <w:r w:rsidRPr="00CB5877">
        <w:rPr>
          <w:rFonts w:eastAsia="Calibri"/>
          <w:sz w:val="18"/>
          <w:szCs w:val="22"/>
        </w:rPr>
        <w:t xml:space="preserve"> </w:t>
      </w:r>
      <w:r w:rsidR="00271CA6">
        <w:rPr>
          <w:rFonts w:eastAsia="Calibri"/>
          <w:sz w:val="18"/>
          <w:szCs w:val="22"/>
        </w:rPr>
        <w:t>I</w:t>
      </w:r>
      <w:r w:rsidRPr="00CB5877">
        <w:rPr>
          <w:rFonts w:eastAsia="Calibri"/>
          <w:sz w:val="18"/>
          <w:szCs w:val="22"/>
        </w:rPr>
        <w:t>n</w:t>
      </w:r>
      <w:r w:rsidR="00271CA6">
        <w:rPr>
          <w:rFonts w:eastAsia="Calibri"/>
          <w:sz w:val="18"/>
          <w:szCs w:val="22"/>
        </w:rPr>
        <w:t>:</w:t>
      </w:r>
      <w:r w:rsidRPr="00CB5877">
        <w:rPr>
          <w:rFonts w:eastAsia="Calibri"/>
          <w:sz w:val="18"/>
          <w:szCs w:val="22"/>
        </w:rPr>
        <w:t xml:space="preserve"> Immunology of Recurrent Pregnancy Loss and Implantation Failure. 3-5.</w:t>
      </w:r>
    </w:p>
    <w:p w14:paraId="58D275CB" w14:textId="0CEB919B" w:rsidR="00191FB0" w:rsidRPr="00191FB0" w:rsidRDefault="0094687E" w:rsidP="00191FB0">
      <w:pPr>
        <w:pStyle w:val="ListParagraph"/>
        <w:numPr>
          <w:ilvl w:val="0"/>
          <w:numId w:val="3"/>
        </w:numPr>
        <w:tabs>
          <w:tab w:val="left" w:pos="384"/>
        </w:tabs>
        <w:spacing w:line="240" w:lineRule="auto"/>
        <w:ind w:right="137" w:hanging="283"/>
        <w:rPr>
          <w:sz w:val="18"/>
        </w:rPr>
      </w:pPr>
      <w:r w:rsidRPr="0094687E">
        <w:rPr>
          <w:sz w:val="18"/>
        </w:rPr>
        <w:t>Kinder JM, et al.</w:t>
      </w:r>
      <w:r w:rsidR="00271CA6">
        <w:rPr>
          <w:sz w:val="18"/>
        </w:rPr>
        <w:t xml:space="preserve"> (2020)</w:t>
      </w:r>
      <w:r w:rsidRPr="0094687E">
        <w:rPr>
          <w:sz w:val="18"/>
        </w:rPr>
        <w:t xml:space="preserve"> CD8(+) T Cell Functional Exhaustion Overrides Pregnancy-Induced Fetal Antigen Alloimmunization. Cell Rep 31(12): 107784.</w:t>
      </w:r>
    </w:p>
    <w:p w14:paraId="5933F085" w14:textId="0A4E8EA0" w:rsidR="0094687E" w:rsidRDefault="0094687E" w:rsidP="00191FB0">
      <w:pPr>
        <w:pStyle w:val="EndNoteBibliography"/>
        <w:numPr>
          <w:ilvl w:val="0"/>
          <w:numId w:val="3"/>
        </w:numPr>
        <w:rPr>
          <w:rFonts w:eastAsia="Calibri"/>
          <w:sz w:val="18"/>
          <w:szCs w:val="22"/>
        </w:rPr>
      </w:pPr>
      <w:r w:rsidRPr="0094687E">
        <w:rPr>
          <w:rFonts w:eastAsia="Calibri"/>
          <w:sz w:val="18"/>
          <w:szCs w:val="22"/>
        </w:rPr>
        <w:t>Zhang YJ, et al.</w:t>
      </w:r>
      <w:r w:rsidR="00271CA6">
        <w:rPr>
          <w:rFonts w:eastAsia="Calibri"/>
          <w:sz w:val="18"/>
          <w:szCs w:val="22"/>
        </w:rPr>
        <w:t xml:space="preserve"> (2022)</w:t>
      </w:r>
      <w:r w:rsidRPr="0094687E">
        <w:rPr>
          <w:rFonts w:eastAsia="Calibri"/>
          <w:sz w:val="18"/>
          <w:szCs w:val="22"/>
        </w:rPr>
        <w:t xml:space="preserve"> Immunologic Memory in Pregnancy: Focusing on Memory Regulatory T Cells. Int J Biol Sci 18(6): 2406-2418.</w:t>
      </w:r>
    </w:p>
    <w:p w14:paraId="1D1AA402" w14:textId="0431F905" w:rsidR="005055F1" w:rsidRPr="0094687E" w:rsidRDefault="005055F1" w:rsidP="00191FB0">
      <w:pPr>
        <w:pStyle w:val="EndNoteBibliography"/>
        <w:numPr>
          <w:ilvl w:val="0"/>
          <w:numId w:val="3"/>
        </w:numPr>
        <w:rPr>
          <w:rFonts w:eastAsia="Calibri"/>
          <w:sz w:val="18"/>
          <w:szCs w:val="22"/>
        </w:rPr>
      </w:pPr>
      <w:r w:rsidRPr="005055F1">
        <w:rPr>
          <w:rFonts w:eastAsia="Calibri"/>
          <w:sz w:val="18"/>
          <w:szCs w:val="22"/>
        </w:rPr>
        <w:t xml:space="preserve">Huang, X., </w:t>
      </w:r>
      <w:r>
        <w:rPr>
          <w:rFonts w:eastAsia="Calibri"/>
          <w:sz w:val="18"/>
          <w:szCs w:val="22"/>
        </w:rPr>
        <w:t>et al.</w:t>
      </w:r>
      <w:r w:rsidRPr="005055F1">
        <w:rPr>
          <w:rFonts w:eastAsia="Calibri"/>
          <w:sz w:val="18"/>
          <w:szCs w:val="22"/>
        </w:rPr>
        <w:t xml:space="preserve"> (2020). "Tissue-resident CD8(+) T memory cells with unique properties are present in human decidua during early pregnancy." Am J </w:t>
      </w:r>
      <w:proofErr w:type="spellStart"/>
      <w:r w:rsidRPr="005055F1">
        <w:rPr>
          <w:rFonts w:eastAsia="Calibri"/>
          <w:sz w:val="18"/>
          <w:szCs w:val="22"/>
        </w:rPr>
        <w:t>Reprod</w:t>
      </w:r>
      <w:proofErr w:type="spellEnd"/>
      <w:r w:rsidRPr="005055F1">
        <w:rPr>
          <w:rFonts w:eastAsia="Calibri"/>
          <w:sz w:val="18"/>
          <w:szCs w:val="22"/>
        </w:rPr>
        <w:t xml:space="preserve"> </w:t>
      </w:r>
      <w:proofErr w:type="spellStart"/>
      <w:r w:rsidRPr="005055F1">
        <w:rPr>
          <w:rFonts w:eastAsia="Calibri"/>
          <w:sz w:val="18"/>
          <w:szCs w:val="22"/>
        </w:rPr>
        <w:t>Immunol</w:t>
      </w:r>
      <w:proofErr w:type="spellEnd"/>
      <w:r w:rsidRPr="005055F1">
        <w:rPr>
          <w:rFonts w:eastAsia="Calibri"/>
          <w:sz w:val="18"/>
          <w:szCs w:val="22"/>
        </w:rPr>
        <w:t xml:space="preserve"> 84(1): e13254.</w:t>
      </w:r>
    </w:p>
    <w:p w14:paraId="494578EF" w14:textId="16640278" w:rsidR="00191FB0" w:rsidRPr="00191FB0" w:rsidRDefault="00191FB0" w:rsidP="00191FB0">
      <w:pPr>
        <w:pStyle w:val="EndNoteBibliography"/>
        <w:numPr>
          <w:ilvl w:val="0"/>
          <w:numId w:val="3"/>
        </w:numPr>
        <w:rPr>
          <w:rFonts w:eastAsia="Calibri"/>
          <w:sz w:val="18"/>
          <w:szCs w:val="22"/>
        </w:rPr>
      </w:pPr>
      <w:r w:rsidRPr="00191FB0">
        <w:rPr>
          <w:rFonts w:eastAsia="Calibri"/>
          <w:sz w:val="18"/>
          <w:szCs w:val="22"/>
        </w:rPr>
        <w:t>Kieffer TEC, et al.</w:t>
      </w:r>
      <w:r w:rsidR="00271CA6">
        <w:rPr>
          <w:rFonts w:eastAsia="Calibri"/>
          <w:sz w:val="18"/>
          <w:szCs w:val="22"/>
        </w:rPr>
        <w:t xml:space="preserve"> (2019)</w:t>
      </w:r>
      <w:r w:rsidRPr="00191FB0">
        <w:rPr>
          <w:rFonts w:eastAsia="Calibri"/>
          <w:sz w:val="18"/>
          <w:szCs w:val="22"/>
        </w:rPr>
        <w:t xml:space="preserve"> Memory T Cells in Pregnancy. Front Immunol 10: 625.</w:t>
      </w:r>
    </w:p>
    <w:p w14:paraId="6F3560ED" w14:textId="77777777" w:rsidR="00191FB0" w:rsidRDefault="00191FB0" w:rsidP="00191FB0">
      <w:pPr>
        <w:pStyle w:val="ListParagraph"/>
        <w:tabs>
          <w:tab w:val="left" w:pos="384"/>
        </w:tabs>
        <w:spacing w:line="216" w:lineRule="exact"/>
        <w:ind w:right="137" w:firstLine="0"/>
        <w:rPr>
          <w:sz w:val="18"/>
        </w:rPr>
      </w:pPr>
    </w:p>
    <w:p w14:paraId="3D730AE1" w14:textId="77777777" w:rsidR="00AE3E37" w:rsidRPr="008756E6" w:rsidRDefault="00AE3E37" w:rsidP="008756E6">
      <w:pPr>
        <w:tabs>
          <w:tab w:val="left" w:pos="384"/>
        </w:tabs>
        <w:ind w:right="117"/>
      </w:pPr>
    </w:p>
    <w:p w14:paraId="01753215"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080F0907" w14:textId="77777777" w:rsidR="00AE3E37" w:rsidRDefault="00AE3E37">
      <w:pPr>
        <w:pStyle w:val="BodyText"/>
        <w:rPr>
          <w:rFonts w:ascii="Calibri"/>
          <w:sz w:val="20"/>
        </w:rPr>
      </w:pPr>
    </w:p>
    <w:p w14:paraId="43DA0A44"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1F0BA8A" wp14:editId="1B311DB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BC2935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" strokecolor="#004080" strokeweight="2pt"/>
                <w10:anchorlock/>
              </v:group>
            </w:pict>
          </mc:Fallback>
        </mc:AlternateContent>
      </w:r>
    </w:p>
    <w:p w14:paraId="1EC8A4F0" w14:textId="1019F309"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464DF0AA" wp14:editId="0035ADBB">
                <wp:simplePos x="0" y="0"/>
                <wp:positionH relativeFrom="column">
                  <wp:posOffset>5655945</wp:posOffset>
                </wp:positionH>
                <wp:positionV relativeFrom="paragraph">
                  <wp:posOffset>56515</wp:posOffset>
                </wp:positionV>
                <wp:extent cx="1012190" cy="570230"/>
                <wp:effectExtent l="12700" t="12700" r="29210" b="2667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80EE204" w14:textId="14624F73" w:rsidR="00A52075" w:rsidRDefault="002B472B" w:rsidP="00A52075">
                            <w:pPr>
                              <w:rPr>
                                <w:b/>
                                <w:color w:val="0000FF"/>
                                <w:lang w:val="en-IN"/>
                              </w:rPr>
                            </w:pPr>
                            <w:r>
                              <w:rPr>
                                <w:b/>
                                <w:noProof/>
                                <w:color w:val="0000FF"/>
                                <w:lang w:val="en-IN" w:eastAsia="en-IN"/>
                              </w:rPr>
                              <w:drawing>
                                <wp:inline distT="0" distB="0" distL="0" distR="0" wp14:anchorId="1A8EA88D" wp14:editId="2B92539A">
                                  <wp:extent cx="741680" cy="291465"/>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0">
                                            <a:extLst>
                                              <a:ext uri="{28A0092B-C50C-407E-A947-70E740481C1C}">
                                                <a14:useLocalDpi xmlns:a14="http://schemas.microsoft.com/office/drawing/2010/main" val="0"/>
                                              </a:ext>
                                            </a:extLst>
                                          </a:blip>
                                          <a:stretch>
                                            <a:fillRect/>
                                          </a:stretch>
                                        </pic:blipFill>
                                        <pic:spPr>
                                          <a:xfrm>
                                            <a:off x="0" y="0"/>
                                            <a:ext cx="741680" cy="29146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64DF0AA"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" strokecolor="#9bbb59" strokeweight="2.5pt">
                <v:shadow color="#868686"/>
                <v:textbox>
                  <w:txbxContent>
                    <w:p w14:paraId="080EE204" w14:textId="14624F73" w:rsidR="00A52075" w:rsidRDefault="002B472B" w:rsidP="00A52075">
                      <w:pPr>
                        <w:rPr>
                          <w:b/>
                          <w:color w:val="0000FF"/>
                          <w:lang w:val="en-IN"/>
                        </w:rPr>
                      </w:pPr>
                      <w:r>
                        <w:rPr>
                          <w:b/>
                          <w:noProof/>
                          <w:color w:val="0000FF"/>
                        </w:rPr>
                        <w:drawing>
                          <wp:inline distT="0" distB="0" distL="0" distR="0" wp14:anchorId="1A8EA88D" wp14:editId="2B92539A">
                            <wp:extent cx="741680" cy="291465"/>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a:extLst>
                                        <a:ext uri="{28A0092B-C50C-407E-A947-70E740481C1C}">
                                          <a14:useLocalDpi xmlns:a14="http://schemas.microsoft.com/office/drawing/2010/main" val="0"/>
                                        </a:ext>
                                      </a:extLst>
                                    </a:blip>
                                    <a:stretch>
                                      <a:fillRect/>
                                    </a:stretch>
                                  </pic:blipFill>
                                  <pic:spPr>
                                    <a:xfrm>
                                      <a:off x="0" y="0"/>
                                      <a:ext cx="741680" cy="291465"/>
                                    </a:xfrm>
                                    <a:prstGeom prst="rect">
                                      <a:avLst/>
                                    </a:prstGeom>
                                  </pic:spPr>
                                </pic:pic>
                              </a:graphicData>
                            </a:graphic>
                          </wp:inline>
                        </w:drawing>
                      </w:r>
                    </w:p>
                  </w:txbxContent>
                </v:textbox>
              </v:roundrect>
            </w:pict>
          </mc:Fallback>
        </mc:AlternateContent>
      </w:r>
      <w:r w:rsidR="008756E6">
        <w:rPr>
          <w:noProof/>
        </w:rPr>
        <w:t xml:space="preserve">              </w:t>
      </w:r>
      <w:r w:rsidR="008756E6">
        <w:rPr>
          <w:noProof/>
          <w:lang w:val="en-IN" w:eastAsia="en-IN"/>
        </w:rPr>
        <w:drawing>
          <wp:inline distT="0" distB="0" distL="0" distR="0" wp14:anchorId="738FEF99" wp14:editId="0426CC2E">
            <wp:extent cx="500941" cy="62506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00941" cy="625069"/>
                    </a:xfrm>
                    <a:prstGeom prst="rect">
                      <a:avLst/>
                    </a:prstGeom>
                    <a:noFill/>
                    <a:ln>
                      <a:noFill/>
                    </a:ln>
                  </pic:spPr>
                </pic:pic>
              </a:graphicData>
            </a:graphic>
          </wp:inline>
        </w:drawing>
      </w:r>
      <w:r w:rsidR="002B472B">
        <w:rPr>
          <w:noProof/>
        </w:rPr>
        <w:t xml:space="preserve"> </w:t>
      </w:r>
      <w:r w:rsidR="00A9710C">
        <w:rPr>
          <w:rFonts w:ascii="Arial"/>
          <w:color w:val="BF5A14"/>
        </w:rPr>
        <w:t>Biography</w:t>
      </w:r>
      <w:r w:rsidR="00404E5B">
        <w:rPr>
          <w:rFonts w:ascii="Arial"/>
          <w:color w:val="BF5A14"/>
        </w:rPr>
        <w:t xml:space="preserve"> </w:t>
      </w:r>
    </w:p>
    <w:p w14:paraId="25AF8545" w14:textId="6296F7C5" w:rsidR="00191FB0" w:rsidRDefault="00191FB0" w:rsidP="00333F3F">
      <w:pPr>
        <w:spacing w:before="41" w:line="154" w:lineRule="exact"/>
        <w:ind w:left="213" w:right="231"/>
        <w:jc w:val="both"/>
        <w:rPr>
          <w:rFonts w:ascii="Arial"/>
          <w:sz w:val="14"/>
        </w:rPr>
      </w:pPr>
      <w:r>
        <w:rPr>
          <w:rFonts w:ascii="Arial"/>
          <w:sz w:val="14"/>
        </w:rPr>
        <w:t xml:space="preserve">Olena </w:t>
      </w:r>
      <w:r w:rsidR="00333F3F">
        <w:rPr>
          <w:rFonts w:ascii="Arial"/>
          <w:sz w:val="14"/>
        </w:rPr>
        <w:t xml:space="preserve">Getsko graduated from Donetsk National Medical University, Ukraine in 2012. She obtained specialization in Obstetrics and </w:t>
      </w:r>
      <w:proofErr w:type="spellStart"/>
      <w:r w:rsidR="00333F3F">
        <w:rPr>
          <w:rFonts w:ascii="Arial"/>
          <w:sz w:val="14"/>
        </w:rPr>
        <w:t>Gynaecology</w:t>
      </w:r>
      <w:proofErr w:type="spellEnd"/>
      <w:r w:rsidR="00333F3F">
        <w:rPr>
          <w:rFonts w:ascii="Arial"/>
          <w:sz w:val="14"/>
        </w:rPr>
        <w:t xml:space="preserve"> at the </w:t>
      </w:r>
      <w:r w:rsidR="00333F3F" w:rsidRPr="00333F3F">
        <w:rPr>
          <w:rFonts w:ascii="Arial"/>
          <w:sz w:val="14"/>
        </w:rPr>
        <w:t>Department of</w:t>
      </w:r>
      <w:r w:rsidR="00333F3F">
        <w:rPr>
          <w:rFonts w:ascii="Arial"/>
          <w:sz w:val="14"/>
        </w:rPr>
        <w:t xml:space="preserve"> </w:t>
      </w:r>
      <w:r w:rsidR="00333F3F" w:rsidRPr="00333F3F">
        <w:rPr>
          <w:rFonts w:ascii="Arial"/>
          <w:sz w:val="14"/>
        </w:rPr>
        <w:t xml:space="preserve">Obstetrics, </w:t>
      </w:r>
      <w:proofErr w:type="spellStart"/>
      <w:r w:rsidR="00333F3F" w:rsidRPr="00333F3F">
        <w:rPr>
          <w:rFonts w:ascii="Arial"/>
          <w:sz w:val="14"/>
        </w:rPr>
        <w:t>Gynaecology</w:t>
      </w:r>
      <w:proofErr w:type="spellEnd"/>
      <w:r w:rsidR="00333F3F" w:rsidRPr="00333F3F">
        <w:rPr>
          <w:rFonts w:ascii="Arial"/>
          <w:sz w:val="14"/>
        </w:rPr>
        <w:t xml:space="preserve"> and Perinatology, Donetsk National Medical University</w:t>
      </w:r>
      <w:r w:rsidR="00333F3F">
        <w:rPr>
          <w:rFonts w:ascii="Arial"/>
          <w:sz w:val="14"/>
        </w:rPr>
        <w:t xml:space="preserve"> in 2015 and worked as a MD and </w:t>
      </w:r>
      <w:r w:rsidR="00333F3F" w:rsidRPr="00333F3F">
        <w:rPr>
          <w:rFonts w:ascii="Arial"/>
          <w:sz w:val="14"/>
        </w:rPr>
        <w:t>as an Assistant to Professor at the Department</w:t>
      </w:r>
      <w:r w:rsidR="00333F3F">
        <w:rPr>
          <w:rFonts w:ascii="Arial"/>
          <w:sz w:val="14"/>
        </w:rPr>
        <w:t xml:space="preserve">. In 2021 she started her PhD study at the </w:t>
      </w:r>
      <w:r w:rsidR="008036C3">
        <w:rPr>
          <w:rFonts w:ascii="Arial"/>
          <w:sz w:val="14"/>
        </w:rPr>
        <w:t>D</w:t>
      </w:r>
      <w:r w:rsidR="00333F3F">
        <w:rPr>
          <w:rFonts w:ascii="Arial"/>
          <w:sz w:val="14"/>
        </w:rPr>
        <w:t>epartment of O&amp;G, CUHK. Her study is focused on CD8+ memory T cells in human parturition.</w:t>
      </w:r>
    </w:p>
    <w:p w14:paraId="628F392C" w14:textId="295977EA" w:rsidR="00AE3E37" w:rsidRDefault="00A9710C">
      <w:pPr>
        <w:spacing w:before="62"/>
        <w:ind w:left="4217" w:right="4235"/>
        <w:jc w:val="center"/>
        <w:rPr>
          <w:rFonts w:ascii="Arial"/>
          <w:sz w:val="14"/>
        </w:rPr>
      </w:pPr>
      <w:r>
        <w:rPr>
          <w:rFonts w:ascii="Arial"/>
          <w:sz w:val="14"/>
        </w:rPr>
        <w:t xml:space="preserve">Email: </w:t>
      </w:r>
      <w:hyperlink r:id="rId13" w:history="1">
        <w:r w:rsidR="00191FB0" w:rsidRPr="008A0DE4">
          <w:rPr>
            <w:rStyle w:val="Hyperlink"/>
            <w:rFonts w:ascii="Arial"/>
            <w:sz w:val="14"/>
          </w:rPr>
          <w:t>getskoolena@gmail.com</w:t>
        </w:r>
      </w:hyperlink>
    </w:p>
    <w:p w14:paraId="2B9130CA"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D1AEDEC" wp14:editId="2D26493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4A9315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" strokecolor="#004080" strokeweight=".5pt">
                <w10:wrap type="topAndBottom" anchorx="page"/>
              </v:line>
            </w:pict>
          </mc:Fallback>
        </mc:AlternateContent>
      </w:r>
    </w:p>
    <w:p w14:paraId="7C098D1F" w14:textId="77777777" w:rsidR="00AE3E37" w:rsidRDefault="00AE3E37">
      <w:pPr>
        <w:pStyle w:val="BodyText"/>
        <w:rPr>
          <w:rFonts w:ascii="Arial"/>
          <w:sz w:val="20"/>
        </w:rPr>
      </w:pPr>
    </w:p>
    <w:p w14:paraId="1577D301" w14:textId="77777777" w:rsidR="00AE3E37" w:rsidRDefault="00AE3E37">
      <w:pPr>
        <w:pStyle w:val="BodyText"/>
        <w:rPr>
          <w:rFonts w:ascii="Arial"/>
          <w:sz w:val="20"/>
        </w:rPr>
      </w:pPr>
    </w:p>
    <w:p w14:paraId="30E680D7" w14:textId="7BAF1F2B" w:rsidR="00AE3E37" w:rsidRDefault="00AE3E37">
      <w:pPr>
        <w:pStyle w:val="BodyText"/>
        <w:spacing w:before="7"/>
        <w:rPr>
          <w:rFonts w:ascii="Arial"/>
          <w:sz w:val="29"/>
        </w:rPr>
      </w:pPr>
    </w:p>
    <w:p w14:paraId="15E989C8" w14:textId="27E92E0C" w:rsidR="00AE3E37" w:rsidRDefault="00A9710C" w:rsidP="000534A1">
      <w:pPr>
        <w:spacing w:before="39"/>
        <w:ind w:left="100"/>
        <w:rPr>
          <w:rFonts w:ascii="Minion Pro"/>
          <w:b/>
          <w:sz w:val="20"/>
        </w:rPr>
      </w:pPr>
      <w:r w:rsidRPr="00B21A57">
        <w:rPr>
          <w:rFonts w:ascii="Minion Pro"/>
          <w:b/>
          <w:sz w:val="20"/>
        </w:rPr>
        <w:t>Notes/Comments:</w:t>
      </w:r>
    </w:p>
    <w:p w14:paraId="3B5770AF" w14:textId="77777777" w:rsidR="00EA7D51" w:rsidRDefault="00EA7D51" w:rsidP="000534A1">
      <w:pPr>
        <w:spacing w:before="39"/>
        <w:ind w:left="100"/>
        <w:rPr>
          <w:rFonts w:ascii="Minion Pro"/>
          <w:b/>
          <w:sz w:val="20"/>
        </w:rPr>
      </w:pPr>
    </w:p>
    <w:p w14:paraId="78B9FF39" w14:textId="5627F8E6"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CB5877">
        <w:rPr>
          <w:sz w:val="20"/>
          <w:szCs w:val="20"/>
          <w:lang w:val="en-NZ"/>
        </w:rPr>
        <w:t>Olena Getsko</w:t>
      </w:r>
      <w:r w:rsidRPr="00F35A62">
        <w:rPr>
          <w:sz w:val="20"/>
          <w:szCs w:val="20"/>
          <w:lang w:val="en-NZ"/>
        </w:rPr>
        <w:br/>
        <w:t>Contact number:</w:t>
      </w:r>
      <w:r w:rsidR="00CB5877">
        <w:rPr>
          <w:sz w:val="20"/>
          <w:szCs w:val="20"/>
          <w:lang w:val="en-NZ"/>
        </w:rPr>
        <w:t>+85293815524</w:t>
      </w:r>
      <w:r w:rsidRPr="00F35A62">
        <w:rPr>
          <w:sz w:val="20"/>
          <w:szCs w:val="20"/>
          <w:lang w:val="en-NZ"/>
        </w:rPr>
        <w:br/>
        <w:t>Twitter account:</w:t>
      </w:r>
      <w:r w:rsidR="00CB5877">
        <w:rPr>
          <w:sz w:val="20"/>
          <w:szCs w:val="20"/>
          <w:lang w:val="en-NZ"/>
        </w:rPr>
        <w:t xml:space="preserve"> </w:t>
      </w:r>
      <w:r w:rsidR="00CB5877" w:rsidRPr="00CB5877">
        <w:rPr>
          <w:sz w:val="20"/>
          <w:szCs w:val="20"/>
          <w:lang w:val="en-NZ"/>
        </w:rPr>
        <w:t>@getskoolena</w:t>
      </w:r>
      <w:r w:rsidRPr="00F35A62">
        <w:rPr>
          <w:sz w:val="20"/>
          <w:szCs w:val="20"/>
          <w:lang w:val="en-NZ"/>
        </w:rPr>
        <w:br/>
        <w:t>Linked In account:</w:t>
      </w:r>
      <w:r w:rsidR="00CB5877">
        <w:rPr>
          <w:sz w:val="20"/>
          <w:szCs w:val="20"/>
          <w:lang w:val="en-NZ"/>
        </w:rPr>
        <w:t xml:space="preserve"> </w:t>
      </w:r>
      <w:r w:rsidR="00CB5877" w:rsidRPr="00CB5877">
        <w:rPr>
          <w:sz w:val="20"/>
          <w:szCs w:val="20"/>
          <w:lang w:val="en-NZ"/>
        </w:rPr>
        <w:t>https://twitter.com/getskoolena</w:t>
      </w:r>
    </w:p>
    <w:p w14:paraId="1281200D" w14:textId="0235A2D5" w:rsidR="00EA7D51" w:rsidRPr="00F35A62" w:rsidRDefault="00EA7D51" w:rsidP="00EA7D51">
      <w:pPr>
        <w:autoSpaceDE w:val="0"/>
        <w:autoSpaceDN w:val="0"/>
        <w:adjustRightInd w:val="0"/>
        <w:rPr>
          <w:sz w:val="20"/>
          <w:szCs w:val="20"/>
          <w:lang w:val="en-NZ"/>
        </w:rPr>
      </w:pPr>
      <w:r w:rsidRPr="00F35A62">
        <w:rPr>
          <w:sz w:val="20"/>
          <w:szCs w:val="20"/>
          <w:lang w:val="en-NZ"/>
        </w:rPr>
        <w:lastRenderedPageBreak/>
        <w:t xml:space="preserve">Session name/ number: </w:t>
      </w:r>
      <w:r w:rsidR="00CB5877">
        <w:rPr>
          <w:sz w:val="20"/>
          <w:szCs w:val="20"/>
          <w:lang w:val="en-NZ"/>
        </w:rPr>
        <w:t>Reproductive Immunology 17</w:t>
      </w:r>
      <w:r w:rsidRPr="00F35A62">
        <w:rPr>
          <w:sz w:val="20"/>
          <w:szCs w:val="20"/>
          <w:lang w:val="en-NZ"/>
        </w:rPr>
        <w:br/>
        <w:t>Category: Oral presentation</w:t>
      </w:r>
      <w:r w:rsidRPr="00F35A62">
        <w:rPr>
          <w:sz w:val="20"/>
          <w:szCs w:val="20"/>
          <w:lang w:val="en-NZ"/>
        </w:rPr>
        <w:br/>
      </w:r>
    </w:p>
    <w:p w14:paraId="7EB74D63"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5920D7C8" w14:textId="77777777" w:rsidR="00AE3E37" w:rsidRDefault="00AE3E37" w:rsidP="002B472B">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95D285" w14:textId="77777777" w:rsidR="002807CA" w:rsidRDefault="002807CA">
      <w:r>
        <w:separator/>
      </w:r>
    </w:p>
  </w:endnote>
  <w:endnote w:type="continuationSeparator" w:id="0">
    <w:p w14:paraId="3FF035E1" w14:textId="77777777" w:rsidR="002807CA" w:rsidRDefault="00280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502C3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FAFDA6E" wp14:editId="285B960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67B1F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D221E1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FAFDA6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" filled="f" stroked="f">
              <v:textbox inset="0,0,0,0">
                <w:txbxContent>
                  <w:p w14:paraId="2867B1F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D221E1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C97BC92" wp14:editId="442A1D0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48B54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65E99F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97BC92"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" filled="f" stroked="f">
              <v:textbox inset="0,0,0,0">
                <w:txbxContent>
                  <w:p w14:paraId="6E48B54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65E99F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EA99122" wp14:editId="6A31802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2A085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38EB0D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A99122"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" filled="f" stroked="f">
              <v:textbox inset="0,0,0,0">
                <w:txbxContent>
                  <w:p w14:paraId="2C2A085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38EB0D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C4584F" w14:textId="77777777" w:rsidR="002807CA" w:rsidRDefault="002807CA">
      <w:r>
        <w:separator/>
      </w:r>
    </w:p>
  </w:footnote>
  <w:footnote w:type="continuationSeparator" w:id="0">
    <w:p w14:paraId="175E6CBE" w14:textId="77777777" w:rsidR="002807CA" w:rsidRDefault="002807C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6222"/>
    <w:rsid w:val="000534A1"/>
    <w:rsid w:val="0006797A"/>
    <w:rsid w:val="000B4CAA"/>
    <w:rsid w:val="000E2911"/>
    <w:rsid w:val="001263DF"/>
    <w:rsid w:val="001418A3"/>
    <w:rsid w:val="001509F7"/>
    <w:rsid w:val="00153A5F"/>
    <w:rsid w:val="00163CD9"/>
    <w:rsid w:val="00186282"/>
    <w:rsid w:val="00191FB0"/>
    <w:rsid w:val="001B0B61"/>
    <w:rsid w:val="001B105B"/>
    <w:rsid w:val="00226810"/>
    <w:rsid w:val="00256A0A"/>
    <w:rsid w:val="00271CA6"/>
    <w:rsid w:val="002807CA"/>
    <w:rsid w:val="00284935"/>
    <w:rsid w:val="00292ED9"/>
    <w:rsid w:val="002B472B"/>
    <w:rsid w:val="002B5737"/>
    <w:rsid w:val="002B7004"/>
    <w:rsid w:val="00333F3F"/>
    <w:rsid w:val="00351D9B"/>
    <w:rsid w:val="00380299"/>
    <w:rsid w:val="00404E5B"/>
    <w:rsid w:val="00414F7B"/>
    <w:rsid w:val="004355DC"/>
    <w:rsid w:val="004749B4"/>
    <w:rsid w:val="00475D20"/>
    <w:rsid w:val="00486AA2"/>
    <w:rsid w:val="00492F35"/>
    <w:rsid w:val="00494130"/>
    <w:rsid w:val="004C57BB"/>
    <w:rsid w:val="004F3523"/>
    <w:rsid w:val="005055F1"/>
    <w:rsid w:val="00524DD9"/>
    <w:rsid w:val="00590D60"/>
    <w:rsid w:val="005973B9"/>
    <w:rsid w:val="005B0036"/>
    <w:rsid w:val="005B3A56"/>
    <w:rsid w:val="005B5582"/>
    <w:rsid w:val="006060CE"/>
    <w:rsid w:val="0061505C"/>
    <w:rsid w:val="00624B3F"/>
    <w:rsid w:val="0063497F"/>
    <w:rsid w:val="00643E7B"/>
    <w:rsid w:val="006679EB"/>
    <w:rsid w:val="00676841"/>
    <w:rsid w:val="00686EA4"/>
    <w:rsid w:val="006D22DA"/>
    <w:rsid w:val="00714354"/>
    <w:rsid w:val="00754347"/>
    <w:rsid w:val="00794374"/>
    <w:rsid w:val="008019DD"/>
    <w:rsid w:val="008036C3"/>
    <w:rsid w:val="00850638"/>
    <w:rsid w:val="00873DF0"/>
    <w:rsid w:val="008756E6"/>
    <w:rsid w:val="00897EC5"/>
    <w:rsid w:val="008A0763"/>
    <w:rsid w:val="008E5477"/>
    <w:rsid w:val="0094687E"/>
    <w:rsid w:val="00963BF6"/>
    <w:rsid w:val="009B2D44"/>
    <w:rsid w:val="009B59D4"/>
    <w:rsid w:val="009D49D6"/>
    <w:rsid w:val="00A07E82"/>
    <w:rsid w:val="00A52075"/>
    <w:rsid w:val="00A9710C"/>
    <w:rsid w:val="00AC2FDB"/>
    <w:rsid w:val="00AC5E46"/>
    <w:rsid w:val="00AE3E37"/>
    <w:rsid w:val="00B000FB"/>
    <w:rsid w:val="00B040FC"/>
    <w:rsid w:val="00B21A57"/>
    <w:rsid w:val="00B506AB"/>
    <w:rsid w:val="00BE6743"/>
    <w:rsid w:val="00BF1DA0"/>
    <w:rsid w:val="00C33602"/>
    <w:rsid w:val="00C56C74"/>
    <w:rsid w:val="00C63CB0"/>
    <w:rsid w:val="00CB5877"/>
    <w:rsid w:val="00CB5D50"/>
    <w:rsid w:val="00CD6F55"/>
    <w:rsid w:val="00D6192E"/>
    <w:rsid w:val="00DE3104"/>
    <w:rsid w:val="00DE6170"/>
    <w:rsid w:val="00DF3732"/>
    <w:rsid w:val="00E06635"/>
    <w:rsid w:val="00E30AAC"/>
    <w:rsid w:val="00E95D97"/>
    <w:rsid w:val="00EA7D51"/>
    <w:rsid w:val="00F046EA"/>
    <w:rsid w:val="00F312EA"/>
    <w:rsid w:val="00F35A62"/>
    <w:rsid w:val="00F72EEA"/>
    <w:rsid w:val="00F84CAE"/>
    <w:rsid w:val="00FA41DE"/>
    <w:rsid w:val="00FF73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E5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
    <w:name w:val="EndNote Bibliography"/>
    <w:basedOn w:val="Normal"/>
    <w:link w:val="EndNoteBibliographyChar"/>
    <w:rsid w:val="00CB5877"/>
    <w:pPr>
      <w:widowControl/>
    </w:pPr>
    <w:rPr>
      <w:rFonts w:ascii="Calibri" w:eastAsiaTheme="minorHAnsi" w:hAnsi="Calibri" w:cs="Calibri"/>
      <w:sz w:val="24"/>
      <w:szCs w:val="24"/>
    </w:rPr>
  </w:style>
  <w:style w:type="character" w:customStyle="1" w:styleId="EndNoteBibliographyChar">
    <w:name w:val="EndNote Bibliography Char"/>
    <w:basedOn w:val="DefaultParagraphFont"/>
    <w:link w:val="EndNoteBibliography"/>
    <w:rsid w:val="00CB5877"/>
    <w:rPr>
      <w:rFonts w:ascii="Calibri" w:hAnsi="Calibri" w:cs="Calibri"/>
      <w:sz w:val="24"/>
      <w:szCs w:val="24"/>
    </w:rPr>
  </w:style>
  <w:style w:type="character" w:styleId="FollowedHyperlink">
    <w:name w:val="FollowedHyperlink"/>
    <w:basedOn w:val="DefaultParagraphFont"/>
    <w:uiPriority w:val="99"/>
    <w:semiHidden/>
    <w:unhideWhenUsed/>
    <w:rsid w:val="00191FB0"/>
    <w:rPr>
      <w:color w:val="800080" w:themeColor="followedHyperlink"/>
      <w:u w:val="single"/>
    </w:rPr>
  </w:style>
  <w:style w:type="character" w:customStyle="1" w:styleId="UnresolvedMention1">
    <w:name w:val="Unresolved Mention1"/>
    <w:basedOn w:val="DefaultParagraphFont"/>
    <w:uiPriority w:val="99"/>
    <w:semiHidden/>
    <w:unhideWhenUsed/>
    <w:rsid w:val="00191FB0"/>
    <w:rPr>
      <w:color w:val="605E5C"/>
      <w:shd w:val="clear" w:color="auto" w:fill="E1DFDD"/>
    </w:rPr>
  </w:style>
  <w:style w:type="character" w:styleId="CommentReference">
    <w:name w:val="annotation reference"/>
    <w:basedOn w:val="DefaultParagraphFont"/>
    <w:uiPriority w:val="99"/>
    <w:semiHidden/>
    <w:unhideWhenUsed/>
    <w:rsid w:val="00DF3732"/>
    <w:rPr>
      <w:sz w:val="16"/>
      <w:szCs w:val="16"/>
    </w:rPr>
  </w:style>
  <w:style w:type="paragraph" w:styleId="CommentText">
    <w:name w:val="annotation text"/>
    <w:basedOn w:val="Normal"/>
    <w:link w:val="CommentTextChar"/>
    <w:uiPriority w:val="99"/>
    <w:unhideWhenUsed/>
    <w:rsid w:val="00DF3732"/>
    <w:rPr>
      <w:sz w:val="20"/>
      <w:szCs w:val="20"/>
    </w:rPr>
  </w:style>
  <w:style w:type="character" w:customStyle="1" w:styleId="CommentTextChar">
    <w:name w:val="Comment Text Char"/>
    <w:basedOn w:val="DefaultParagraphFont"/>
    <w:link w:val="CommentText"/>
    <w:uiPriority w:val="99"/>
    <w:rsid w:val="00DF3732"/>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DF3732"/>
    <w:rPr>
      <w:b/>
      <w:bCs/>
    </w:rPr>
  </w:style>
  <w:style w:type="character" w:customStyle="1" w:styleId="CommentSubjectChar">
    <w:name w:val="Comment Subject Char"/>
    <w:basedOn w:val="CommentTextChar"/>
    <w:link w:val="CommentSubject"/>
    <w:uiPriority w:val="99"/>
    <w:semiHidden/>
    <w:rsid w:val="00DF3732"/>
    <w:rPr>
      <w:rFonts w:ascii="Tw Cen MT" w:eastAsia="Tw Cen MT" w:hAnsi="Tw Cen MT" w:cs="Tw Cen MT"/>
      <w:b/>
      <w:bCs/>
      <w:sz w:val="20"/>
      <w:szCs w:val="20"/>
    </w:rPr>
  </w:style>
  <w:style w:type="paragraph" w:styleId="Revision">
    <w:name w:val="Revision"/>
    <w:hidden/>
    <w:uiPriority w:val="99"/>
    <w:semiHidden/>
    <w:rsid w:val="00153A5F"/>
    <w:pPr>
      <w:widowControl/>
    </w:pPr>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
    <w:name w:val="EndNote Bibliography"/>
    <w:basedOn w:val="Normal"/>
    <w:link w:val="EndNoteBibliographyChar"/>
    <w:rsid w:val="00CB5877"/>
    <w:pPr>
      <w:widowControl/>
    </w:pPr>
    <w:rPr>
      <w:rFonts w:ascii="Calibri" w:eastAsiaTheme="minorHAnsi" w:hAnsi="Calibri" w:cs="Calibri"/>
      <w:sz w:val="24"/>
      <w:szCs w:val="24"/>
    </w:rPr>
  </w:style>
  <w:style w:type="character" w:customStyle="1" w:styleId="EndNoteBibliographyChar">
    <w:name w:val="EndNote Bibliography Char"/>
    <w:basedOn w:val="DefaultParagraphFont"/>
    <w:link w:val="EndNoteBibliography"/>
    <w:rsid w:val="00CB5877"/>
    <w:rPr>
      <w:rFonts w:ascii="Calibri" w:hAnsi="Calibri" w:cs="Calibri"/>
      <w:sz w:val="24"/>
      <w:szCs w:val="24"/>
    </w:rPr>
  </w:style>
  <w:style w:type="character" w:styleId="FollowedHyperlink">
    <w:name w:val="FollowedHyperlink"/>
    <w:basedOn w:val="DefaultParagraphFont"/>
    <w:uiPriority w:val="99"/>
    <w:semiHidden/>
    <w:unhideWhenUsed/>
    <w:rsid w:val="00191FB0"/>
    <w:rPr>
      <w:color w:val="800080" w:themeColor="followedHyperlink"/>
      <w:u w:val="single"/>
    </w:rPr>
  </w:style>
  <w:style w:type="character" w:customStyle="1" w:styleId="UnresolvedMention1">
    <w:name w:val="Unresolved Mention1"/>
    <w:basedOn w:val="DefaultParagraphFont"/>
    <w:uiPriority w:val="99"/>
    <w:semiHidden/>
    <w:unhideWhenUsed/>
    <w:rsid w:val="00191FB0"/>
    <w:rPr>
      <w:color w:val="605E5C"/>
      <w:shd w:val="clear" w:color="auto" w:fill="E1DFDD"/>
    </w:rPr>
  </w:style>
  <w:style w:type="character" w:styleId="CommentReference">
    <w:name w:val="annotation reference"/>
    <w:basedOn w:val="DefaultParagraphFont"/>
    <w:uiPriority w:val="99"/>
    <w:semiHidden/>
    <w:unhideWhenUsed/>
    <w:rsid w:val="00DF3732"/>
    <w:rPr>
      <w:sz w:val="16"/>
      <w:szCs w:val="16"/>
    </w:rPr>
  </w:style>
  <w:style w:type="paragraph" w:styleId="CommentText">
    <w:name w:val="annotation text"/>
    <w:basedOn w:val="Normal"/>
    <w:link w:val="CommentTextChar"/>
    <w:uiPriority w:val="99"/>
    <w:unhideWhenUsed/>
    <w:rsid w:val="00DF3732"/>
    <w:rPr>
      <w:sz w:val="20"/>
      <w:szCs w:val="20"/>
    </w:rPr>
  </w:style>
  <w:style w:type="character" w:customStyle="1" w:styleId="CommentTextChar">
    <w:name w:val="Comment Text Char"/>
    <w:basedOn w:val="DefaultParagraphFont"/>
    <w:link w:val="CommentText"/>
    <w:uiPriority w:val="99"/>
    <w:rsid w:val="00DF3732"/>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DF3732"/>
    <w:rPr>
      <w:b/>
      <w:bCs/>
    </w:rPr>
  </w:style>
  <w:style w:type="character" w:customStyle="1" w:styleId="CommentSubjectChar">
    <w:name w:val="Comment Subject Char"/>
    <w:basedOn w:val="CommentTextChar"/>
    <w:link w:val="CommentSubject"/>
    <w:uiPriority w:val="99"/>
    <w:semiHidden/>
    <w:rsid w:val="00DF3732"/>
    <w:rPr>
      <w:rFonts w:ascii="Tw Cen MT" w:eastAsia="Tw Cen MT" w:hAnsi="Tw Cen MT" w:cs="Tw Cen MT"/>
      <w:b/>
      <w:bCs/>
      <w:sz w:val="20"/>
      <w:szCs w:val="20"/>
    </w:rPr>
  </w:style>
  <w:style w:type="paragraph" w:styleId="Revision">
    <w:name w:val="Revision"/>
    <w:hidden/>
    <w:uiPriority w:val="99"/>
    <w:semiHidden/>
    <w:rsid w:val="00153A5F"/>
    <w:pPr>
      <w:widowControl/>
    </w:pPr>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getskoolena@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531</Words>
  <Characters>3028</Characters>
  <Application>Microsoft Office Word</Application>
  <DocSecurity>0</DocSecurity>
  <Lines>25</Lines>
  <Paragraphs>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3552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Vascular Dementia</cp:lastModifiedBy>
  <cp:revision>2</cp:revision>
  <dcterms:created xsi:type="dcterms:W3CDTF">2022-11-17T06:16:00Z</dcterms:created>
  <dcterms:modified xsi:type="dcterms:W3CDTF">2022-11-17T06:16:00Z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