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E6B" w:rsidRPr="006F3E6B" w:rsidRDefault="006F3E6B" w:rsidP="00E04DFF">
      <w:pPr>
        <w:pStyle w:val="BodyText"/>
        <w:spacing w:after="200" w:line="276" w:lineRule="auto"/>
        <w:rPr>
          <w:rFonts w:asciiTheme="minorHAnsi" w:eastAsiaTheme="minorHAnsi" w:hAnsiTheme="minorHAnsi" w:cstheme="minorBidi"/>
          <w:b/>
          <w:sz w:val="28"/>
          <w:szCs w:val="28"/>
          <w:lang w:val="es-US"/>
        </w:rPr>
      </w:pPr>
      <w:proofErr w:type="spellStart"/>
      <w:r w:rsidRPr="006F3E6B">
        <w:rPr>
          <w:rFonts w:asciiTheme="minorHAnsi" w:eastAsiaTheme="minorHAnsi" w:hAnsiTheme="minorHAnsi" w:cstheme="minorBidi"/>
          <w:b/>
          <w:sz w:val="28"/>
          <w:szCs w:val="28"/>
          <w:lang w:val="es-US"/>
        </w:rPr>
        <w:t>Design</w:t>
      </w:r>
      <w:proofErr w:type="spellEnd"/>
      <w:r w:rsidRPr="006F3E6B">
        <w:rPr>
          <w:rFonts w:asciiTheme="minorHAnsi" w:eastAsiaTheme="minorHAnsi" w:hAnsiTheme="minorHAnsi" w:cstheme="minorBidi"/>
          <w:b/>
          <w:sz w:val="28"/>
          <w:szCs w:val="28"/>
          <w:lang w:val="es-US"/>
        </w:rPr>
        <w:t xml:space="preserve"> and </w:t>
      </w:r>
      <w:proofErr w:type="spellStart"/>
      <w:r w:rsidRPr="006F3E6B">
        <w:rPr>
          <w:rFonts w:asciiTheme="minorHAnsi" w:eastAsiaTheme="minorHAnsi" w:hAnsiTheme="minorHAnsi" w:cstheme="minorBidi"/>
          <w:b/>
          <w:sz w:val="28"/>
          <w:szCs w:val="28"/>
          <w:lang w:val="es-US"/>
        </w:rPr>
        <w:t>operation</w:t>
      </w:r>
      <w:proofErr w:type="spellEnd"/>
      <w:r w:rsidRPr="006F3E6B">
        <w:rPr>
          <w:rFonts w:asciiTheme="minorHAnsi" w:eastAsiaTheme="minorHAnsi" w:hAnsiTheme="minorHAnsi" w:cstheme="minorBidi"/>
          <w:b/>
          <w:sz w:val="28"/>
          <w:szCs w:val="28"/>
          <w:lang w:val="es-US"/>
        </w:rPr>
        <w:t xml:space="preserve"> of </w:t>
      </w:r>
      <w:proofErr w:type="spellStart"/>
      <w:r w:rsidRPr="006F3E6B">
        <w:rPr>
          <w:rFonts w:asciiTheme="minorHAnsi" w:eastAsiaTheme="minorHAnsi" w:hAnsiTheme="minorHAnsi" w:cstheme="minorBidi"/>
          <w:b/>
          <w:sz w:val="28"/>
          <w:szCs w:val="28"/>
          <w:lang w:val="es-US"/>
        </w:rPr>
        <w:t>low</w:t>
      </w:r>
      <w:proofErr w:type="spellEnd"/>
      <w:r w:rsidRPr="006F3E6B">
        <w:rPr>
          <w:rFonts w:asciiTheme="minorHAnsi" w:eastAsiaTheme="minorHAnsi" w:hAnsiTheme="minorHAnsi" w:cstheme="minorBidi"/>
          <w:b/>
          <w:sz w:val="28"/>
          <w:szCs w:val="28"/>
          <w:lang w:val="es-US"/>
        </w:rPr>
        <w:t xml:space="preserve"> </w:t>
      </w:r>
      <w:proofErr w:type="spellStart"/>
      <w:r w:rsidRPr="006F3E6B">
        <w:rPr>
          <w:rFonts w:asciiTheme="minorHAnsi" w:eastAsiaTheme="minorHAnsi" w:hAnsiTheme="minorHAnsi" w:cstheme="minorBidi"/>
          <w:b/>
          <w:sz w:val="28"/>
          <w:szCs w:val="28"/>
          <w:lang w:val="es-US"/>
        </w:rPr>
        <w:t>energy</w:t>
      </w:r>
      <w:proofErr w:type="spellEnd"/>
      <w:r w:rsidRPr="006F3E6B">
        <w:rPr>
          <w:rFonts w:asciiTheme="minorHAnsi" w:eastAsiaTheme="minorHAnsi" w:hAnsiTheme="minorHAnsi" w:cstheme="minorBidi"/>
          <w:b/>
          <w:sz w:val="28"/>
          <w:szCs w:val="28"/>
          <w:lang w:val="es-US"/>
        </w:rPr>
        <w:t xml:space="preserve"> </w:t>
      </w:r>
      <w:proofErr w:type="spellStart"/>
      <w:r w:rsidRPr="006F3E6B">
        <w:rPr>
          <w:rFonts w:asciiTheme="minorHAnsi" w:eastAsiaTheme="minorHAnsi" w:hAnsiTheme="minorHAnsi" w:cstheme="minorBidi"/>
          <w:b/>
          <w:sz w:val="28"/>
          <w:szCs w:val="28"/>
          <w:lang w:val="es-US"/>
        </w:rPr>
        <w:t>consumption</w:t>
      </w:r>
      <w:proofErr w:type="spellEnd"/>
      <w:r w:rsidRPr="006F3E6B">
        <w:rPr>
          <w:rFonts w:asciiTheme="minorHAnsi" w:eastAsiaTheme="minorHAnsi" w:hAnsiTheme="minorHAnsi" w:cstheme="minorBidi"/>
          <w:b/>
          <w:sz w:val="28"/>
          <w:szCs w:val="28"/>
          <w:lang w:val="es-US"/>
        </w:rPr>
        <w:t xml:space="preserve"> </w:t>
      </w:r>
      <w:proofErr w:type="spellStart"/>
      <w:r w:rsidRPr="006F3E6B">
        <w:rPr>
          <w:rFonts w:asciiTheme="minorHAnsi" w:eastAsiaTheme="minorHAnsi" w:hAnsiTheme="minorHAnsi" w:cstheme="minorBidi"/>
          <w:b/>
          <w:sz w:val="28"/>
          <w:szCs w:val="28"/>
          <w:lang w:val="es-US"/>
        </w:rPr>
        <w:t>passive</w:t>
      </w:r>
      <w:proofErr w:type="spellEnd"/>
      <w:r w:rsidRPr="006F3E6B">
        <w:rPr>
          <w:rFonts w:asciiTheme="minorHAnsi" w:eastAsiaTheme="minorHAnsi" w:hAnsiTheme="minorHAnsi" w:cstheme="minorBidi"/>
          <w:b/>
          <w:sz w:val="28"/>
          <w:szCs w:val="28"/>
          <w:lang w:val="es-US"/>
        </w:rPr>
        <w:t xml:space="preserve"> human </w:t>
      </w:r>
      <w:proofErr w:type="spellStart"/>
      <w:r w:rsidRPr="006F3E6B">
        <w:rPr>
          <w:rFonts w:asciiTheme="minorHAnsi" w:eastAsiaTheme="minorHAnsi" w:hAnsiTheme="minorHAnsi" w:cstheme="minorBidi"/>
          <w:b/>
          <w:sz w:val="28"/>
          <w:szCs w:val="28"/>
          <w:lang w:val="es-US"/>
        </w:rPr>
        <w:t>comfort</w:t>
      </w:r>
      <w:proofErr w:type="spellEnd"/>
      <w:r w:rsidRPr="006F3E6B">
        <w:rPr>
          <w:rFonts w:asciiTheme="minorHAnsi" w:eastAsiaTheme="minorHAnsi" w:hAnsiTheme="minorHAnsi" w:cstheme="minorBidi"/>
          <w:b/>
          <w:sz w:val="28"/>
          <w:szCs w:val="28"/>
          <w:lang w:val="es-US"/>
        </w:rPr>
        <w:t xml:space="preserve"> </w:t>
      </w:r>
      <w:proofErr w:type="spellStart"/>
      <w:r w:rsidRPr="006F3E6B">
        <w:rPr>
          <w:rFonts w:asciiTheme="minorHAnsi" w:eastAsiaTheme="minorHAnsi" w:hAnsiTheme="minorHAnsi" w:cstheme="minorBidi"/>
          <w:b/>
          <w:sz w:val="28"/>
          <w:szCs w:val="28"/>
          <w:lang w:val="es-US"/>
        </w:rPr>
        <w:t>solutions</w:t>
      </w:r>
      <w:bookmarkStart w:id="0" w:name="_GoBack"/>
      <w:bookmarkEnd w:id="0"/>
      <w:proofErr w:type="spellEnd"/>
    </w:p>
    <w:p w:rsidR="00691AAB" w:rsidRPr="00E04DFF" w:rsidRDefault="006F3E6B" w:rsidP="00E04DFF">
      <w:pPr>
        <w:pStyle w:val="BodyText"/>
        <w:spacing w:after="200" w:line="276" w:lineRule="auto"/>
        <w:rPr>
          <w:rFonts w:ascii="Times New Roman" w:hAnsi="Times New Roman" w:cs="Times New Roman"/>
          <w:sz w:val="24"/>
          <w:szCs w:val="24"/>
        </w:rPr>
      </w:pPr>
      <w:r w:rsidRPr="006F3E6B">
        <w:rPr>
          <w:rFonts w:ascii="Times New Roman" w:hAnsi="Times New Roman" w:cs="Times New Roman"/>
          <w:sz w:val="24"/>
          <w:szCs w:val="24"/>
        </w:rPr>
        <w:t>Abdeen Mustafa Omer</w:t>
      </w:r>
      <w:r>
        <w:rPr>
          <w:rFonts w:ascii="Times New Roman" w:hAnsi="Times New Roman" w:cs="Times New Roman"/>
          <w:sz w:val="24"/>
          <w:szCs w:val="24"/>
        </w:rPr>
        <w:t xml:space="preserve">*   </w:t>
      </w:r>
    </w:p>
    <w:p w:rsidR="006F3E6B" w:rsidRDefault="006F3E6B" w:rsidP="006F3E6B">
      <w:pPr>
        <w:pStyle w:val="Heading3"/>
        <w:spacing w:before="0" w:after="200"/>
        <w:rPr>
          <w:rFonts w:ascii="Times New Roman" w:eastAsia="Tw Cen MT" w:hAnsi="Times New Roman" w:cs="Times New Roman"/>
          <w:b w:val="0"/>
          <w:bCs w:val="0"/>
          <w:color w:val="auto"/>
          <w:szCs w:val="24"/>
          <w:lang w:val="en-US"/>
        </w:rPr>
      </w:pPr>
      <w:r w:rsidRPr="006F3E6B">
        <w:rPr>
          <w:rFonts w:ascii="Times New Roman" w:eastAsia="Tw Cen MT" w:hAnsi="Times New Roman" w:cs="Times New Roman"/>
          <w:b w:val="0"/>
          <w:bCs w:val="0"/>
          <w:color w:val="auto"/>
          <w:szCs w:val="24"/>
          <w:lang w:val="en-US"/>
        </w:rPr>
        <w:t>Energy Research Institute (ERI), Nottingham, United Kingdom</w:t>
      </w:r>
    </w:p>
    <w:p w:rsidR="00691AAB" w:rsidRPr="00E04DFF" w:rsidRDefault="00691AAB" w:rsidP="006F3E6B">
      <w:pPr>
        <w:pStyle w:val="Heading3"/>
        <w:spacing w:before="0" w:after="200"/>
        <w:rPr>
          <w:rFonts w:ascii="Times New Roman" w:hAnsi="Times New Roman" w:cs="Times New Roman"/>
          <w:color w:val="auto"/>
          <w:sz w:val="24"/>
          <w:szCs w:val="24"/>
          <w:lang w:val="en-IN"/>
        </w:rPr>
      </w:pPr>
      <w:r w:rsidRPr="00E04DFF">
        <w:rPr>
          <w:rFonts w:ascii="Times New Roman" w:hAnsi="Times New Roman" w:cs="Times New Roman"/>
          <w:color w:val="auto"/>
          <w:sz w:val="24"/>
          <w:szCs w:val="24"/>
          <w:lang w:val="en-IN"/>
        </w:rPr>
        <w:t xml:space="preserve">Abstract </w:t>
      </w:r>
    </w:p>
    <w:p w:rsidR="006F3E6B" w:rsidRDefault="006F3E6B" w:rsidP="006F3E6B">
      <w:pPr>
        <w:pStyle w:val="BodyText"/>
        <w:spacing w:after="200" w:line="276" w:lineRule="auto"/>
        <w:jc w:val="both"/>
        <w:rPr>
          <w:rFonts w:ascii="Times New Roman" w:hAnsi="Times New Roman" w:cs="Times New Roman"/>
          <w:sz w:val="20"/>
          <w:szCs w:val="24"/>
        </w:rPr>
      </w:pPr>
      <w:r w:rsidRPr="006F3E6B">
        <w:rPr>
          <w:rFonts w:ascii="Times New Roman" w:hAnsi="Times New Roman" w:cs="Times New Roman"/>
          <w:sz w:val="20"/>
          <w:szCs w:val="24"/>
        </w:rPr>
        <w:t>The use of renewable energy sources is a fundamental factor for a possible energy policy in the future. Taking into account the sustainable character of the majority of renewable energy technologies, they are able to preserve resources and to provide security, diversity of energy supply and services, virtually without environmental impact. Sustainability has acquired great importance due to the negative impact of various developments on environment. The rapid growth during the last decade has been accompanied by active construction, which in some instances neglected the impact on the environment and human activities. Policies to promote the rational use of electric energy and to preserve natural non-renewable resources are of paramount importance. Low energy design of urban environment and buildings in densely populated areas requires consideration of wide range of factors, including urban setting, transport planning, energy system design and architectural and engineering details. The focus of the world’s attention on environmental issues in recent years has stimulated response in many countries, which have led to a closer examination of energy conservation strategies for conventional fossil fuels. One way of reducing building energy consumption is to design buildings, which are more economical in their use of energy for heating, lighting, cooling, ventilation and hot water supply. However, exploitation of renewable energy in buildings and agricultural greenhouses can, also, significantly contribute towards reducing dependency on fossil fuels. This will also contribute to the amelioration of environmental conditions by replacing conventional fuels with renewable energies that produce no air pollution or greenhouse gases. This study describes various designs of low energy buildings. It also, outlines the effect of dense urban building nature on energy consumption, and its contribution to climate change. Measures, which would help to save energy in buildings, are also presented.</w:t>
      </w:r>
    </w:p>
    <w:p w:rsidR="00691AAB" w:rsidRPr="00E04DFF" w:rsidRDefault="006F3E6B" w:rsidP="006F3E6B">
      <w:pPr>
        <w:pStyle w:val="BodyText"/>
        <w:spacing w:after="200" w:line="276" w:lineRule="auto"/>
        <w:jc w:val="both"/>
        <w:rPr>
          <w:rFonts w:ascii="Times New Roman" w:hAnsi="Times New Roman" w:cs="Times New Roman"/>
          <w:sz w:val="24"/>
          <w:szCs w:val="24"/>
        </w:rPr>
      </w:pPr>
      <w:r>
        <w:rPr>
          <w:b/>
          <w:bCs/>
          <w:noProof/>
          <w:lang w:val="en-IN" w:eastAsia="en-IN"/>
        </w:rPr>
        <w:drawing>
          <wp:inline distT="0" distB="0" distL="0" distR="0">
            <wp:extent cx="4462272" cy="18141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2573" cy="1818358"/>
                    </a:xfrm>
                    <a:prstGeom prst="rect">
                      <a:avLst/>
                    </a:prstGeom>
                    <a:noFill/>
                    <a:ln>
                      <a:noFill/>
                    </a:ln>
                  </pic:spPr>
                </pic:pic>
              </a:graphicData>
            </a:graphic>
          </wp:inline>
        </w:drawing>
      </w:r>
    </w:p>
    <w:p w:rsidR="00691AAB" w:rsidRPr="00E04DFF" w:rsidRDefault="006F3E6B" w:rsidP="006F3E6B">
      <w:pPr>
        <w:rPr>
          <w:rFonts w:ascii="Times New Roman" w:hAnsi="Times New Roman" w:cs="Times New Roman"/>
          <w:i/>
          <w:sz w:val="18"/>
          <w:szCs w:val="24"/>
          <w:lang w:val="en-US"/>
        </w:rPr>
      </w:pPr>
      <w:r w:rsidRPr="006F3E6B">
        <w:rPr>
          <w:rFonts w:ascii="Times New Roman" w:hAnsi="Times New Roman" w:cs="Times New Roman"/>
          <w:b/>
          <w:i/>
          <w:sz w:val="18"/>
          <w:szCs w:val="24"/>
          <w:lang w:val="en-IN"/>
        </w:rPr>
        <w:t xml:space="preserve">Figure 1 </w:t>
      </w:r>
      <w:proofErr w:type="gramStart"/>
      <w:r w:rsidRPr="006F3E6B">
        <w:rPr>
          <w:rFonts w:ascii="Times New Roman" w:hAnsi="Times New Roman" w:cs="Times New Roman"/>
          <w:b/>
          <w:i/>
          <w:sz w:val="18"/>
          <w:szCs w:val="24"/>
          <w:lang w:val="en-IN"/>
        </w:rPr>
        <w:t>The</w:t>
      </w:r>
      <w:proofErr w:type="gramEnd"/>
      <w:r w:rsidRPr="006F3E6B">
        <w:rPr>
          <w:rFonts w:ascii="Times New Roman" w:hAnsi="Times New Roman" w:cs="Times New Roman"/>
          <w:b/>
          <w:i/>
          <w:sz w:val="18"/>
          <w:szCs w:val="24"/>
          <w:lang w:val="en-IN"/>
        </w:rPr>
        <w:t xml:space="preserve"> major components and subcomponents of the natural environment</w:t>
      </w:r>
    </w:p>
    <w:p w:rsidR="006F3E6B" w:rsidRPr="006F3E6B" w:rsidRDefault="006F3E6B" w:rsidP="006F3E6B">
      <w:pPr>
        <w:rPr>
          <w:rFonts w:ascii="Times New Roman" w:eastAsia="Calibri" w:hAnsi="Times New Roman" w:cs="Times New Roman"/>
          <w:b/>
          <w:sz w:val="28"/>
          <w:szCs w:val="28"/>
          <w:lang w:val="en-US"/>
        </w:rPr>
      </w:pPr>
      <w:r w:rsidRPr="006F3E6B">
        <w:rPr>
          <w:rFonts w:ascii="Times New Roman" w:eastAsia="Calibri" w:hAnsi="Times New Roman" w:cs="Times New Roman"/>
          <w:b/>
          <w:sz w:val="28"/>
          <w:szCs w:val="28"/>
          <w:lang w:val="en-US"/>
        </w:rPr>
        <w:t>References</w:t>
      </w:r>
    </w:p>
    <w:p w:rsidR="006F3E6B" w:rsidRPr="006F3E6B" w:rsidRDefault="006F3E6B" w:rsidP="006F3E6B">
      <w:pPr>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[1]</w:t>
      </w:r>
      <w:r w:rsidRPr="006F3E6B">
        <w:rPr>
          <w:rFonts w:ascii="Times New Roman" w:eastAsia="Calibri" w:hAnsi="Times New Roman" w:cs="Times New Roman"/>
          <w:sz w:val="18"/>
          <w:szCs w:val="18"/>
          <w:lang w:val="en-US"/>
        </w:rPr>
        <w:t>L. Jeremy, The energy crisis, global warming and the role of renewables, Renewable Energy World 2005; 8 (2): 23-28.</w:t>
      </w:r>
    </w:p>
    <w:p w:rsidR="006F3E6B" w:rsidRPr="006F3E6B" w:rsidRDefault="006F3E6B" w:rsidP="006F3E6B">
      <w:pPr>
        <w:tabs>
          <w:tab w:val="left" w:pos="384"/>
        </w:tabs>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[2]</w:t>
      </w:r>
      <w:r w:rsidRPr="006F3E6B">
        <w:rPr>
          <w:rFonts w:ascii="Times New Roman" w:eastAsia="Calibri" w:hAnsi="Times New Roman" w:cs="Times New Roman"/>
          <w:sz w:val="18"/>
          <w:szCs w:val="18"/>
          <w:lang w:val="en-US"/>
        </w:rPr>
        <w:t xml:space="preserve">A. Omer, Low energy building materials: an overview, In: Proceedings of the Environment 2010: Situation and Perspectives for </w:t>
      </w:r>
      <w:r w:rsidRPr="006F3E6B">
        <w:rPr>
          <w:rFonts w:ascii="Times New Roman" w:eastAsia="Calibri" w:hAnsi="Times New Roman" w:cs="Times New Roman"/>
          <w:sz w:val="18"/>
          <w:szCs w:val="18"/>
          <w:lang w:val="en-US"/>
        </w:rPr>
        <w:tab/>
        <w:t>the European Union, Porto: Portugal. 6-10 May 2003, pp. 16-21.</w:t>
      </w:r>
    </w:p>
    <w:p w:rsidR="006F3E6B" w:rsidRPr="006F3E6B" w:rsidRDefault="006F3E6B" w:rsidP="006F3E6B">
      <w:pPr>
        <w:tabs>
          <w:tab w:val="left" w:pos="384"/>
        </w:tabs>
        <w:rPr>
          <w:rFonts w:ascii="Times New Roman" w:eastAsia="Calibri" w:hAnsi="Times New Roman" w:cs="Times New Roman"/>
          <w:sz w:val="18"/>
          <w:szCs w:val="18"/>
          <w:lang w:val="en-US"/>
        </w:rPr>
      </w:pPr>
      <w:r w:rsidRPr="006F3E6B">
        <w:rPr>
          <w:rFonts w:ascii="Times New Roman" w:eastAsia="Calibri" w:hAnsi="Times New Roman" w:cs="Times New Roman"/>
          <w:sz w:val="18"/>
          <w:szCs w:val="18"/>
          <w:lang w:val="en-US"/>
        </w:rPr>
        <w:t>[3]</w:t>
      </w:r>
      <w:r w:rsidRPr="006F3E6B">
        <w:rPr>
          <w:rFonts w:ascii="Times New Roman" w:eastAsia="Calibri" w:hAnsi="Times New Roman" w:cs="Times New Roman"/>
          <w:sz w:val="18"/>
          <w:szCs w:val="18"/>
          <w:lang w:val="en-US"/>
        </w:rPr>
        <w:tab/>
        <w:t xml:space="preserve">UNEP, Handbook for the international treaties for the protection of the ozone layer, United </w:t>
      </w:r>
      <w:r>
        <w:rPr>
          <w:rFonts w:ascii="Times New Roman" w:eastAsia="Calibri" w:hAnsi="Times New Roman" w:cs="Times New Roman"/>
          <w:sz w:val="18"/>
          <w:szCs w:val="18"/>
          <w:lang w:val="en-US"/>
        </w:rPr>
        <w:t xml:space="preserve">Nations Environment </w:t>
      </w:r>
      <w:proofErr w:type="spellStart"/>
      <w:r>
        <w:rPr>
          <w:rFonts w:ascii="Times New Roman" w:eastAsia="Calibri" w:hAnsi="Times New Roman" w:cs="Times New Roman"/>
          <w:sz w:val="18"/>
          <w:szCs w:val="18"/>
          <w:lang w:val="en-US"/>
        </w:rPr>
        <w:t>Programme</w:t>
      </w:r>
      <w:proofErr w:type="spellEnd"/>
      <w:r>
        <w:rPr>
          <w:rFonts w:ascii="Times New Roman" w:eastAsia="Calibri" w:hAnsi="Times New Roman" w:cs="Times New Roman"/>
          <w:sz w:val="18"/>
          <w:szCs w:val="18"/>
          <w:lang w:val="en-US"/>
        </w:rPr>
        <w:t xml:space="preserve">, </w:t>
      </w:r>
      <w:r w:rsidRPr="006F3E6B">
        <w:rPr>
          <w:rFonts w:ascii="Times New Roman" w:eastAsia="Calibri" w:hAnsi="Times New Roman" w:cs="Times New Roman"/>
          <w:sz w:val="18"/>
          <w:szCs w:val="18"/>
          <w:lang w:val="en-US"/>
        </w:rPr>
        <w:t>Nairobi: Kenya, 2003, pp. 551-510.</w:t>
      </w:r>
    </w:p>
    <w:p w:rsidR="006F3E6B" w:rsidRPr="006F3E6B" w:rsidRDefault="006F3E6B" w:rsidP="006F3E6B">
      <w:pPr>
        <w:tabs>
          <w:tab w:val="left" w:pos="384"/>
        </w:tabs>
        <w:rPr>
          <w:rFonts w:ascii="Times New Roman" w:eastAsia="Calibri" w:hAnsi="Times New Roman" w:cs="Times New Roman"/>
          <w:sz w:val="18"/>
          <w:szCs w:val="18"/>
          <w:lang w:val="en-US"/>
        </w:rPr>
      </w:pPr>
      <w:r w:rsidRPr="006F3E6B">
        <w:rPr>
          <w:rFonts w:ascii="Times New Roman" w:eastAsia="Calibri" w:hAnsi="Times New Roman" w:cs="Times New Roman"/>
          <w:sz w:val="18"/>
          <w:szCs w:val="18"/>
          <w:lang w:val="en-US"/>
        </w:rPr>
        <w:lastRenderedPageBreak/>
        <w:t>[4]</w:t>
      </w:r>
      <w:r w:rsidRPr="006F3E6B">
        <w:rPr>
          <w:rFonts w:ascii="Times New Roman" w:eastAsia="Calibri" w:hAnsi="Times New Roman" w:cs="Times New Roman"/>
          <w:sz w:val="18"/>
          <w:szCs w:val="18"/>
          <w:lang w:val="en-US"/>
        </w:rPr>
        <w:tab/>
        <w:t>D. Viktor, Ventilation concepts for sustainable buildings, In: Proceedings of the World Renewable Energy Congress VII,</w:t>
      </w:r>
      <w:r w:rsidRPr="006F3E6B">
        <w:rPr>
          <w:rFonts w:ascii="Times New Roman" w:eastAsia="Calibri" w:hAnsi="Times New Roman" w:cs="Times New Roman"/>
          <w:sz w:val="18"/>
          <w:szCs w:val="18"/>
          <w:lang w:val="en-US"/>
        </w:rPr>
        <w:tab/>
        <w:t>Cologne: Germany. 29 June – 5 Jul</w:t>
      </w:r>
      <w:r>
        <w:rPr>
          <w:rFonts w:ascii="Times New Roman" w:eastAsia="Calibri" w:hAnsi="Times New Roman" w:cs="Times New Roman"/>
          <w:sz w:val="18"/>
          <w:szCs w:val="18"/>
          <w:lang w:val="en-US"/>
        </w:rPr>
        <w:t>y 2002</w:t>
      </w:r>
    </w:p>
    <w:p w:rsidR="006F3E6B" w:rsidRPr="006F3E6B" w:rsidRDefault="006F3E6B" w:rsidP="006F3E6B">
      <w:pPr>
        <w:tabs>
          <w:tab w:val="left" w:pos="384"/>
        </w:tabs>
        <w:rPr>
          <w:rFonts w:ascii="Times New Roman" w:eastAsia="Calibri" w:hAnsi="Times New Roman" w:cs="Times New Roman"/>
          <w:sz w:val="18"/>
          <w:szCs w:val="18"/>
          <w:lang w:val="en-US"/>
        </w:rPr>
      </w:pPr>
      <w:r w:rsidRPr="006F3E6B">
        <w:rPr>
          <w:rFonts w:ascii="Times New Roman" w:eastAsia="Calibri" w:hAnsi="Times New Roman" w:cs="Times New Roman"/>
          <w:sz w:val="18"/>
          <w:szCs w:val="18"/>
          <w:lang w:val="en-US"/>
        </w:rPr>
        <w:t>[5]</w:t>
      </w:r>
      <w:r w:rsidRPr="006F3E6B">
        <w:rPr>
          <w:rFonts w:ascii="Times New Roman" w:eastAsia="Calibri" w:hAnsi="Times New Roman" w:cs="Times New Roman"/>
          <w:sz w:val="18"/>
          <w:szCs w:val="18"/>
          <w:lang w:val="en-US"/>
        </w:rPr>
        <w:tab/>
        <w:t>J.C. Lam, Shading effects due to nearby buildings and energy implications, Energy Conserv</w:t>
      </w:r>
      <w:r>
        <w:rPr>
          <w:rFonts w:ascii="Times New Roman" w:eastAsia="Calibri" w:hAnsi="Times New Roman" w:cs="Times New Roman"/>
          <w:sz w:val="18"/>
          <w:szCs w:val="18"/>
          <w:lang w:val="en-US"/>
        </w:rPr>
        <w:t xml:space="preserve">ation and Management 2000; 47 </w:t>
      </w:r>
      <w:r w:rsidRPr="006F3E6B">
        <w:rPr>
          <w:rFonts w:ascii="Times New Roman" w:eastAsia="Calibri" w:hAnsi="Times New Roman" w:cs="Times New Roman"/>
          <w:sz w:val="18"/>
          <w:szCs w:val="18"/>
          <w:lang w:val="en-US"/>
        </w:rPr>
        <w:t>(7): 647-59.</w:t>
      </w:r>
    </w:p>
    <w:p w:rsidR="006F3E6B" w:rsidRPr="006F3E6B" w:rsidRDefault="006F3E6B" w:rsidP="006F3E6B">
      <w:pPr>
        <w:tabs>
          <w:tab w:val="left" w:pos="384"/>
        </w:tabs>
        <w:rPr>
          <w:rFonts w:ascii="Times New Roman" w:hAnsi="Times New Roman" w:cs="Times New Roman"/>
          <w:b/>
          <w:lang w:val="en-US"/>
        </w:rPr>
      </w:pPr>
      <w:r w:rsidRPr="006F3E6B">
        <w:rPr>
          <w:rFonts w:ascii="Times New Roman" w:hAnsi="Times New Roman" w:cs="Times New Roman"/>
          <w:b/>
          <w:lang w:val="en-US"/>
        </w:rPr>
        <w:t>Biography</w:t>
      </w:r>
    </w:p>
    <w:p w:rsidR="00EB7307" w:rsidRPr="00270966" w:rsidRDefault="006F3E6B" w:rsidP="006F3E6B">
      <w:pPr>
        <w:tabs>
          <w:tab w:val="left" w:pos="384"/>
        </w:tabs>
        <w:rPr>
          <w:rFonts w:ascii="Times New Roman" w:hAnsi="Times New Roman" w:cs="Times New Roman"/>
          <w:sz w:val="20"/>
          <w:szCs w:val="24"/>
          <w:lang w:val="en-US"/>
        </w:rPr>
      </w:pPr>
      <w:r w:rsidRPr="006F3E6B">
        <w:rPr>
          <w:rFonts w:ascii="Times New Roman" w:hAnsi="Times New Roman" w:cs="Times New Roman"/>
          <w:sz w:val="20"/>
          <w:szCs w:val="24"/>
          <w:lang w:val="en-US"/>
        </w:rPr>
        <w:t xml:space="preserve">Abdeen Mustafa Omer (BSc, MSc, PhD) is an Associate Researcher at Energy Research Institute (ERI). He obtained both his PhD degree in the Built Environment and Master of Philosophy degree in Renewable Energy Technologies from the University of Nottingham. He is qualified Mechanical Engineer with a proven track record within the water industry and renewable energy technologies. He has been graduated from University of El </w:t>
      </w:r>
      <w:proofErr w:type="spellStart"/>
      <w:r w:rsidRPr="006F3E6B">
        <w:rPr>
          <w:rFonts w:ascii="Times New Roman" w:hAnsi="Times New Roman" w:cs="Times New Roman"/>
          <w:sz w:val="20"/>
          <w:szCs w:val="24"/>
          <w:lang w:val="en-US"/>
        </w:rPr>
        <w:t>Menoufia</w:t>
      </w:r>
      <w:proofErr w:type="spellEnd"/>
      <w:r w:rsidRPr="006F3E6B">
        <w:rPr>
          <w:rFonts w:ascii="Times New Roman" w:hAnsi="Times New Roman" w:cs="Times New Roman"/>
          <w:sz w:val="20"/>
          <w:szCs w:val="24"/>
          <w:lang w:val="en-US"/>
        </w:rPr>
        <w:t>, Egypt, BSc in Mechanical Engineering. His previous experience involved being a member of the research team at the National Council for Research/Energy Research Institute in Sudan and working director of research and development for National Water Equipment Manufacturing Co. Ltd., Sudan. He has been listed in the book WHO’S WHO in the World 2005, 2006, 2007 and 2010. He has published over 200 papers in peer-reviewed journals, 50 review articles, 5 books and 50 chapters in books.</w:t>
      </w: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inion Pro">
    <w:altName w:val="Cambria Math"/>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270966"/>
    <w:rsid w:val="003979B5"/>
    <w:rsid w:val="004A6532"/>
    <w:rsid w:val="00524CE0"/>
    <w:rsid w:val="00691AAB"/>
    <w:rsid w:val="006F3E6B"/>
    <w:rsid w:val="0070365A"/>
    <w:rsid w:val="007245CF"/>
    <w:rsid w:val="00861368"/>
    <w:rsid w:val="008D2886"/>
    <w:rsid w:val="00AB1CA2"/>
    <w:rsid w:val="00AB22C7"/>
    <w:rsid w:val="00B82905"/>
    <w:rsid w:val="00E04DFF"/>
    <w:rsid w:val="00EB7307"/>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592</Words>
  <Characters>3380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omics@123</cp:lastModifiedBy>
  <cp:revision>2</cp:revision>
  <dcterms:created xsi:type="dcterms:W3CDTF">2022-11-16T05:59:00Z</dcterms:created>
  <dcterms:modified xsi:type="dcterms:W3CDTF">2022-11-16T05:59:00Z</dcterms:modified>
</cp:coreProperties>
</file>