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184" w:rsidRPr="00836D71" w:rsidRDefault="00836D71" w:rsidP="00C64184">
      <w:pPr>
        <w:spacing w:line="240" w:lineRule="auto"/>
        <w:rPr>
          <w:rFonts w:ascii="Times New Roman" w:hAnsi="Times New Roman" w:cs="Times New Roman"/>
          <w:b/>
          <w:sz w:val="32"/>
          <w:szCs w:val="32"/>
        </w:rPr>
      </w:pPr>
      <w:r w:rsidRPr="00836D71">
        <w:rPr>
          <w:rFonts w:ascii="Times New Roman" w:hAnsi="Times New Roman" w:cs="Times New Roman"/>
          <w:b/>
          <w:color w:val="000000"/>
          <w:sz w:val="32"/>
          <w:szCs w:val="32"/>
        </w:rPr>
        <w:t xml:space="preserve">Health information-seeking </w:t>
      </w:r>
      <w:proofErr w:type="spellStart"/>
      <w:r w:rsidRPr="00836D71">
        <w:rPr>
          <w:rFonts w:ascii="Times New Roman" w:hAnsi="Times New Roman" w:cs="Times New Roman"/>
          <w:b/>
          <w:color w:val="000000"/>
          <w:sz w:val="32"/>
          <w:szCs w:val="32"/>
        </w:rPr>
        <w:t>behavior</w:t>
      </w:r>
      <w:proofErr w:type="spellEnd"/>
      <w:r w:rsidRPr="00836D71">
        <w:rPr>
          <w:rFonts w:ascii="Times New Roman" w:hAnsi="Times New Roman" w:cs="Times New Roman"/>
          <w:b/>
          <w:color w:val="000000"/>
          <w:sz w:val="32"/>
          <w:szCs w:val="32"/>
        </w:rPr>
        <w:t xml:space="preserve"> about hypertension and its associated factors am</w:t>
      </w:r>
      <w:bookmarkStart w:id="0" w:name="_GoBack"/>
      <w:bookmarkEnd w:id="0"/>
      <w:r w:rsidRPr="00836D71">
        <w:rPr>
          <w:rFonts w:ascii="Times New Roman" w:hAnsi="Times New Roman" w:cs="Times New Roman"/>
          <w:b/>
          <w:color w:val="000000"/>
          <w:sz w:val="32"/>
          <w:szCs w:val="32"/>
        </w:rPr>
        <w:t xml:space="preserve">ong hypertensive patients in </w:t>
      </w:r>
      <w:proofErr w:type="spellStart"/>
      <w:r w:rsidRPr="00836D71">
        <w:rPr>
          <w:rFonts w:ascii="Times New Roman" w:hAnsi="Times New Roman" w:cs="Times New Roman"/>
          <w:b/>
          <w:color w:val="000000"/>
          <w:sz w:val="32"/>
          <w:szCs w:val="32"/>
        </w:rPr>
        <w:t>illu</w:t>
      </w:r>
      <w:proofErr w:type="spellEnd"/>
      <w:r w:rsidRPr="00836D71">
        <w:rPr>
          <w:rFonts w:ascii="Times New Roman" w:hAnsi="Times New Roman" w:cs="Times New Roman"/>
          <w:b/>
          <w:color w:val="000000"/>
          <w:sz w:val="32"/>
          <w:szCs w:val="32"/>
        </w:rPr>
        <w:t xml:space="preserve"> aba bora and </w:t>
      </w:r>
      <w:proofErr w:type="spellStart"/>
      <w:r w:rsidRPr="00836D71">
        <w:rPr>
          <w:rFonts w:ascii="Times New Roman" w:hAnsi="Times New Roman" w:cs="Times New Roman"/>
          <w:b/>
          <w:color w:val="000000"/>
          <w:sz w:val="32"/>
          <w:szCs w:val="32"/>
        </w:rPr>
        <w:t>buno</w:t>
      </w:r>
      <w:proofErr w:type="spellEnd"/>
      <w:r w:rsidRPr="00836D71">
        <w:rPr>
          <w:rFonts w:ascii="Times New Roman" w:hAnsi="Times New Roman" w:cs="Times New Roman"/>
          <w:b/>
          <w:color w:val="000000"/>
          <w:sz w:val="32"/>
          <w:szCs w:val="32"/>
        </w:rPr>
        <w:t xml:space="preserve"> </w:t>
      </w:r>
      <w:proofErr w:type="spellStart"/>
      <w:r w:rsidRPr="00836D71">
        <w:rPr>
          <w:rFonts w:ascii="Times New Roman" w:hAnsi="Times New Roman" w:cs="Times New Roman"/>
          <w:b/>
          <w:color w:val="000000"/>
          <w:sz w:val="32"/>
          <w:szCs w:val="32"/>
        </w:rPr>
        <w:t>bedelle</w:t>
      </w:r>
      <w:proofErr w:type="spellEnd"/>
      <w:r w:rsidRPr="00836D71">
        <w:rPr>
          <w:rFonts w:ascii="Times New Roman" w:hAnsi="Times New Roman" w:cs="Times New Roman"/>
          <w:b/>
          <w:color w:val="000000"/>
          <w:sz w:val="32"/>
          <w:szCs w:val="32"/>
        </w:rPr>
        <w:t xml:space="preserve"> zones, south west of </w:t>
      </w:r>
      <w:proofErr w:type="spellStart"/>
      <w:proofErr w:type="gramStart"/>
      <w:r w:rsidRPr="00836D71">
        <w:rPr>
          <w:rFonts w:ascii="Times New Roman" w:hAnsi="Times New Roman" w:cs="Times New Roman"/>
          <w:b/>
          <w:color w:val="000000"/>
          <w:sz w:val="32"/>
          <w:szCs w:val="32"/>
        </w:rPr>
        <w:t>ethiopia</w:t>
      </w:r>
      <w:proofErr w:type="spellEnd"/>
      <w:proofErr w:type="gramEnd"/>
      <w:r w:rsidRPr="00836D71">
        <w:rPr>
          <w:rFonts w:ascii="Times New Roman" w:hAnsi="Times New Roman" w:cs="Times New Roman"/>
          <w:b/>
          <w:color w:val="000000"/>
          <w:sz w:val="32"/>
          <w:szCs w:val="32"/>
        </w:rPr>
        <w:t xml:space="preserve"> 2022</w:t>
      </w:r>
      <w:r w:rsidRPr="00836D71">
        <w:rPr>
          <w:rFonts w:ascii="Times New Roman" w:hAnsi="Times New Roman" w:cs="Times New Roman"/>
          <w:b/>
          <w:sz w:val="32"/>
          <w:szCs w:val="32"/>
        </w:rPr>
        <w:t>.</w:t>
      </w:r>
    </w:p>
    <w:p w:rsidR="00C64184" w:rsidRPr="00EB7C5D" w:rsidRDefault="00C64184" w:rsidP="00C64184">
      <w:pPr>
        <w:pStyle w:val="NormalWeb"/>
        <w:spacing w:before="0" w:beforeAutospacing="0" w:after="0" w:afterAutospacing="0"/>
        <w:rPr>
          <w:rFonts w:eastAsia="Arial"/>
        </w:rPr>
      </w:pPr>
      <w:proofErr w:type="spellStart"/>
      <w:r w:rsidRPr="00EB7C5D">
        <w:rPr>
          <w:rFonts w:eastAsia="Arial"/>
        </w:rPr>
        <w:t>Shuma</w:t>
      </w:r>
      <w:proofErr w:type="spellEnd"/>
      <w:r w:rsidRPr="00EB7C5D">
        <w:rPr>
          <w:rFonts w:eastAsia="Arial"/>
        </w:rPr>
        <w:t xml:space="preserve"> </w:t>
      </w:r>
      <w:proofErr w:type="spellStart"/>
      <w:r w:rsidRPr="00EB7C5D">
        <w:rPr>
          <w:rFonts w:eastAsia="Arial"/>
        </w:rPr>
        <w:t>Gosha</w:t>
      </w:r>
      <w:proofErr w:type="spellEnd"/>
      <w:r w:rsidRPr="00EB7C5D">
        <w:rPr>
          <w:rFonts w:eastAsia="Arial"/>
        </w:rPr>
        <w:t xml:space="preserve"> </w:t>
      </w:r>
      <w:proofErr w:type="spellStart"/>
      <w:r w:rsidRPr="00EB7C5D">
        <w:rPr>
          <w:rFonts w:eastAsia="Arial"/>
        </w:rPr>
        <w:t>Kanfe</w:t>
      </w:r>
      <w:proofErr w:type="spellEnd"/>
      <w:r w:rsidR="00EB7C5D">
        <w:rPr>
          <w:rFonts w:eastAsia="Arial"/>
        </w:rPr>
        <w:t>*</w:t>
      </w:r>
    </w:p>
    <w:p w:rsidR="00836D71" w:rsidRDefault="00836D71" w:rsidP="00C64184">
      <w:pPr>
        <w:pStyle w:val="NormalWeb"/>
        <w:spacing w:before="0" w:beforeAutospacing="0" w:after="0" w:afterAutospacing="0"/>
        <w:rPr>
          <w:rFonts w:eastAsia="Arial"/>
          <w:sz w:val="22"/>
          <w:szCs w:val="22"/>
        </w:rPr>
      </w:pPr>
    </w:p>
    <w:p w:rsidR="00C64184" w:rsidRPr="00836D71" w:rsidRDefault="00C64184" w:rsidP="00C64184">
      <w:pPr>
        <w:pStyle w:val="NormalWeb"/>
        <w:spacing w:before="0" w:beforeAutospacing="0" w:after="0" w:afterAutospacing="0"/>
        <w:rPr>
          <w:rStyle w:val="Strong"/>
          <w:color w:val="0E101A"/>
          <w:sz w:val="22"/>
          <w:szCs w:val="22"/>
        </w:rPr>
      </w:pPr>
      <w:proofErr w:type="spellStart"/>
      <w:r w:rsidRPr="00836D71">
        <w:rPr>
          <w:rFonts w:eastAsia="Arial"/>
          <w:sz w:val="22"/>
          <w:szCs w:val="22"/>
        </w:rPr>
        <w:t>Mattu</w:t>
      </w:r>
      <w:proofErr w:type="spellEnd"/>
      <w:r w:rsidRPr="00836D71">
        <w:rPr>
          <w:rFonts w:eastAsia="Arial"/>
          <w:sz w:val="22"/>
          <w:szCs w:val="22"/>
        </w:rPr>
        <w:t xml:space="preserve"> University, Ethiopia</w:t>
      </w:r>
    </w:p>
    <w:p w:rsidR="00C64184" w:rsidRDefault="00C64184" w:rsidP="00457A5B">
      <w:pPr>
        <w:pStyle w:val="NormalWeb"/>
        <w:spacing w:before="0" w:beforeAutospacing="0" w:after="0" w:afterAutospacing="0"/>
        <w:rPr>
          <w:rStyle w:val="Strong"/>
          <w:color w:val="0E101A"/>
        </w:rPr>
      </w:pPr>
    </w:p>
    <w:p w:rsidR="00457A5B" w:rsidRPr="00EB7C5D" w:rsidRDefault="00836D71" w:rsidP="00457A5B">
      <w:pPr>
        <w:pStyle w:val="NormalWeb"/>
        <w:spacing w:before="0" w:beforeAutospacing="0" w:after="0" w:afterAutospacing="0"/>
        <w:rPr>
          <w:rStyle w:val="Strong"/>
          <w:color w:val="0E101A"/>
        </w:rPr>
      </w:pPr>
      <w:r>
        <w:rPr>
          <w:rStyle w:val="Strong"/>
          <w:color w:val="0E101A"/>
        </w:rPr>
        <w:t xml:space="preserve">                                                              </w:t>
      </w:r>
      <w:r w:rsidR="00457A5B" w:rsidRPr="00EB7C5D">
        <w:rPr>
          <w:rStyle w:val="Strong"/>
          <w:color w:val="0E101A"/>
        </w:rPr>
        <w:t>Abstract</w:t>
      </w:r>
    </w:p>
    <w:p w:rsidR="00836D71" w:rsidRDefault="00836D71" w:rsidP="00457A5B">
      <w:pPr>
        <w:pStyle w:val="NormalWeb"/>
        <w:spacing w:before="0" w:beforeAutospacing="0" w:after="0" w:afterAutospacing="0" w:line="360" w:lineRule="auto"/>
        <w:jc w:val="both"/>
        <w:rPr>
          <w:rStyle w:val="Strong"/>
          <w:color w:val="0E101A"/>
          <w:sz w:val="22"/>
          <w:szCs w:val="22"/>
        </w:rPr>
      </w:pPr>
    </w:p>
    <w:p w:rsidR="00457A5B" w:rsidRPr="00836D71" w:rsidRDefault="00457A5B" w:rsidP="00457A5B">
      <w:pPr>
        <w:pStyle w:val="NormalWeb"/>
        <w:spacing w:before="0" w:beforeAutospacing="0" w:after="0" w:afterAutospacing="0" w:line="360" w:lineRule="auto"/>
        <w:jc w:val="both"/>
        <w:rPr>
          <w:color w:val="0E101A"/>
          <w:sz w:val="20"/>
          <w:szCs w:val="20"/>
        </w:rPr>
      </w:pPr>
      <w:r w:rsidRPr="00836D71">
        <w:rPr>
          <w:rStyle w:val="Strong"/>
          <w:color w:val="0E101A"/>
          <w:sz w:val="20"/>
          <w:szCs w:val="20"/>
        </w:rPr>
        <w:t>Introduction: </w:t>
      </w:r>
      <w:r w:rsidRPr="00836D71">
        <w:rPr>
          <w:color w:val="0E101A"/>
          <w:sz w:val="20"/>
          <w:szCs w:val="20"/>
        </w:rPr>
        <w:t xml:space="preserve">Hypertension is increasing rapidly in developing countries including </w:t>
      </w:r>
      <w:proofErr w:type="gramStart"/>
      <w:r w:rsidRPr="00836D71">
        <w:rPr>
          <w:color w:val="0E101A"/>
          <w:sz w:val="20"/>
          <w:szCs w:val="20"/>
        </w:rPr>
        <w:t>Ethiopia,</w:t>
      </w:r>
      <w:proofErr w:type="gramEnd"/>
      <w:r w:rsidRPr="00836D71">
        <w:rPr>
          <w:color w:val="0E101A"/>
          <w:sz w:val="20"/>
          <w:szCs w:val="20"/>
        </w:rPr>
        <w:t xml:space="preserve"> around half of people living with hypertension are unaware of their condition, putting them at risk of avoidable medical complications and death. Health information-seeking behaviour (HISB) about hypertension is essential for patients with Hypertension to manage and control Hypertension. However, HISB about hypertension is low in developing countries and almost none in Ethiopia.</w:t>
      </w:r>
    </w:p>
    <w:p w:rsidR="00457A5B" w:rsidRPr="00836D71" w:rsidRDefault="00457A5B" w:rsidP="00457A5B">
      <w:pPr>
        <w:pStyle w:val="NormalWeb"/>
        <w:spacing w:before="0" w:beforeAutospacing="0" w:after="0" w:afterAutospacing="0" w:line="360" w:lineRule="auto"/>
        <w:jc w:val="both"/>
        <w:rPr>
          <w:color w:val="0E101A"/>
          <w:sz w:val="20"/>
          <w:szCs w:val="20"/>
        </w:rPr>
      </w:pPr>
      <w:r w:rsidRPr="00836D71">
        <w:rPr>
          <w:rStyle w:val="Strong"/>
          <w:color w:val="0E101A"/>
          <w:sz w:val="20"/>
          <w:szCs w:val="20"/>
        </w:rPr>
        <w:t>Objective:</w:t>
      </w:r>
      <w:r w:rsidRPr="00836D71">
        <w:rPr>
          <w:color w:val="0E101A"/>
          <w:sz w:val="20"/>
          <w:szCs w:val="20"/>
        </w:rPr>
        <w:t> To assess health information-seeking behaviour about hypertension and its associated factors among hypertensive patients in Ilu aba bora and Buno bedelle zones public hospitals, 2021/22</w:t>
      </w:r>
    </w:p>
    <w:p w:rsidR="00457A5B" w:rsidRPr="00836D71" w:rsidRDefault="00457A5B" w:rsidP="00457A5B">
      <w:pPr>
        <w:pStyle w:val="NormalWeb"/>
        <w:spacing w:before="0" w:beforeAutospacing="0" w:after="0" w:afterAutospacing="0" w:line="360" w:lineRule="auto"/>
        <w:jc w:val="both"/>
        <w:rPr>
          <w:color w:val="0E101A"/>
          <w:sz w:val="20"/>
          <w:szCs w:val="20"/>
        </w:rPr>
      </w:pPr>
      <w:r w:rsidRPr="00836D71">
        <w:rPr>
          <w:rStyle w:val="Strong"/>
          <w:color w:val="0E101A"/>
          <w:sz w:val="20"/>
          <w:szCs w:val="20"/>
        </w:rPr>
        <w:t>Method:</w:t>
      </w:r>
      <w:r w:rsidRPr="00836D71">
        <w:rPr>
          <w:color w:val="0E101A"/>
          <w:sz w:val="20"/>
          <w:szCs w:val="20"/>
        </w:rPr>
        <w:t> Institutional-based cross-sectional study design was employed at public hospitals of Illu Aba Bora and Buno Bedelle zones from December-March, 2021/22. A sample of 423 study populations was included in the study. The sample size was calculated using the population proportion allocation formula. A structured pretested questionnaire was used for data collection. The data was entered and cleaned in EPI info and exported into SPSS 22 for analysis. Binary logistic regression was done to identify associated factors. </w:t>
      </w:r>
    </w:p>
    <w:p w:rsidR="00457A5B" w:rsidRPr="00836D71" w:rsidRDefault="00457A5B" w:rsidP="00457A5B">
      <w:pPr>
        <w:pStyle w:val="NormalWeb"/>
        <w:spacing w:before="0" w:beforeAutospacing="0" w:after="0" w:afterAutospacing="0" w:line="360" w:lineRule="auto"/>
        <w:jc w:val="both"/>
        <w:rPr>
          <w:color w:val="0E101A"/>
          <w:sz w:val="20"/>
          <w:szCs w:val="20"/>
        </w:rPr>
      </w:pPr>
      <w:r w:rsidRPr="00836D71">
        <w:rPr>
          <w:rStyle w:val="Strong"/>
          <w:color w:val="0E101A"/>
          <w:sz w:val="20"/>
          <w:szCs w:val="20"/>
        </w:rPr>
        <w:t>Result:</w:t>
      </w:r>
      <w:r w:rsidRPr="00836D71">
        <w:rPr>
          <w:color w:val="0E101A"/>
          <w:sz w:val="20"/>
          <w:szCs w:val="20"/>
        </w:rPr>
        <w:t> A total of 407 participants were included with a 96.3% response rate. Overall 177 (43.6%) of the respondents have sought information about Hypertension (95% CI = [39.0, 49.0]). Living in an urban [AOR = 1.82, (95% CI: 1.18, 2.94)], unable to read and write [AOR=0.23, (95%CI (0.12, 0.47)], Self-efficacy [AOR = 0.52, (95%CI: 0.33, 0.84)] and Health literacy [AOR = 5.24, (95%CI: 3.59, 9.21)] were variables associated with HISB about hypertension.</w:t>
      </w:r>
    </w:p>
    <w:p w:rsidR="00C64184" w:rsidRPr="00836D71" w:rsidRDefault="00457A5B" w:rsidP="00C64184">
      <w:pPr>
        <w:pStyle w:val="NormalWeb"/>
        <w:spacing w:before="0" w:beforeAutospacing="0" w:after="0" w:afterAutospacing="0" w:line="360" w:lineRule="auto"/>
        <w:jc w:val="both"/>
        <w:rPr>
          <w:color w:val="0E101A"/>
          <w:sz w:val="20"/>
          <w:szCs w:val="20"/>
        </w:rPr>
      </w:pPr>
      <w:r w:rsidRPr="00836D71">
        <w:rPr>
          <w:rStyle w:val="Strong"/>
          <w:color w:val="0E101A"/>
          <w:sz w:val="20"/>
          <w:szCs w:val="20"/>
        </w:rPr>
        <w:t>Conclusion:</w:t>
      </w:r>
      <w:r w:rsidRPr="00836D71">
        <w:rPr>
          <w:color w:val="0E101A"/>
          <w:sz w:val="20"/>
          <w:szCs w:val="20"/>
        </w:rPr>
        <w:t> The magnitude of HISB about hypertension in this study was 43.6% which was inadequate. Living in an urban, being able to read and write, self-efficacy and health literacy were the most determinant factors. Providing equitable health service and education, and increasing awareness in addition to ICT infrastructure will help to bring the culture of effective health information-seeking behavior about hypertension. </w:t>
      </w:r>
    </w:p>
    <w:p w:rsidR="00836D71" w:rsidRDefault="00836D71" w:rsidP="00C64184">
      <w:pPr>
        <w:pStyle w:val="NormalWeb"/>
        <w:spacing w:before="0" w:beforeAutospacing="0" w:after="0" w:afterAutospacing="0" w:line="360" w:lineRule="auto"/>
        <w:jc w:val="both"/>
        <w:rPr>
          <w:b/>
          <w:color w:val="0E101A"/>
        </w:rPr>
      </w:pPr>
    </w:p>
    <w:p w:rsidR="00C64184" w:rsidRPr="00C64184" w:rsidRDefault="00C64184" w:rsidP="00C64184">
      <w:pPr>
        <w:pStyle w:val="NormalWeb"/>
        <w:spacing w:before="0" w:beforeAutospacing="0" w:after="0" w:afterAutospacing="0" w:line="360" w:lineRule="auto"/>
        <w:jc w:val="both"/>
        <w:rPr>
          <w:b/>
          <w:color w:val="0E101A"/>
          <w:sz w:val="22"/>
          <w:szCs w:val="22"/>
        </w:rPr>
      </w:pPr>
      <w:r w:rsidRPr="00C64184">
        <w:rPr>
          <w:b/>
          <w:color w:val="0E101A"/>
        </w:rPr>
        <w:t>Biography</w:t>
      </w:r>
    </w:p>
    <w:p w:rsidR="00C64184" w:rsidRPr="00C64184" w:rsidRDefault="00C64184" w:rsidP="00C64184">
      <w:pPr>
        <w:pStyle w:val="NormalWeb"/>
        <w:spacing w:after="0" w:line="360" w:lineRule="auto"/>
        <w:jc w:val="both"/>
        <w:rPr>
          <w:color w:val="0E101A"/>
        </w:rPr>
      </w:pPr>
      <w:r w:rsidRPr="00836D71">
        <w:rPr>
          <w:color w:val="0E101A"/>
          <w:sz w:val="20"/>
          <w:szCs w:val="20"/>
        </w:rPr>
        <w:t>I have completed my BSc and Master’s program in Health Informatics from university of Gondar, Ethiopia. I have conducted a lot of research studies in the fields of health informatics including EHealth, Telemedicine, Digital Health and Health Information system. Now I’m serving as Head of Health Informatics Department at Mattu University</w:t>
      </w:r>
      <w:r>
        <w:rPr>
          <w:color w:val="0E101A"/>
        </w:rPr>
        <w:t>.</w:t>
      </w:r>
    </w:p>
    <w:p w:rsidR="00836D71" w:rsidRPr="00836D71" w:rsidRDefault="00836D71" w:rsidP="00836D71">
      <w:pPr>
        <w:pStyle w:val="NormalWeb"/>
        <w:spacing w:before="0" w:beforeAutospacing="0" w:after="0" w:afterAutospacing="0" w:line="360" w:lineRule="auto"/>
        <w:jc w:val="both"/>
        <w:rPr>
          <w:b/>
          <w:color w:val="0E101A"/>
        </w:rPr>
      </w:pPr>
      <w:r w:rsidRPr="00836D71">
        <w:rPr>
          <w:b/>
          <w:color w:val="0E101A"/>
        </w:rPr>
        <w:t>References</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 Hacker KA, Briss PA. An Ounce of Prevention Is Still Worth a Pound of Cure , Especially in the Time of COVID-19. 2021;19(4):19–21.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lastRenderedPageBreak/>
        <w:t xml:space="preserve">2. </w:t>
      </w:r>
      <w:r w:rsidRPr="00836D71">
        <w:rPr>
          <w:rFonts w:ascii="Times New Roman" w:hAnsi="Times New Roman" w:cs="Times New Roman"/>
          <w:noProof/>
          <w:sz w:val="20"/>
          <w:szCs w:val="20"/>
        </w:rPr>
        <w:tab/>
        <w:t xml:space="preserve">Airhihenbuwa CO, Tseng T. Global Perspectives on Improving Chronic Disease Prevention and Management in Diverse Settings. 2021;(March 2017):1–7.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3. </w:t>
      </w:r>
      <w:r w:rsidRPr="00836D71">
        <w:rPr>
          <w:rFonts w:ascii="Times New Roman" w:hAnsi="Times New Roman" w:cs="Times New Roman"/>
          <w:noProof/>
          <w:sz w:val="20"/>
          <w:szCs w:val="20"/>
        </w:rPr>
        <w:tab/>
        <w:t xml:space="preserve">Squiers L, Rutten LJF, Treiman K, Bright MA, Hesse B. Cancer Patients ’ Information Needs Across the Cancer Care Continuum : Evidence From the Cancer Information Service. 2005;15–34.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4. </w:t>
      </w:r>
      <w:r w:rsidRPr="00836D71">
        <w:rPr>
          <w:rFonts w:ascii="Times New Roman" w:hAnsi="Times New Roman" w:cs="Times New Roman"/>
          <w:noProof/>
          <w:sz w:val="20"/>
          <w:szCs w:val="20"/>
        </w:rPr>
        <w:tab/>
        <w:t xml:space="preserve">Maitz E, Maitz K, Sendlhofer G, Wolfsberger C, Mautner S, Kamolz L, et al. Internet-Based Health Information – Seeking Behavior of Students Aged 12 to 14 Years : Mixed Methods Study Corresponding Author : 22:1–11.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5. </w:t>
      </w:r>
      <w:r w:rsidRPr="00836D71">
        <w:rPr>
          <w:rFonts w:ascii="Times New Roman" w:hAnsi="Times New Roman" w:cs="Times New Roman"/>
          <w:noProof/>
          <w:sz w:val="20"/>
          <w:szCs w:val="20"/>
        </w:rPr>
        <w:tab/>
        <w:t xml:space="preserve">Noncommunicable diseases. 2021;2021.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6. </w:t>
      </w:r>
      <w:r w:rsidRPr="00836D71">
        <w:rPr>
          <w:rFonts w:ascii="Times New Roman" w:hAnsi="Times New Roman" w:cs="Times New Roman"/>
          <w:noProof/>
          <w:sz w:val="20"/>
          <w:szCs w:val="20"/>
        </w:rPr>
        <w:tab/>
        <w:t xml:space="preserve">Noncommunicable Diseases COVID-19 Data / Statistics : Fact sheet Modifiable behavioral risk factors NCDS AND Related topics What PAHO does " Best buys " for the prevention and control of NCDs Tackling NCDs : Social media cards Video Noncommunicable Diseas.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7. </w:t>
      </w:r>
      <w:r w:rsidRPr="00836D71">
        <w:rPr>
          <w:rFonts w:ascii="Times New Roman" w:hAnsi="Times New Roman" w:cs="Times New Roman"/>
          <w:noProof/>
          <w:sz w:val="20"/>
          <w:szCs w:val="20"/>
        </w:rPr>
        <w:tab/>
        <w:t xml:space="preserve">Shiferaw F, Letebo M, Misganaw A, Feleke Y, Gelibo T. Original article Non-communicable Diseases in Ethiopia : Disease burden , gaps in health care delivery and strategic directions .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8. </w:t>
      </w:r>
      <w:r w:rsidRPr="00836D71">
        <w:rPr>
          <w:rFonts w:ascii="Times New Roman" w:hAnsi="Times New Roman" w:cs="Times New Roman"/>
          <w:noProof/>
          <w:sz w:val="20"/>
          <w:szCs w:val="20"/>
        </w:rPr>
        <w:tab/>
        <w:t xml:space="preserve">Mills KT, Stefanescu A, He J. The global epidemiology of hypertension National Library of Medicine. 2020;(Cdc):20894.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9. </w:t>
      </w:r>
      <w:r w:rsidRPr="00836D71">
        <w:rPr>
          <w:rFonts w:ascii="Times New Roman" w:hAnsi="Times New Roman" w:cs="Times New Roman"/>
          <w:noProof/>
          <w:sz w:val="20"/>
          <w:szCs w:val="20"/>
        </w:rPr>
        <w:tab/>
        <w:t xml:space="preserve">World Hypertension Day - 17 May 2021 Measure your blood pressure , control it , live longer ! Hypertension affects more than 30 % of the adult population worldwide , more than one billion people around. 2021;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10. </w:t>
      </w:r>
      <w:r w:rsidRPr="00836D71">
        <w:rPr>
          <w:rFonts w:ascii="Times New Roman" w:hAnsi="Times New Roman" w:cs="Times New Roman"/>
          <w:noProof/>
          <w:sz w:val="20"/>
          <w:szCs w:val="20"/>
        </w:rPr>
        <w:tab/>
        <w:t xml:space="preserve">Lemessa F, Lamessa M. Hypertension and Management Uncontrolled Hypertension and Associated Factors among Hypertensive Adults in Bale Zone Public Hospitals , Ethiopia. 2021;7(1):1–9.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11. </w:t>
      </w:r>
      <w:r w:rsidRPr="00836D71">
        <w:rPr>
          <w:rFonts w:ascii="Times New Roman" w:hAnsi="Times New Roman" w:cs="Times New Roman"/>
          <w:noProof/>
          <w:sz w:val="20"/>
          <w:szCs w:val="20"/>
        </w:rPr>
        <w:tab/>
        <w:t xml:space="preserve">Brunier A, Hare RO. More than 700 million people with untreated hypertension. 2021;2021.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12. </w:t>
      </w:r>
      <w:r w:rsidRPr="00836D71">
        <w:rPr>
          <w:rFonts w:ascii="Times New Roman" w:hAnsi="Times New Roman" w:cs="Times New Roman"/>
          <w:noProof/>
          <w:sz w:val="20"/>
          <w:szCs w:val="20"/>
        </w:rPr>
        <w:tab/>
        <w:t xml:space="preserve">Ethiopia sets to improve hypertension prevention and control at primary health care level. 2021;2021.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13. </w:t>
      </w:r>
      <w:r w:rsidRPr="00836D71">
        <w:rPr>
          <w:rFonts w:ascii="Times New Roman" w:hAnsi="Times New Roman" w:cs="Times New Roman"/>
          <w:noProof/>
          <w:sz w:val="20"/>
          <w:szCs w:val="20"/>
        </w:rPr>
        <w:tab/>
        <w:t xml:space="preserve">Blood I, Control P. Epidemiology of Hypertension in Ethiopia : A Systematic Review. 2020;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14. </w:t>
      </w:r>
      <w:r w:rsidRPr="00836D71">
        <w:rPr>
          <w:rFonts w:ascii="Times New Roman" w:hAnsi="Times New Roman" w:cs="Times New Roman"/>
          <w:noProof/>
          <w:sz w:val="20"/>
          <w:szCs w:val="20"/>
        </w:rPr>
        <w:tab/>
        <w:t xml:space="preserve">Loiselle CG. Health Research Health Information – Seeking Behavior. 2007;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15. </w:t>
      </w:r>
      <w:r w:rsidRPr="00836D71">
        <w:rPr>
          <w:rFonts w:ascii="Times New Roman" w:hAnsi="Times New Roman" w:cs="Times New Roman"/>
          <w:noProof/>
          <w:sz w:val="20"/>
          <w:szCs w:val="20"/>
        </w:rPr>
        <w:tab/>
        <w:t xml:space="preserve">Report T. TECHNICAL REPORT A literature review on health information-seeking behaviour on the web : a health consumer and health professional perspective.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16. </w:t>
      </w:r>
      <w:r w:rsidRPr="00836D71">
        <w:rPr>
          <w:rFonts w:ascii="Times New Roman" w:hAnsi="Times New Roman" w:cs="Times New Roman"/>
          <w:noProof/>
          <w:sz w:val="20"/>
          <w:szCs w:val="20"/>
        </w:rPr>
        <w:tab/>
        <w:t xml:space="preserve">Wang J, Xiu G, Shahzad F. Exploring the Determinants of Online Health Information-Seeking Behavior Using a Meta-Analytic Approach. 2019;(January 2015).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17. </w:t>
      </w:r>
      <w:r w:rsidRPr="00836D71">
        <w:rPr>
          <w:rFonts w:ascii="Times New Roman" w:hAnsi="Times New Roman" w:cs="Times New Roman"/>
          <w:noProof/>
          <w:sz w:val="20"/>
          <w:szCs w:val="20"/>
        </w:rPr>
        <w:tab/>
        <w:t xml:space="preserve">Choi H, Jeong G. Characteristics of the Measurement Tools for Assessing Health Information – Seeking Behaviors in Nationally Representative Surveys : Systematic Review Corresponding Author : 23(7).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18. </w:t>
      </w:r>
      <w:r w:rsidRPr="00836D71">
        <w:rPr>
          <w:rFonts w:ascii="Times New Roman" w:hAnsi="Times New Roman" w:cs="Times New Roman"/>
          <w:noProof/>
          <w:sz w:val="20"/>
          <w:szCs w:val="20"/>
        </w:rPr>
        <w:tab/>
        <w:t xml:space="preserve">Kalayou MH, Tilahun B, Endehabtu BF, Nurhussien F, Melese T, Guadie HA. Information Seeking on Covid-19 Pandemic : Care Providers ’ Experience at the University of Gondar Teaching Hospital , Northwest of Ethiopia. 2020;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19. </w:t>
      </w:r>
      <w:r w:rsidRPr="00836D71">
        <w:rPr>
          <w:rFonts w:ascii="Times New Roman" w:hAnsi="Times New Roman" w:cs="Times New Roman"/>
          <w:noProof/>
          <w:sz w:val="20"/>
          <w:szCs w:val="20"/>
        </w:rPr>
        <w:tab/>
        <w:t xml:space="preserve">Nangsangna RD, Vroom F. Factors influencing online health information seeking behaviour among patients in Kwahu West Municipal ,. 11(2).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20. </w:t>
      </w:r>
      <w:r w:rsidRPr="00836D71">
        <w:rPr>
          <w:rFonts w:ascii="Times New Roman" w:hAnsi="Times New Roman" w:cs="Times New Roman"/>
          <w:noProof/>
          <w:sz w:val="20"/>
          <w:szCs w:val="20"/>
        </w:rPr>
        <w:tab/>
        <w:t xml:space="preserve">Nikoloudakis IA, Com B, Vandelanotte C, Rebar AL, Schoeppe S, Alley S, et al. Examining the Correlates of Online Health Information – Seeking Behavior Among Men Compared With Women. 2018;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21. </w:t>
      </w:r>
      <w:r w:rsidRPr="00836D71">
        <w:rPr>
          <w:rFonts w:ascii="Times New Roman" w:hAnsi="Times New Roman" w:cs="Times New Roman"/>
          <w:noProof/>
          <w:sz w:val="20"/>
          <w:szCs w:val="20"/>
        </w:rPr>
        <w:tab/>
        <w:t xml:space="preserve">Razilan M, Kadir A, Hussin N. Information Needs and Information Seeking Behaviour : A Case Study on Students in Private University Library. 2018;(July).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22. </w:t>
      </w:r>
      <w:r w:rsidRPr="00836D71">
        <w:rPr>
          <w:rFonts w:ascii="Times New Roman" w:hAnsi="Times New Roman" w:cs="Times New Roman"/>
          <w:noProof/>
          <w:sz w:val="20"/>
          <w:szCs w:val="20"/>
        </w:rPr>
        <w:tab/>
        <w:t xml:space="preserve">Kyriacou A. Online health information – seeking behavior by endocrinology patients. 2019;495–505.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23. </w:t>
      </w:r>
      <w:r w:rsidRPr="00836D71">
        <w:rPr>
          <w:rFonts w:ascii="Times New Roman" w:hAnsi="Times New Roman" w:cs="Times New Roman"/>
          <w:noProof/>
          <w:sz w:val="20"/>
          <w:szCs w:val="20"/>
        </w:rPr>
        <w:tab/>
        <w:t xml:space="preserve">Mengiste M, Bogale A, Yilma T. Information-Seeking Behavior and Its Associated Factors Among Patients with Diabetes in a Resource-Limited Country : A Cross-Sectional Study. 2021;(May). </w:t>
      </w:r>
    </w:p>
    <w:p w:rsidR="00836D71" w:rsidRPr="00836D71" w:rsidRDefault="00836D71" w:rsidP="00836D71">
      <w:pPr>
        <w:widowControl w:val="0"/>
        <w:autoSpaceDE w:val="0"/>
        <w:autoSpaceDN w:val="0"/>
        <w:adjustRightInd w:val="0"/>
        <w:spacing w:line="240" w:lineRule="auto"/>
        <w:ind w:left="640" w:hanging="640"/>
        <w:jc w:val="both"/>
        <w:rPr>
          <w:rFonts w:ascii="Times New Roman" w:hAnsi="Times New Roman" w:cs="Times New Roman"/>
          <w:noProof/>
          <w:sz w:val="20"/>
          <w:szCs w:val="20"/>
        </w:rPr>
      </w:pPr>
      <w:r w:rsidRPr="00836D71">
        <w:rPr>
          <w:rFonts w:ascii="Times New Roman" w:hAnsi="Times New Roman" w:cs="Times New Roman"/>
          <w:noProof/>
          <w:sz w:val="20"/>
          <w:szCs w:val="20"/>
        </w:rPr>
        <w:t xml:space="preserve">24. </w:t>
      </w:r>
      <w:r w:rsidRPr="00836D71">
        <w:rPr>
          <w:rFonts w:ascii="Times New Roman" w:hAnsi="Times New Roman" w:cs="Times New Roman"/>
          <w:noProof/>
          <w:sz w:val="20"/>
          <w:szCs w:val="20"/>
        </w:rPr>
        <w:tab/>
        <w:t xml:space="preserve">Stellefson ML, Shuster JJ, Chaney BH, Samantha R, Alber JM, Chaney JD, et al. Web-based Health Information Seeking and eHealth Literacy among Patients Living with Chronic Obstructive Pulmonary </w:t>
      </w:r>
      <w:r w:rsidRPr="00836D71">
        <w:rPr>
          <w:rFonts w:ascii="Times New Roman" w:hAnsi="Times New Roman" w:cs="Times New Roman"/>
          <w:noProof/>
          <w:sz w:val="20"/>
          <w:szCs w:val="20"/>
        </w:rPr>
        <w:lastRenderedPageBreak/>
        <w:t xml:space="preserve">Disease ( COPD ) Web-based Health Information Seeking and eHealth Literacy among Patients Living. Health Commun. 2017;00(00):1–15. </w:t>
      </w:r>
    </w:p>
    <w:p w:rsidR="00836D71" w:rsidRPr="00457A5B" w:rsidRDefault="00836D71" w:rsidP="00836D71">
      <w:pPr>
        <w:pStyle w:val="NormalWeb"/>
        <w:spacing w:before="0" w:beforeAutospacing="0" w:after="0" w:afterAutospacing="0" w:line="360" w:lineRule="auto"/>
        <w:jc w:val="both"/>
        <w:rPr>
          <w:color w:val="0E101A"/>
        </w:rPr>
      </w:pPr>
    </w:p>
    <w:sectPr w:rsidR="00836D71" w:rsidRPr="00457A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A5B"/>
    <w:rsid w:val="00156FFA"/>
    <w:rsid w:val="00457A5B"/>
    <w:rsid w:val="00643CCA"/>
    <w:rsid w:val="00836D71"/>
    <w:rsid w:val="00C64184"/>
    <w:rsid w:val="00EB7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4184"/>
    <w:pPr>
      <w:keepNext/>
      <w:keepLines/>
      <w:spacing w:before="240" w:after="0" w:line="240" w:lineRule="auto"/>
      <w:outlineLvl w:val="0"/>
    </w:pPr>
    <w:rPr>
      <w:rFonts w:ascii="Times New Roman" w:eastAsia="Times New Roman" w:hAnsi="Times New Roman" w:cs="Times New Roman"/>
      <w:b/>
      <w:bCs/>
      <w:color w:val="2F5496"/>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7A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57A5B"/>
    <w:rPr>
      <w:b/>
      <w:bCs/>
    </w:rPr>
  </w:style>
  <w:style w:type="character" w:customStyle="1" w:styleId="Heading1Char">
    <w:name w:val="Heading 1 Char"/>
    <w:basedOn w:val="DefaultParagraphFont"/>
    <w:link w:val="Heading1"/>
    <w:uiPriority w:val="9"/>
    <w:rsid w:val="00C64184"/>
    <w:rPr>
      <w:rFonts w:ascii="Times New Roman" w:eastAsia="Times New Roman" w:hAnsi="Times New Roman" w:cs="Times New Roman"/>
      <w:b/>
      <w:bCs/>
      <w:color w:val="2F5496"/>
      <w:kern w:val="36"/>
      <w:sz w:val="48"/>
      <w:szCs w:val="4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4184"/>
    <w:pPr>
      <w:keepNext/>
      <w:keepLines/>
      <w:spacing w:before="240" w:after="0" w:line="240" w:lineRule="auto"/>
      <w:outlineLvl w:val="0"/>
    </w:pPr>
    <w:rPr>
      <w:rFonts w:ascii="Times New Roman" w:eastAsia="Times New Roman" w:hAnsi="Times New Roman" w:cs="Times New Roman"/>
      <w:b/>
      <w:bCs/>
      <w:color w:val="2F5496"/>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7A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57A5B"/>
    <w:rPr>
      <w:b/>
      <w:bCs/>
    </w:rPr>
  </w:style>
  <w:style w:type="character" w:customStyle="1" w:styleId="Heading1Char">
    <w:name w:val="Heading 1 Char"/>
    <w:basedOn w:val="DefaultParagraphFont"/>
    <w:link w:val="Heading1"/>
    <w:uiPriority w:val="9"/>
    <w:rsid w:val="00C64184"/>
    <w:rPr>
      <w:rFonts w:ascii="Times New Roman" w:eastAsia="Times New Roman" w:hAnsi="Times New Roman" w:cs="Times New Roman"/>
      <w:b/>
      <w:bCs/>
      <w:color w:val="2F5496"/>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omics</cp:lastModifiedBy>
  <cp:revision>2</cp:revision>
  <dcterms:created xsi:type="dcterms:W3CDTF">2022-11-15T03:11:00Z</dcterms:created>
  <dcterms:modified xsi:type="dcterms:W3CDTF">2022-11-15T03:11:00Z</dcterms:modified>
</cp:coreProperties>
</file>