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C0C" w:rsidRDefault="00DE2C0C" w:rsidP="005C0C86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DE2C0C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A scrutiny of diverse parameters and post tracheostomy outcome with quality of life in severe COVID </w:t>
      </w:r>
      <w:proofErr w:type="gramStart"/>
      <w:r w:rsidRPr="00DE2C0C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19  infection</w:t>
      </w:r>
      <w:proofErr w:type="gramEnd"/>
      <w:r w:rsidRPr="00DE2C0C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</w:t>
      </w:r>
    </w:p>
    <w:p w:rsidR="005C0C86" w:rsidRPr="00B44ABA" w:rsidRDefault="00FD0F94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D0F94">
        <w:rPr>
          <w:rFonts w:ascii="Times New Roman" w:hAnsi="Times New Roman" w:cs="Times New Roman"/>
          <w:sz w:val="24"/>
          <w:szCs w:val="24"/>
        </w:rPr>
        <w:t>Ria Emmanuel</w:t>
      </w:r>
      <w:r w:rsidR="005C0C86" w:rsidRPr="00B44ABA">
        <w:rPr>
          <w:rFonts w:ascii="Times New Roman" w:hAnsi="Times New Roman" w:cs="Times New Roman"/>
          <w:sz w:val="24"/>
          <w:szCs w:val="24"/>
        </w:rPr>
        <w:t>*</w:t>
      </w:r>
    </w:p>
    <w:p w:rsidR="008252B7" w:rsidRPr="008252B7" w:rsidRDefault="008252B7" w:rsidP="008252B7">
      <w:pPr>
        <w:pStyle w:val="Heading3"/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</w:pPr>
      <w:r w:rsidRPr="008252B7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Department of ENT and Head and Neck Surgery </w:t>
      </w:r>
    </w:p>
    <w:p w:rsidR="0028392B" w:rsidRPr="0028392B" w:rsidRDefault="008252B7" w:rsidP="008252B7">
      <w:pPr>
        <w:pStyle w:val="Heading3"/>
        <w:spacing w:before="0" w:after="200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                                                                    </w:t>
      </w:r>
      <w:r w:rsidR="005C0C86" w:rsidRPr="00B252FC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AC0CEB" w:rsidRPr="00AC0CEB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OBJECTIVES:</w:t>
      </w:r>
    </w:p>
    <w:p w:rsidR="00AC0CEB" w:rsidRPr="00AC0CEB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The primary aim was to investigate the prognostic factors among critically ill COVID 19 patients, who required mechanical ventilation </w:t>
      </w:r>
      <w:proofErr w:type="gram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and  tracheostomy</w:t>
      </w:r>
      <w:proofErr w:type="gram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. Secondary aim was to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analyse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their Health-related Quality of Life (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HrQoL</w:t>
      </w:r>
      <w:proofErr w:type="spellEnd"/>
      <w:proofErr w:type="gram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)  at</w:t>
      </w:r>
      <w:proofErr w:type="gram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90 days after ICU discharge.</w:t>
      </w:r>
    </w:p>
    <w:p w:rsidR="00AC0CEB" w:rsidRPr="00AC0CEB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137FF5">
        <w:rPr>
          <w:rFonts w:ascii="Times New Roman" w:eastAsia="SimSun" w:hAnsi="Times New Roman" w:cs="Times New Roman"/>
          <w:b/>
          <w:sz w:val="20"/>
          <w:szCs w:val="20"/>
          <w:lang w:val="en-US" w:eastAsia="zh-CN"/>
        </w:rPr>
        <w:t>S</w:t>
      </w:r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TUDY DESIGN &amp; SETTING</w:t>
      </w:r>
    </w:p>
    <w:p w:rsidR="00AC0CEB" w:rsidRPr="00AC0CEB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An observational cohort study conducted at a quaternary care setting in Bengaluru, India.</w:t>
      </w:r>
    </w:p>
    <w:p w:rsidR="00AC0CEB" w:rsidRPr="00AC0CEB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Patients’ demographics and clinical data including inflammatory markers,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ventilatory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parameters, details of intubation and tracheostomy were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analysed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.</w:t>
      </w:r>
    </w:p>
    <w:p w:rsidR="00AC0CEB" w:rsidRPr="00AC0CEB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METHOD </w:t>
      </w:r>
    </w:p>
    <w:p w:rsidR="00AC0CEB" w:rsidRPr="00AC0CEB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Data were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analysed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and expressed as mean with percentage (%).  Data from the 2 groups , survivors and non- survivors, were compared using Fisher's exact test for categorical variables and t test for continuous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variables.The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survivors and ‘age and sex’ - matched general population (not infected by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covid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), from the same geographical area were subjected to questionnaires by the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EuroQol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group.</w:t>
      </w:r>
    </w:p>
    <w:p w:rsidR="00AC0CEB" w:rsidRPr="00AC0CEB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RESULTS</w:t>
      </w:r>
    </w:p>
    <w:p w:rsidR="00AC0CEB" w:rsidRPr="00AC0CEB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Among 33 critically ill COVID patients who underwent tracheostomy</w:t>
      </w:r>
      <w:proofErr w:type="gram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,15</w:t>
      </w:r>
      <w:proofErr w:type="gram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patients (45.4%) survived. Comorbidities and COVID related complications were noted high among the non-survivors.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Ventilatory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parameters FiO2, PEEP and PaO2/FiO2 were better in the survivors group which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favoured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the recovery. Complication rate of tracheostomy was 18.1%.Ventilation liberation rate from our study was found to be 45.4% and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decannulation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rate 42.4%. Low values of D-Dimer and </w:t>
      </w:r>
      <w:proofErr w:type="gram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Ferritin  strongly</w:t>
      </w:r>
      <w:proofErr w:type="gram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</w:t>
      </w: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favoured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better recovery. Health-related Quality of Life of the survivor group and general population were comparable. </w:t>
      </w:r>
    </w:p>
    <w:p w:rsidR="00AC0CEB" w:rsidRPr="00AC0CEB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gram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CONCLUSION :</w:t>
      </w:r>
      <w:proofErr w:type="gramEnd"/>
    </w:p>
    <w:p w:rsidR="00197AC0" w:rsidRPr="00197AC0" w:rsidRDefault="00AC0CEB" w:rsidP="00AC0CEB">
      <w:pPr>
        <w:tabs>
          <w:tab w:val="left" w:pos="384"/>
        </w:tabs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  <w:proofErr w:type="spell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Ventilatory</w:t>
      </w:r>
      <w:proofErr w:type="spell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</w:t>
      </w:r>
      <w:proofErr w:type="gram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parameters ,</w:t>
      </w:r>
      <w:proofErr w:type="gram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inflammatory markers and comorbidities do have a role in prognosticating outcome in patients who required tracheostomy. At 90 days follow up there was no significant impact of the disease in the quality </w:t>
      </w:r>
      <w:proofErr w:type="gramStart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>of  life</w:t>
      </w:r>
      <w:proofErr w:type="gramEnd"/>
      <w:r w:rsidRPr="00AC0CEB"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of survivors.</w:t>
      </w:r>
    </w:p>
    <w:p w:rsidR="005C0C86" w:rsidRDefault="00787926" w:rsidP="0078792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sz w:val="20"/>
          <w:szCs w:val="20"/>
          <w:lang w:val="en-US" w:eastAsia="zh-CN"/>
        </w:rPr>
        <w:t xml:space="preserve">                                                                                     </w:t>
      </w:r>
      <w:proofErr w:type="spellStart"/>
      <w:r w:rsidR="005C0C86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137FF5" w:rsidRDefault="00D77C2A" w:rsidP="00C6015C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Dr.Ria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Emmanuel has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completed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her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MBBS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from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Government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Medical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college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gram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Kerala ,</w:t>
      </w:r>
      <w:proofErr w:type="gram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India and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Diplomate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National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Board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Otorhinolaryngology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from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Naryana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Health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,Bangalore ,India.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She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worked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Registrar in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department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Otorhinolaryngology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at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Manipal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hospital, Bangalore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for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3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years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later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joined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Narayana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multispecialty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hospital Bangalore and </w:t>
      </w:r>
      <w:proofErr w:type="spellStart"/>
      <w:proofErr w:type="gram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Consultant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,</w:t>
      </w:r>
      <w:proofErr w:type="gram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Dept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of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Otorhinolaryngology.She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has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published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many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papers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reputed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journals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is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an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active </w:t>
      </w:r>
      <w:proofErr w:type="spellStart"/>
      <w:r w:rsidRPr="00D77C2A">
        <w:rPr>
          <w:rFonts w:ascii="Times New Roman" w:hAnsi="Times New Roman" w:cs="Times New Roman"/>
          <w:color w:val="000000"/>
          <w:sz w:val="20"/>
          <w:szCs w:val="20"/>
        </w:rPr>
        <w:t>member</w:t>
      </w:r>
      <w:proofErr w:type="spellEnd"/>
      <w:r w:rsidRPr="00D77C2A">
        <w:rPr>
          <w:rFonts w:ascii="Times New Roman" w:hAnsi="Times New Roman" w:cs="Times New Roman"/>
          <w:color w:val="000000"/>
          <w:sz w:val="20"/>
          <w:szCs w:val="20"/>
        </w:rPr>
        <w:t xml:space="preserve"> of YO IFOS .</w:t>
      </w:r>
    </w:p>
    <w:p w:rsidR="00C6015C" w:rsidRPr="00137FF5" w:rsidRDefault="00C6015C" w:rsidP="00C6015C">
      <w:pPr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 w:rsidRPr="00C6015C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REFERENCES</w:t>
      </w:r>
    </w:p>
    <w:p w:rsidR="002F2AFE" w:rsidRPr="002F2AFE" w:rsidRDefault="002F2AFE" w:rsidP="002F2AFE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1.Phua</w:t>
      </w:r>
      <w:proofErr w:type="gram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J,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Weng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L,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Ling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L et al.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Intensive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care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management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of Coronavirus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disease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2019(COVID-19):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challenges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and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recommendations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Lancet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Respir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Med.2020</w:t>
      </w:r>
      <w:proofErr w:type="gram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;8:506</w:t>
      </w:r>
      <w:proofErr w:type="gramEnd"/>
      <w:r w:rsidRPr="002F2AFE">
        <w:rPr>
          <w:rFonts w:ascii="Times New Roman" w:hAnsi="Times New Roman" w:cs="Times New Roman"/>
          <w:color w:val="000000"/>
          <w:sz w:val="20"/>
          <w:szCs w:val="20"/>
        </w:rPr>
        <w:t>-517</w:t>
      </w:r>
    </w:p>
    <w:p w:rsidR="002F2AFE" w:rsidRPr="002F2AFE" w:rsidRDefault="002F2AFE" w:rsidP="002F2AFE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2.Grasselli</w:t>
      </w:r>
      <w:proofErr w:type="gram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G,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Cattaneo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E,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Florio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G, et al.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Mechanical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ventilation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parameters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critically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ill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COVID-19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patients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: a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scoping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review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Crit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Care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>. 2021 Mar 20</w:t>
      </w:r>
      <w:proofErr w:type="gram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;25</w:t>
      </w:r>
      <w:proofErr w:type="gram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(1):115. </w:t>
      </w:r>
    </w:p>
    <w:p w:rsidR="002F2AFE" w:rsidRPr="002F2AFE" w:rsidRDefault="002F2AFE" w:rsidP="002F2AFE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3.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Tay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JK,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Khoo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ML,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Loh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WS.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Surgical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Considerations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for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Tracheostomy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During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COVID-19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Pandemic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Lessons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Learned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From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the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Severe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Acute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Respiratory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Syndrome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Outbreak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. JAMA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Otolaryngol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Head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Neck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Surg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>. 2020 Jun 1</w:t>
      </w:r>
      <w:proofErr w:type="gram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;146</w:t>
      </w:r>
      <w:proofErr w:type="gramEnd"/>
      <w:r w:rsidRPr="002F2AFE">
        <w:rPr>
          <w:rFonts w:ascii="Times New Roman" w:hAnsi="Times New Roman" w:cs="Times New Roman"/>
          <w:color w:val="000000"/>
          <w:sz w:val="20"/>
          <w:szCs w:val="20"/>
        </w:rPr>
        <w:t>(6):517-518.</w:t>
      </w:r>
    </w:p>
    <w:p w:rsidR="002F2AFE" w:rsidRPr="002F2AFE" w:rsidRDefault="002F2AFE" w:rsidP="002F2AFE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4. Ahmed Y, Cao A,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Thal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A et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al.Tracheotomy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Outcomes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in 64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Ventilated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COVID-19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Patients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at a High-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Volume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Center in Bronx, NY.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Laryngoscope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>. 2021 Jun</w:t>
      </w:r>
      <w:proofErr w:type="gram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;131</w:t>
      </w:r>
      <w:proofErr w:type="gramEnd"/>
      <w:r w:rsidRPr="002F2AFE">
        <w:rPr>
          <w:rFonts w:ascii="Times New Roman" w:hAnsi="Times New Roman" w:cs="Times New Roman"/>
          <w:color w:val="000000"/>
          <w:sz w:val="20"/>
          <w:szCs w:val="20"/>
        </w:rPr>
        <w:t>(6):E1797-E1804.</w:t>
      </w:r>
    </w:p>
    <w:p w:rsidR="000011A3" w:rsidRPr="005E03E1" w:rsidRDefault="002F2AFE" w:rsidP="002F2AFE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5.Livneh</w:t>
      </w:r>
      <w:proofErr w:type="gram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N,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Mansour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J,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Kassif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Lerner R,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Feinmesser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G,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Alon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E.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Early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vs. </w:t>
      </w:r>
      <w:proofErr w:type="gram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late</w:t>
      </w:r>
      <w:proofErr w:type="gram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tracheostomy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ventilated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COVID-19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patients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- A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retrospective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study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 xml:space="preserve">. Am J </w:t>
      </w:r>
      <w:proofErr w:type="spell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Otolaryngol</w:t>
      </w:r>
      <w:proofErr w:type="spellEnd"/>
      <w:r w:rsidRPr="002F2AFE">
        <w:rPr>
          <w:rFonts w:ascii="Times New Roman" w:hAnsi="Times New Roman" w:cs="Times New Roman"/>
          <w:color w:val="000000"/>
          <w:sz w:val="20"/>
          <w:szCs w:val="20"/>
        </w:rPr>
        <w:t>. 2021 Nov-Dec</w:t>
      </w:r>
      <w:proofErr w:type="gramStart"/>
      <w:r w:rsidRPr="002F2AFE">
        <w:rPr>
          <w:rFonts w:ascii="Times New Roman" w:hAnsi="Times New Roman" w:cs="Times New Roman"/>
          <w:color w:val="000000"/>
          <w:sz w:val="20"/>
          <w:szCs w:val="20"/>
        </w:rPr>
        <w:t>;42</w:t>
      </w:r>
      <w:proofErr w:type="gramEnd"/>
      <w:r w:rsidRPr="002F2AFE">
        <w:rPr>
          <w:rFonts w:ascii="Times New Roman" w:hAnsi="Times New Roman" w:cs="Times New Roman"/>
          <w:color w:val="000000"/>
          <w:sz w:val="20"/>
          <w:szCs w:val="20"/>
        </w:rPr>
        <w:t>(6):103102.</w:t>
      </w:r>
    </w:p>
    <w:sectPr w:rsidR="000011A3" w:rsidRPr="005E03E1" w:rsidSect="008F26D4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Times New Roman"/>
    <w:charset w:val="00"/>
    <w:family w:val="roman"/>
    <w:pitch w:val="default"/>
    <w:sig w:usb0="00000000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46AD52"/>
    <w:multiLevelType w:val="singleLevel"/>
    <w:tmpl w:val="9346AD52"/>
    <w:lvl w:ilvl="0">
      <w:start w:val="1"/>
      <w:numFmt w:val="decimal"/>
      <w:suff w:val="space"/>
      <w:lvlText w:val="%1."/>
      <w:lvlJc w:val="left"/>
    </w:lvl>
  </w:abstractNum>
  <w:abstractNum w:abstractNumId="1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267AC5"/>
    <w:multiLevelType w:val="hybridMultilevel"/>
    <w:tmpl w:val="34BED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0011A3"/>
    <w:rsid w:val="00095ADA"/>
    <w:rsid w:val="00137FF5"/>
    <w:rsid w:val="00197AC0"/>
    <w:rsid w:val="0028392B"/>
    <w:rsid w:val="002913E9"/>
    <w:rsid w:val="002D6E03"/>
    <w:rsid w:val="002E3F5E"/>
    <w:rsid w:val="002F2AFE"/>
    <w:rsid w:val="004335D6"/>
    <w:rsid w:val="00435B41"/>
    <w:rsid w:val="005C0C86"/>
    <w:rsid w:val="005E03E1"/>
    <w:rsid w:val="006435D8"/>
    <w:rsid w:val="00787926"/>
    <w:rsid w:val="007C5A67"/>
    <w:rsid w:val="008077D4"/>
    <w:rsid w:val="008252B7"/>
    <w:rsid w:val="00843870"/>
    <w:rsid w:val="00856118"/>
    <w:rsid w:val="008B305B"/>
    <w:rsid w:val="008E2495"/>
    <w:rsid w:val="008E65F6"/>
    <w:rsid w:val="008F26D4"/>
    <w:rsid w:val="00A3774D"/>
    <w:rsid w:val="00AA34BD"/>
    <w:rsid w:val="00AC0CEB"/>
    <w:rsid w:val="00AF14F1"/>
    <w:rsid w:val="00B252FC"/>
    <w:rsid w:val="00B44ABA"/>
    <w:rsid w:val="00C05C91"/>
    <w:rsid w:val="00C6015C"/>
    <w:rsid w:val="00C93882"/>
    <w:rsid w:val="00CE29D2"/>
    <w:rsid w:val="00D77C2A"/>
    <w:rsid w:val="00DE2C0C"/>
    <w:rsid w:val="00E732FB"/>
    <w:rsid w:val="00E87D64"/>
    <w:rsid w:val="00F244B6"/>
    <w:rsid w:val="00FD02ED"/>
    <w:rsid w:val="00FD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styleId="NormalWeb">
    <w:name w:val="Normal (Web)"/>
    <w:qFormat/>
    <w:rsid w:val="00B252F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B252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  <w:style w:type="paragraph" w:styleId="NormalWeb">
    <w:name w:val="Normal (Web)"/>
    <w:qFormat/>
    <w:rsid w:val="00B252F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qFormat/>
    <w:rsid w:val="00B252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31D03-EC44-4EC2-ADAA-6E643CA99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99</cp:revision>
  <dcterms:created xsi:type="dcterms:W3CDTF">2022-09-29T07:44:00Z</dcterms:created>
  <dcterms:modified xsi:type="dcterms:W3CDTF">2022-11-15T02:55:00Z</dcterms:modified>
</cp:coreProperties>
</file>