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9F695" w14:textId="77777777" w:rsidR="008B08E9" w:rsidRDefault="004766F4" w:rsidP="009868B9">
      <w:pPr>
        <w:autoSpaceDE w:val="0"/>
        <w:autoSpaceDN w:val="0"/>
        <w:adjustRightInd w:val="0"/>
        <w:snapToGrid w:val="0"/>
        <w:spacing w:line="312" w:lineRule="auto"/>
        <w:rPr>
          <w:b/>
          <w:sz w:val="28"/>
          <w:szCs w:val="28"/>
        </w:rPr>
      </w:pPr>
      <w:bookmarkStart w:id="0" w:name="OLE_LINK73"/>
      <w:bookmarkStart w:id="1" w:name="OLE_LINK71"/>
      <w:r w:rsidRPr="004766F4">
        <w:rPr>
          <w:b/>
          <w:bCs/>
          <w:sz w:val="28"/>
          <w:szCs w:val="28"/>
        </w:rPr>
        <w:t xml:space="preserve">The regulatory and transcriptional landscape associated with triterpenoid and lipid metabolisms by </w:t>
      </w:r>
      <w:r w:rsidRPr="004766F4">
        <w:rPr>
          <w:rFonts w:eastAsia="DengXian"/>
          <w:b/>
          <w:bCs/>
          <w:sz w:val="28"/>
          <w:szCs w:val="28"/>
        </w:rPr>
        <w:t>the</w:t>
      </w:r>
      <w:r w:rsidRPr="004766F4">
        <w:rPr>
          <w:b/>
          <w:bCs/>
          <w:sz w:val="28"/>
          <w:szCs w:val="28"/>
        </w:rPr>
        <w:t xml:space="preserve"> </w:t>
      </w:r>
      <w:proofErr w:type="spellStart"/>
      <w:r w:rsidRPr="004766F4">
        <w:rPr>
          <w:b/>
          <w:bCs/>
          <w:sz w:val="28"/>
          <w:szCs w:val="28"/>
        </w:rPr>
        <w:t>bHLH</w:t>
      </w:r>
      <w:proofErr w:type="spellEnd"/>
      <w:r w:rsidRPr="004766F4">
        <w:rPr>
          <w:b/>
          <w:bCs/>
          <w:sz w:val="28"/>
          <w:szCs w:val="28"/>
        </w:rPr>
        <w:t xml:space="preserve">-zip transcription factor SREBP in the medicinal fungus </w:t>
      </w:r>
      <w:r w:rsidRPr="004766F4">
        <w:rPr>
          <w:b/>
          <w:bCs/>
          <w:i/>
          <w:iCs/>
          <w:sz w:val="28"/>
          <w:szCs w:val="28"/>
        </w:rPr>
        <w:t xml:space="preserve">Ganoderma </w:t>
      </w:r>
      <w:proofErr w:type="spellStart"/>
      <w:r w:rsidRPr="004766F4">
        <w:rPr>
          <w:b/>
          <w:bCs/>
          <w:i/>
          <w:iCs/>
          <w:sz w:val="28"/>
          <w:szCs w:val="28"/>
        </w:rPr>
        <w:t>lingzhi</w:t>
      </w:r>
      <w:proofErr w:type="spellEnd"/>
      <w:r w:rsidRPr="004766F4">
        <w:rPr>
          <w:rFonts w:hint="eastAsia"/>
          <w:b/>
          <w:sz w:val="28"/>
          <w:szCs w:val="28"/>
        </w:rPr>
        <w:t xml:space="preserve"> </w:t>
      </w:r>
      <w:bookmarkEnd w:id="0"/>
      <w:bookmarkEnd w:id="1"/>
      <w:r w:rsidR="00DD221C">
        <w:rPr>
          <w:rFonts w:eastAsia="SimHei"/>
          <w:kern w:val="0"/>
          <w:sz w:val="32"/>
          <w:szCs w:val="32"/>
          <w:vertAlign w:val="superscript"/>
        </w:rPr>
        <w:footnoteReference w:customMarkFollows="1" w:id="1"/>
        <w:sym w:font="Symbol" w:char="F023"/>
      </w:r>
    </w:p>
    <w:p w14:paraId="1FD577D1" w14:textId="3DAEF31B" w:rsidR="008B08E9" w:rsidRDefault="0099006E" w:rsidP="009868B9">
      <w:pPr>
        <w:autoSpaceDE w:val="0"/>
        <w:autoSpaceDN w:val="0"/>
        <w:adjustRightInd w:val="0"/>
        <w:snapToGrid w:val="0"/>
        <w:spacing w:line="312" w:lineRule="auto"/>
        <w:rPr>
          <w:rFonts w:eastAsia="Times New Roman"/>
          <w:bCs/>
          <w:sz w:val="24"/>
          <w:vertAlign w:val="superscript"/>
          <w:lang w:eastAsia="de-DE"/>
        </w:rPr>
      </w:pPr>
      <w:r>
        <w:rPr>
          <w:color w:val="000000"/>
          <w:kern w:val="0"/>
          <w:sz w:val="23"/>
          <w:szCs w:val="23"/>
        </w:rPr>
        <w:t>Y</w:t>
      </w:r>
      <w:r>
        <w:rPr>
          <w:rFonts w:hint="eastAsia"/>
          <w:color w:val="000000"/>
          <w:kern w:val="0"/>
          <w:sz w:val="23"/>
          <w:szCs w:val="23"/>
        </w:rPr>
        <w:t>on</w:t>
      </w:r>
      <w:r>
        <w:rPr>
          <w:color w:val="000000"/>
          <w:kern w:val="0"/>
          <w:sz w:val="23"/>
          <w:szCs w:val="23"/>
        </w:rPr>
        <w:t>g-Nan Liu</w:t>
      </w:r>
      <w:r>
        <w:rPr>
          <w:i/>
          <w:kern w:val="0"/>
          <w:szCs w:val="21"/>
          <w:vertAlign w:val="superscript"/>
        </w:rPr>
        <w:t xml:space="preserve"> </w:t>
      </w:r>
      <w:r w:rsidR="009868B9">
        <w:rPr>
          <w:kern w:val="0"/>
          <w:szCs w:val="21"/>
          <w:vertAlign w:val="superscript"/>
        </w:rPr>
        <w:t>1,2</w:t>
      </w:r>
      <w:r>
        <w:rPr>
          <w:bCs/>
          <w:sz w:val="24"/>
        </w:rPr>
        <w:t>,</w:t>
      </w:r>
      <w:r w:rsidRPr="008244F5">
        <w:rPr>
          <w:color w:val="000000"/>
          <w:kern w:val="0"/>
          <w:sz w:val="23"/>
          <w:szCs w:val="23"/>
        </w:rPr>
        <w:t xml:space="preserve"> Feng-Yuan Wu</w:t>
      </w:r>
      <w:r w:rsidR="009868B9">
        <w:rPr>
          <w:kern w:val="0"/>
          <w:szCs w:val="21"/>
          <w:vertAlign w:val="superscript"/>
        </w:rPr>
        <w:t>1,2</w:t>
      </w:r>
      <w:r w:rsidRPr="008244F5">
        <w:rPr>
          <w:color w:val="000000"/>
          <w:kern w:val="0"/>
          <w:sz w:val="23"/>
          <w:szCs w:val="23"/>
        </w:rPr>
        <w:t>, Ren-Yuan Tian</w:t>
      </w:r>
      <w:r w:rsidR="009868B9">
        <w:rPr>
          <w:kern w:val="0"/>
          <w:szCs w:val="21"/>
          <w:vertAlign w:val="superscript"/>
        </w:rPr>
        <w:t>1,2</w:t>
      </w:r>
      <w:r w:rsidRPr="008244F5">
        <w:rPr>
          <w:color w:val="000000"/>
          <w:kern w:val="0"/>
          <w:sz w:val="23"/>
          <w:szCs w:val="23"/>
        </w:rPr>
        <w:t>, Yi-Xin Shi</w:t>
      </w:r>
      <w:r w:rsidR="009868B9">
        <w:rPr>
          <w:kern w:val="0"/>
          <w:szCs w:val="21"/>
          <w:vertAlign w:val="superscript"/>
        </w:rPr>
        <w:t>1,2</w:t>
      </w:r>
      <w:r w:rsidRPr="008244F5">
        <w:rPr>
          <w:color w:val="000000"/>
          <w:kern w:val="0"/>
          <w:sz w:val="23"/>
          <w:szCs w:val="23"/>
        </w:rPr>
        <w:t>, Zi-Qi Xu</w:t>
      </w:r>
      <w:r w:rsidR="009868B9">
        <w:rPr>
          <w:kern w:val="0"/>
          <w:szCs w:val="21"/>
          <w:vertAlign w:val="superscript"/>
        </w:rPr>
        <w:t>1,2</w:t>
      </w:r>
      <w:r w:rsidRPr="008244F5">
        <w:rPr>
          <w:color w:val="000000"/>
          <w:kern w:val="0"/>
          <w:sz w:val="23"/>
          <w:szCs w:val="23"/>
        </w:rPr>
        <w:t>, Ji-Ye Liu</w:t>
      </w:r>
      <w:r w:rsidR="009868B9">
        <w:rPr>
          <w:kern w:val="0"/>
          <w:szCs w:val="21"/>
          <w:vertAlign w:val="superscript"/>
        </w:rPr>
        <w:t>1,2</w:t>
      </w:r>
      <w:r w:rsidRPr="008244F5">
        <w:rPr>
          <w:color w:val="000000"/>
          <w:kern w:val="0"/>
          <w:sz w:val="23"/>
          <w:szCs w:val="23"/>
        </w:rPr>
        <w:t>, Jia Huang</w:t>
      </w:r>
      <w:r w:rsidR="009868B9">
        <w:rPr>
          <w:kern w:val="0"/>
          <w:szCs w:val="21"/>
          <w:vertAlign w:val="superscript"/>
        </w:rPr>
        <w:t>1,2</w:t>
      </w:r>
      <w:r w:rsidRPr="008244F5">
        <w:rPr>
          <w:color w:val="000000"/>
          <w:kern w:val="0"/>
          <w:sz w:val="23"/>
          <w:szCs w:val="23"/>
        </w:rPr>
        <w:t>, Fei-Fei Xue</w:t>
      </w:r>
      <w:r w:rsidR="009868B9">
        <w:rPr>
          <w:kern w:val="0"/>
          <w:szCs w:val="21"/>
          <w:vertAlign w:val="superscript"/>
        </w:rPr>
        <w:t>1,2</w:t>
      </w:r>
      <w:r w:rsidRPr="008244F5">
        <w:rPr>
          <w:color w:val="000000"/>
          <w:kern w:val="0"/>
          <w:sz w:val="23"/>
          <w:szCs w:val="23"/>
        </w:rPr>
        <w:t>, Bi-Yang Liu</w:t>
      </w:r>
      <w:r w:rsidR="009868B9">
        <w:rPr>
          <w:kern w:val="0"/>
          <w:szCs w:val="21"/>
          <w:vertAlign w:val="superscript"/>
        </w:rPr>
        <w:t>1,2</w:t>
      </w:r>
      <w:r w:rsidR="009868B9">
        <w:rPr>
          <w:kern w:val="0"/>
          <w:szCs w:val="21"/>
          <w:vertAlign w:val="superscript"/>
        </w:rPr>
        <w:t xml:space="preserve"> </w:t>
      </w:r>
      <w:r w:rsidR="009868B9">
        <w:rPr>
          <w:kern w:val="0"/>
          <w:szCs w:val="21"/>
        </w:rPr>
        <w:t>and</w:t>
      </w:r>
      <w:r w:rsidR="009868B9">
        <w:rPr>
          <w:kern w:val="0"/>
          <w:szCs w:val="21"/>
          <w:vertAlign w:val="superscript"/>
        </w:rPr>
        <w:t xml:space="preserve"> </w:t>
      </w:r>
      <w:r>
        <w:rPr>
          <w:rFonts w:eastAsia="Times New Roman"/>
          <w:bCs/>
          <w:sz w:val="24"/>
          <w:lang w:eastAsia="de-DE"/>
        </w:rPr>
        <w:t>Gao</w:t>
      </w:r>
      <w:r>
        <w:rPr>
          <w:rFonts w:eastAsiaTheme="minorEastAsia"/>
          <w:bCs/>
          <w:sz w:val="24"/>
        </w:rPr>
        <w:t>-</w:t>
      </w:r>
      <w:proofErr w:type="spellStart"/>
      <w:r>
        <w:rPr>
          <w:rFonts w:eastAsiaTheme="minorEastAsia"/>
          <w:bCs/>
          <w:sz w:val="24"/>
        </w:rPr>
        <w:t>Qi</w:t>
      </w:r>
      <w:r>
        <w:rPr>
          <w:rFonts w:eastAsia="Times New Roman"/>
          <w:bCs/>
          <w:sz w:val="24"/>
          <w:lang w:eastAsia="de-DE"/>
        </w:rPr>
        <w:t>ang</w:t>
      </w:r>
      <w:proofErr w:type="spellEnd"/>
      <w:r>
        <w:rPr>
          <w:rFonts w:eastAsia="Times New Roman"/>
          <w:bCs/>
          <w:sz w:val="24"/>
          <w:lang w:eastAsia="de-DE"/>
        </w:rPr>
        <w:t xml:space="preserve"> Liu</w:t>
      </w:r>
      <w:r w:rsidR="009868B9">
        <w:rPr>
          <w:kern w:val="0"/>
          <w:szCs w:val="21"/>
          <w:vertAlign w:val="superscript"/>
        </w:rPr>
        <w:t>1,2</w:t>
      </w:r>
      <w:r>
        <w:rPr>
          <w:rFonts w:eastAsia="Times New Roman"/>
          <w:bCs/>
          <w:sz w:val="24"/>
          <w:vertAlign w:val="superscript"/>
          <w:lang w:eastAsia="de-DE"/>
        </w:rPr>
        <w:t>*</w:t>
      </w:r>
    </w:p>
    <w:p w14:paraId="5B623D8E" w14:textId="77777777" w:rsidR="0099006E" w:rsidRDefault="0099006E" w:rsidP="009868B9">
      <w:pPr>
        <w:autoSpaceDE w:val="0"/>
        <w:autoSpaceDN w:val="0"/>
        <w:adjustRightInd w:val="0"/>
        <w:snapToGrid w:val="0"/>
        <w:spacing w:line="312" w:lineRule="auto"/>
        <w:rPr>
          <w:bCs/>
          <w:sz w:val="24"/>
        </w:rPr>
      </w:pPr>
    </w:p>
    <w:p w14:paraId="62E04601" w14:textId="7F585C99" w:rsidR="008B08E9" w:rsidRPr="009868B9" w:rsidRDefault="009868B9" w:rsidP="009868B9">
      <w:pPr>
        <w:widowControl/>
        <w:snapToGrid w:val="0"/>
        <w:spacing w:line="324" w:lineRule="auto"/>
        <w:rPr>
          <w:iCs/>
          <w:sz w:val="20"/>
          <w:szCs w:val="20"/>
        </w:rPr>
      </w:pPr>
      <w:r w:rsidRPr="009868B9">
        <w:rPr>
          <w:iCs/>
          <w:sz w:val="20"/>
          <w:szCs w:val="20"/>
          <w:vertAlign w:val="superscript"/>
        </w:rPr>
        <w:t>1</w:t>
      </w:r>
      <w:r w:rsidR="00DD221C" w:rsidRPr="009868B9">
        <w:rPr>
          <w:iCs/>
          <w:sz w:val="20"/>
          <w:szCs w:val="20"/>
        </w:rPr>
        <w:t>Hunan Provincial Key Laboratory of Forestry Biotechnology, Central South University of Forestry &amp; Technology, Changsha, Hunan 410004, China</w:t>
      </w:r>
    </w:p>
    <w:p w14:paraId="50EA70E6" w14:textId="3C509360" w:rsidR="008B08E9" w:rsidRPr="009868B9" w:rsidRDefault="009868B9" w:rsidP="009868B9">
      <w:pPr>
        <w:autoSpaceDE w:val="0"/>
        <w:autoSpaceDN w:val="0"/>
        <w:adjustRightInd w:val="0"/>
        <w:snapToGrid w:val="0"/>
        <w:spacing w:line="324" w:lineRule="auto"/>
        <w:rPr>
          <w:bCs/>
          <w:iCs/>
          <w:szCs w:val="21"/>
        </w:rPr>
      </w:pPr>
      <w:r w:rsidRPr="009868B9">
        <w:rPr>
          <w:iCs/>
          <w:kern w:val="0"/>
          <w:szCs w:val="21"/>
          <w:vertAlign w:val="superscript"/>
        </w:rPr>
        <w:t>2</w:t>
      </w:r>
      <w:r w:rsidR="00DD221C" w:rsidRPr="009868B9">
        <w:rPr>
          <w:iCs/>
          <w:sz w:val="20"/>
          <w:szCs w:val="20"/>
        </w:rPr>
        <w:t xml:space="preserve">Central South </w:t>
      </w:r>
      <w:proofErr w:type="spellStart"/>
      <w:r w:rsidR="00DD221C" w:rsidRPr="009868B9">
        <w:rPr>
          <w:iCs/>
          <w:sz w:val="20"/>
          <w:szCs w:val="20"/>
        </w:rPr>
        <w:t>UniversityInternational</w:t>
      </w:r>
      <w:proofErr w:type="spellEnd"/>
      <w:r w:rsidR="00DD221C" w:rsidRPr="009868B9">
        <w:rPr>
          <w:iCs/>
          <w:sz w:val="20"/>
          <w:szCs w:val="20"/>
        </w:rPr>
        <w:t xml:space="preserve"> Cooperation Base of Science and Technology Innovation on Forest Resource Biotechnology of Hunan Province of Forestry &amp; Technology, Changsha, Hunan 410004, China</w:t>
      </w:r>
    </w:p>
    <w:p w14:paraId="4CFA0DE8" w14:textId="77777777" w:rsidR="008B08E9" w:rsidRDefault="008B08E9" w:rsidP="009868B9">
      <w:pPr>
        <w:autoSpaceDE w:val="0"/>
        <w:autoSpaceDN w:val="0"/>
        <w:adjustRightInd w:val="0"/>
        <w:snapToGrid w:val="0"/>
        <w:spacing w:line="312" w:lineRule="auto"/>
        <w:rPr>
          <w:sz w:val="24"/>
        </w:rPr>
      </w:pPr>
    </w:p>
    <w:p w14:paraId="2A38B4F6" w14:textId="77777777" w:rsidR="009868B9" w:rsidRDefault="00DD221C" w:rsidP="009868B9">
      <w:pPr>
        <w:adjustRightInd w:val="0"/>
        <w:snapToGrid w:val="0"/>
        <w:spacing w:afterLines="100" w:after="312" w:line="240" w:lineRule="atLeast"/>
        <w:jc w:val="center"/>
        <w:rPr>
          <w:sz w:val="24"/>
        </w:rPr>
      </w:pPr>
      <w:bookmarkStart w:id="2" w:name="_Hlk522875071"/>
      <w:r>
        <w:rPr>
          <w:rFonts w:hint="eastAsia"/>
          <w:b/>
          <w:sz w:val="24"/>
        </w:rPr>
        <w:t>Abstract</w:t>
      </w:r>
      <w:bookmarkEnd w:id="2"/>
    </w:p>
    <w:p w14:paraId="2FF45BC4" w14:textId="1CB36BBB" w:rsidR="008B08E9" w:rsidRDefault="004766F4" w:rsidP="009868B9">
      <w:pPr>
        <w:adjustRightInd w:val="0"/>
        <w:snapToGrid w:val="0"/>
        <w:spacing w:afterLines="100" w:after="312" w:line="240" w:lineRule="atLeast"/>
        <w:rPr>
          <w:sz w:val="24"/>
        </w:rPr>
      </w:pPr>
      <w:proofErr w:type="spellStart"/>
      <w:r w:rsidRPr="004766F4">
        <w:rPr>
          <w:sz w:val="24"/>
        </w:rPr>
        <w:t>Ganoderic</w:t>
      </w:r>
      <w:proofErr w:type="spellEnd"/>
      <w:r w:rsidRPr="004766F4">
        <w:rPr>
          <w:sz w:val="24"/>
        </w:rPr>
        <w:t xml:space="preserve"> acids (GAs) are well recognized as important pharmacological components of the medicinal species belonging to the basidiomycete genus </w:t>
      </w:r>
      <w:r w:rsidRPr="004766F4">
        <w:rPr>
          <w:i/>
          <w:sz w:val="24"/>
        </w:rPr>
        <w:t>Ganoderma</w:t>
      </w:r>
      <w:r w:rsidRPr="004766F4">
        <w:rPr>
          <w:sz w:val="24"/>
        </w:rPr>
        <w:t xml:space="preserve">. However, transcription factors directly regulating the expression of GA biosynthesis genes remain poorly understood. Here, the genome of </w:t>
      </w:r>
      <w:r w:rsidRPr="004766F4">
        <w:rPr>
          <w:i/>
          <w:iCs/>
          <w:sz w:val="24"/>
        </w:rPr>
        <w:t xml:space="preserve">Ganoderma </w:t>
      </w:r>
      <w:proofErr w:type="spellStart"/>
      <w:r w:rsidRPr="004766F4">
        <w:rPr>
          <w:i/>
          <w:iCs/>
          <w:sz w:val="24"/>
        </w:rPr>
        <w:t>lingzhi</w:t>
      </w:r>
      <w:proofErr w:type="spellEnd"/>
      <w:r w:rsidRPr="004766F4">
        <w:rPr>
          <w:sz w:val="24"/>
        </w:rPr>
        <w:t xml:space="preserve"> was </w:t>
      </w:r>
      <w:r w:rsidRPr="004766F4">
        <w:rPr>
          <w:i/>
          <w:sz w:val="24"/>
        </w:rPr>
        <w:t>de novo</w:t>
      </w:r>
      <w:r w:rsidRPr="004766F4">
        <w:rPr>
          <w:sz w:val="24"/>
        </w:rPr>
        <w:t xml:space="preserve"> sequenced. Using DAP-seq, we identified putative targets of the transcription factor SREBP, including the genes of triterpenoid synthesis and lipid metabolism. Interactions between SREBP and the targets were verified by EMSA. RNA-seq showed that SREBP targets, mevalonate kinase and 3-hydroxy-3-methylglutaryl CoA synthetase in mevalonate pathway, sterol isomerase and lanosterol 14-demethylase in ergosterol biosynthesis, were significantly upregulated in the SREBP overexpression strain. In addition, 3 targets involved in glycerophospholipid/</w:t>
      </w:r>
      <w:proofErr w:type="spellStart"/>
      <w:r w:rsidRPr="004766F4">
        <w:rPr>
          <w:sz w:val="24"/>
        </w:rPr>
        <w:t>glycerolipid</w:t>
      </w:r>
      <w:proofErr w:type="spellEnd"/>
      <w:r w:rsidRPr="004766F4">
        <w:rPr>
          <w:sz w:val="24"/>
        </w:rPr>
        <w:t xml:space="preserve"> metabolism were upregulated. Then, the contents of </w:t>
      </w:r>
      <w:proofErr w:type="spellStart"/>
      <w:r w:rsidRPr="004766F4">
        <w:rPr>
          <w:sz w:val="24"/>
        </w:rPr>
        <w:t>mevalonic</w:t>
      </w:r>
      <w:proofErr w:type="spellEnd"/>
      <w:r w:rsidRPr="004766F4">
        <w:rPr>
          <w:sz w:val="24"/>
        </w:rPr>
        <w:t xml:space="preserve"> acid, lanosterol, ergosterol and 13 different GAs as well as a variety of lipids were significantly increased in this strain. Furthermore, the effects of SREBP overexpression on triterpenoid and lipid metabolisms were recovered when </w:t>
      </w:r>
      <w:proofErr w:type="gramStart"/>
      <w:r w:rsidRPr="004766F4">
        <w:rPr>
          <w:sz w:val="24"/>
        </w:rPr>
        <w:t>OE::</w:t>
      </w:r>
      <w:proofErr w:type="gramEnd"/>
      <w:r w:rsidRPr="004766F4">
        <w:rPr>
          <w:sz w:val="24"/>
        </w:rPr>
        <w:t xml:space="preserve">SREBP strain were treated with exogenous </w:t>
      </w:r>
      <w:proofErr w:type="spellStart"/>
      <w:r w:rsidRPr="004766F4">
        <w:rPr>
          <w:sz w:val="24"/>
        </w:rPr>
        <w:t>fatostatin</w:t>
      </w:r>
      <w:proofErr w:type="spellEnd"/>
      <w:r w:rsidRPr="004766F4">
        <w:rPr>
          <w:sz w:val="24"/>
        </w:rPr>
        <w:t xml:space="preserve">, a specific inhibitor of SREBP. Taken together, our genome-wide study clarified the role of SREBP in triterpenoid and lipid metabolisms of </w:t>
      </w:r>
      <w:r w:rsidRPr="004766F4">
        <w:rPr>
          <w:i/>
          <w:iCs/>
          <w:sz w:val="24"/>
        </w:rPr>
        <w:t xml:space="preserve">G. </w:t>
      </w:r>
      <w:proofErr w:type="spellStart"/>
      <w:r w:rsidRPr="004766F4">
        <w:rPr>
          <w:i/>
          <w:iCs/>
          <w:sz w:val="24"/>
        </w:rPr>
        <w:t>lingzhi</w:t>
      </w:r>
      <w:proofErr w:type="spellEnd"/>
      <w:r w:rsidRPr="004766F4">
        <w:rPr>
          <w:sz w:val="24"/>
        </w:rPr>
        <w:t>.</w:t>
      </w:r>
    </w:p>
    <w:p w14:paraId="4C7149EA" w14:textId="1BFC8502" w:rsidR="008B08E9" w:rsidRDefault="00DD221C" w:rsidP="009868B9">
      <w:pPr>
        <w:adjustRightInd w:val="0"/>
        <w:snapToGrid w:val="0"/>
        <w:spacing w:line="240" w:lineRule="atLeast"/>
        <w:rPr>
          <w:i/>
          <w:iCs/>
          <w:kern w:val="0"/>
          <w:sz w:val="24"/>
        </w:rPr>
      </w:pPr>
      <w:r w:rsidRPr="004766F4">
        <w:rPr>
          <w:b/>
          <w:bCs/>
          <w:i/>
          <w:iCs/>
          <w:sz w:val="24"/>
        </w:rPr>
        <w:t>Key</w:t>
      </w:r>
      <w:r w:rsidRPr="004766F4">
        <w:rPr>
          <w:rFonts w:hint="eastAsia"/>
          <w:b/>
          <w:bCs/>
          <w:i/>
          <w:iCs/>
          <w:sz w:val="24"/>
        </w:rPr>
        <w:t xml:space="preserve"> </w:t>
      </w:r>
      <w:r w:rsidRPr="004766F4">
        <w:rPr>
          <w:b/>
          <w:bCs/>
          <w:i/>
          <w:iCs/>
          <w:sz w:val="24"/>
        </w:rPr>
        <w:t>Words</w:t>
      </w:r>
      <w:r w:rsidRPr="004766F4">
        <w:rPr>
          <w:rFonts w:hint="eastAsia"/>
          <w:b/>
          <w:bCs/>
          <w:i/>
          <w:iCs/>
          <w:sz w:val="24"/>
        </w:rPr>
        <w:t>:</w:t>
      </w:r>
      <w:r w:rsidRPr="004766F4">
        <w:rPr>
          <w:b/>
          <w:bCs/>
          <w:sz w:val="24"/>
        </w:rPr>
        <w:t xml:space="preserve"> </w:t>
      </w:r>
      <w:r w:rsidR="004766F4" w:rsidRPr="004766F4">
        <w:rPr>
          <w:kern w:val="0"/>
          <w:sz w:val="24"/>
        </w:rPr>
        <w:t xml:space="preserve">SREBP; DAP-seq; triterpenoid and lipid metabolisms; </w:t>
      </w:r>
      <w:r w:rsidR="004766F4" w:rsidRPr="004766F4">
        <w:rPr>
          <w:i/>
          <w:iCs/>
          <w:kern w:val="0"/>
          <w:sz w:val="24"/>
        </w:rPr>
        <w:t xml:space="preserve">Ganoderma </w:t>
      </w:r>
      <w:proofErr w:type="spellStart"/>
      <w:r w:rsidR="004766F4" w:rsidRPr="004766F4">
        <w:rPr>
          <w:i/>
          <w:iCs/>
          <w:kern w:val="0"/>
          <w:sz w:val="24"/>
        </w:rPr>
        <w:t>lingzhi</w:t>
      </w:r>
      <w:proofErr w:type="spellEnd"/>
    </w:p>
    <w:p w14:paraId="4187711F" w14:textId="040B9279" w:rsidR="009868B9" w:rsidRDefault="009868B9" w:rsidP="009868B9">
      <w:pPr>
        <w:adjustRightInd w:val="0"/>
        <w:snapToGrid w:val="0"/>
        <w:spacing w:line="240" w:lineRule="atLeast"/>
        <w:rPr>
          <w:i/>
          <w:iCs/>
          <w:kern w:val="0"/>
          <w:sz w:val="24"/>
        </w:rPr>
      </w:pPr>
    </w:p>
    <w:p w14:paraId="4AFEE820" w14:textId="399FE958" w:rsidR="009868B9" w:rsidRDefault="009868B9" w:rsidP="009868B9">
      <w:pPr>
        <w:adjustRightInd w:val="0"/>
        <w:snapToGrid w:val="0"/>
        <w:spacing w:line="240" w:lineRule="atLeast"/>
        <w:rPr>
          <w:sz w:val="18"/>
          <w:szCs w:val="18"/>
        </w:rPr>
      </w:pPr>
      <w:r w:rsidRPr="006B11A1">
        <w:rPr>
          <w:sz w:val="18"/>
          <w:szCs w:val="18"/>
        </w:rPr>
        <w:t>Supported by National Natural Science Foundation of China (31900027, 31772374 and 32071673), the China Postdoctoral Science Foundation (2020M682601), the Science and Technology Innovation Program of Hunan Province (2020RC2059 and 2021RC4063), the Natural Science Foundation of Hunan Province (2020JJ5972 and 2021JJ31151), the Scientific Research Fund of Hunan Provincial Education Department, China (No. 18B167).</w:t>
      </w:r>
    </w:p>
    <w:p w14:paraId="46C7A84A" w14:textId="748FF81F" w:rsidR="009868B9" w:rsidRDefault="009868B9" w:rsidP="009868B9">
      <w:pPr>
        <w:adjustRightInd w:val="0"/>
        <w:snapToGrid w:val="0"/>
        <w:spacing w:line="240" w:lineRule="atLeast"/>
        <w:rPr>
          <w:sz w:val="18"/>
          <w:szCs w:val="18"/>
        </w:rPr>
      </w:pPr>
    </w:p>
    <w:p w14:paraId="522EA3EA" w14:textId="0A45887F" w:rsidR="009868B9" w:rsidRDefault="009868B9" w:rsidP="009868B9">
      <w:pPr>
        <w:adjustRightInd w:val="0"/>
        <w:snapToGrid w:val="0"/>
        <w:spacing w:afterLines="100" w:after="312" w:line="240" w:lineRule="atLeast"/>
        <w:jc w:val="left"/>
        <w:rPr>
          <w:b/>
          <w:sz w:val="24"/>
        </w:rPr>
      </w:pPr>
      <w:r w:rsidRPr="009868B9">
        <w:rPr>
          <w:b/>
          <w:sz w:val="24"/>
        </w:rPr>
        <w:t>Biography</w:t>
      </w:r>
    </w:p>
    <w:p w14:paraId="289223FD" w14:textId="55B7D689" w:rsidR="009868B9" w:rsidRPr="009868B9" w:rsidRDefault="009868B9" w:rsidP="009868B9">
      <w:pPr>
        <w:adjustRightInd w:val="0"/>
        <w:snapToGrid w:val="0"/>
        <w:spacing w:afterLines="100" w:after="312" w:line="240" w:lineRule="atLeast"/>
        <w:rPr>
          <w:b/>
          <w:sz w:val="24"/>
        </w:rPr>
      </w:pPr>
      <w:r>
        <w:rPr>
          <w:rFonts w:eastAsia="Times New Roman"/>
          <w:bCs/>
          <w:sz w:val="24"/>
          <w:lang w:eastAsia="de-DE"/>
        </w:rPr>
        <w:t>Gao</w:t>
      </w:r>
      <w:r>
        <w:rPr>
          <w:rFonts w:eastAsiaTheme="minorEastAsia"/>
          <w:bCs/>
          <w:sz w:val="24"/>
        </w:rPr>
        <w:t>-</w:t>
      </w:r>
      <w:proofErr w:type="spellStart"/>
      <w:r>
        <w:rPr>
          <w:rFonts w:eastAsiaTheme="minorEastAsia"/>
          <w:bCs/>
          <w:sz w:val="24"/>
        </w:rPr>
        <w:t>Qi</w:t>
      </w:r>
      <w:r>
        <w:rPr>
          <w:rFonts w:eastAsia="Times New Roman"/>
          <w:bCs/>
          <w:sz w:val="24"/>
          <w:lang w:eastAsia="de-DE"/>
        </w:rPr>
        <w:t>ang</w:t>
      </w:r>
      <w:proofErr w:type="spellEnd"/>
      <w:r>
        <w:rPr>
          <w:rFonts w:eastAsia="Times New Roman"/>
          <w:bCs/>
          <w:sz w:val="24"/>
          <w:lang w:eastAsia="de-DE"/>
        </w:rPr>
        <w:t xml:space="preserve"> Li</w:t>
      </w:r>
      <w:r>
        <w:rPr>
          <w:rFonts w:eastAsia="Times New Roman"/>
          <w:bCs/>
          <w:sz w:val="24"/>
          <w:lang w:eastAsia="de-DE"/>
        </w:rPr>
        <w:t xml:space="preserve">u is affiliated to the </w:t>
      </w:r>
      <w:r w:rsidRPr="009868B9">
        <w:rPr>
          <w:rFonts w:eastAsia="Times New Roman"/>
          <w:bCs/>
          <w:sz w:val="24"/>
          <w:lang w:eastAsia="de-DE"/>
        </w:rPr>
        <w:t>Hunan Provincial Key Laboratory of Forestry Biotechnology, Central South University of Forestry &amp; Technology, Changsha, Hunan 410004, China</w:t>
      </w:r>
      <w:r>
        <w:rPr>
          <w:rFonts w:eastAsia="Times New Roman"/>
          <w:bCs/>
          <w:sz w:val="24"/>
          <w:lang w:eastAsia="de-DE"/>
        </w:rPr>
        <w:t>.</w:t>
      </w:r>
    </w:p>
    <w:sectPr w:rsidR="009868B9" w:rsidRPr="009868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5FB2C" w14:textId="77777777" w:rsidR="00F917C7" w:rsidRDefault="00F917C7">
      <w:r>
        <w:separator/>
      </w:r>
    </w:p>
  </w:endnote>
  <w:endnote w:type="continuationSeparator" w:id="0">
    <w:p w14:paraId="62AF2AC3" w14:textId="77777777" w:rsidR="00F917C7" w:rsidRDefault="00F91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angSong_GB2312">
    <w:altName w:val="Microsoft YaHei"/>
    <w:charset w:val="86"/>
    <w:family w:val="modern"/>
    <w:pitch w:val="fixed"/>
    <w:sig w:usb0="00000001" w:usb1="080E0000" w:usb2="00000010" w:usb3="00000000" w:csb0="00040000" w:csb1="00000000"/>
  </w:font>
  <w:font w:name="DengXian">
    <w:altName w:val="DengXian"/>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4A56E" w14:textId="77777777" w:rsidR="00F917C7" w:rsidRDefault="00F917C7">
      <w:r>
        <w:separator/>
      </w:r>
    </w:p>
  </w:footnote>
  <w:footnote w:type="continuationSeparator" w:id="0">
    <w:p w14:paraId="77C8AA6F" w14:textId="77777777" w:rsidR="00F917C7" w:rsidRDefault="00F917C7">
      <w:r>
        <w:continuationSeparator/>
      </w:r>
    </w:p>
  </w:footnote>
  <w:footnote w:id="1">
    <w:p w14:paraId="45B5C36E" w14:textId="3BFCAB32" w:rsidR="008B08E9" w:rsidRPr="009868B9" w:rsidRDefault="008B08E9" w:rsidP="009868B9">
      <w:pPr>
        <w:pStyle w:val="Newparagraph"/>
        <w:snapToGrid w:val="0"/>
        <w:spacing w:line="240" w:lineRule="auto"/>
        <w:ind w:firstLine="0"/>
        <w:jc w:val="both"/>
        <w:rPr>
          <w:rFonts w:ascii="Times New Roman" w:hAnsi="Times New Roman" w:cs="Times New Roman"/>
          <w:sz w:val="18"/>
          <w:szCs w:val="18"/>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c2MTU0N2FhY2MyY2E3MDY0NTgyMzNjNzMwNzU2MjYifQ=="/>
  </w:docVars>
  <w:rsids>
    <w:rsidRoot w:val="00EC34D7"/>
    <w:rsid w:val="00045162"/>
    <w:rsid w:val="000630B7"/>
    <w:rsid w:val="00192185"/>
    <w:rsid w:val="001E4C73"/>
    <w:rsid w:val="00283D82"/>
    <w:rsid w:val="003639D5"/>
    <w:rsid w:val="00421112"/>
    <w:rsid w:val="00433A71"/>
    <w:rsid w:val="004766F4"/>
    <w:rsid w:val="00503264"/>
    <w:rsid w:val="00544D0F"/>
    <w:rsid w:val="006B11A1"/>
    <w:rsid w:val="006E1019"/>
    <w:rsid w:val="007E4F45"/>
    <w:rsid w:val="00845508"/>
    <w:rsid w:val="008B08E9"/>
    <w:rsid w:val="009868B9"/>
    <w:rsid w:val="0099006E"/>
    <w:rsid w:val="00AD7E45"/>
    <w:rsid w:val="00B94096"/>
    <w:rsid w:val="00BD5B2C"/>
    <w:rsid w:val="00C310B1"/>
    <w:rsid w:val="00DD221C"/>
    <w:rsid w:val="00EC34D7"/>
    <w:rsid w:val="00F04684"/>
    <w:rsid w:val="00F917C7"/>
    <w:rsid w:val="00FA671E"/>
    <w:rsid w:val="00FE2863"/>
    <w:rsid w:val="239C12CD"/>
    <w:rsid w:val="5B7025B1"/>
    <w:rsid w:val="66D64338"/>
    <w:rsid w:val="6D62771A"/>
    <w:rsid w:val="790A0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60BDD"/>
  <w15:docId w15:val="{0AE6BB72-6C34-466C-8726-E6ED74EB4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qFormat/>
    <w:pPr>
      <w:jc w:val="left"/>
    </w:pPr>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FootnoteTextChar"/>
    <w:qFormat/>
    <w:pPr>
      <w:widowControl/>
      <w:snapToGrid w:val="0"/>
      <w:jc w:val="left"/>
    </w:pPr>
    <w:rPr>
      <w:kern w:val="0"/>
      <w:sz w:val="18"/>
      <w:szCs w:val="18"/>
    </w:rPr>
  </w:style>
  <w:style w:type="character" w:styleId="CommentReference">
    <w:name w:val="annotation reference"/>
    <w:basedOn w:val="DefaultParagraphFont"/>
    <w:uiPriority w:val="99"/>
    <w:semiHidden/>
    <w:unhideWhenUsed/>
    <w:qFormat/>
    <w:rPr>
      <w:sz w:val="21"/>
      <w:szCs w:val="21"/>
    </w:rPr>
  </w:style>
  <w:style w:type="character" w:customStyle="1" w:styleId="HeaderChar">
    <w:name w:val="Header Char"/>
    <w:basedOn w:val="DefaultParagraphFont"/>
    <w:link w:val="Header"/>
    <w:uiPriority w:val="99"/>
    <w:qFormat/>
    <w:rPr>
      <w:rFonts w:ascii="Times New Roman" w:eastAsia="SimSun" w:hAnsi="Times New Roman" w:cs="Times New Roman"/>
      <w:sz w:val="18"/>
      <w:szCs w:val="18"/>
    </w:rPr>
  </w:style>
  <w:style w:type="character" w:customStyle="1" w:styleId="FooterChar">
    <w:name w:val="Footer Char"/>
    <w:basedOn w:val="DefaultParagraphFont"/>
    <w:link w:val="Footer"/>
    <w:uiPriority w:val="99"/>
    <w:qFormat/>
    <w:rPr>
      <w:rFonts w:ascii="Times New Roman" w:eastAsia="SimSun" w:hAnsi="Times New Roman" w:cs="Times New Roman"/>
      <w:sz w:val="18"/>
      <w:szCs w:val="18"/>
    </w:rPr>
  </w:style>
  <w:style w:type="character" w:customStyle="1" w:styleId="Char">
    <w:name w:val="脚注文本 Char"/>
    <w:basedOn w:val="DefaultParagraphFont"/>
    <w:uiPriority w:val="99"/>
    <w:semiHidden/>
    <w:rPr>
      <w:rFonts w:ascii="Times New Roman" w:eastAsia="SimSun" w:hAnsi="Times New Roman" w:cs="Times New Roman"/>
      <w:sz w:val="18"/>
      <w:szCs w:val="18"/>
    </w:rPr>
  </w:style>
  <w:style w:type="character" w:customStyle="1" w:styleId="FootnoteTextChar">
    <w:name w:val="Footnote Text Char"/>
    <w:link w:val="FootnoteText"/>
    <w:qFormat/>
    <w:rPr>
      <w:rFonts w:ascii="Times New Roman" w:eastAsia="SimSun" w:hAnsi="Times New Roman" w:cs="Times New Roman"/>
      <w:kern w:val="0"/>
      <w:sz w:val="18"/>
      <w:szCs w:val="18"/>
    </w:rPr>
  </w:style>
  <w:style w:type="paragraph" w:customStyle="1" w:styleId="Newparagraph">
    <w:name w:val="New paragraph"/>
    <w:basedOn w:val="Normal"/>
    <w:qFormat/>
    <w:pPr>
      <w:widowControl/>
      <w:spacing w:line="480" w:lineRule="auto"/>
      <w:ind w:firstLine="720"/>
      <w:jc w:val="left"/>
    </w:pPr>
    <w:rPr>
      <w:rFonts w:ascii="FangSong_GB2312" w:eastAsia="FangSong_GB2312" w:hAnsi="FangSong_GB2312" w:cs="FangSong_GB2312"/>
      <w:kern w:val="0"/>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Marine Biology</cp:lastModifiedBy>
  <cp:revision>6</cp:revision>
  <dcterms:created xsi:type="dcterms:W3CDTF">2022-11-09T02:05:00Z</dcterms:created>
  <dcterms:modified xsi:type="dcterms:W3CDTF">2022-11-14T11:19:00Z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3FA4F364640F41A0ADF175CAD091EA3F</vt:lpwstr>
  </property>
</Properties>
</file>