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059" w:rsidRDefault="00142CE1">
      <w:pPr>
        <w:pStyle w:val="Title"/>
        <w:spacing w:line="276" w:lineRule="auto"/>
      </w:pPr>
      <w:r>
        <w:t>Dopamine</w:t>
      </w:r>
      <w:r>
        <w:rPr>
          <w:spacing w:val="-2"/>
        </w:rPr>
        <w:t xml:space="preserve"> </w:t>
      </w:r>
      <w:r>
        <w:t>Signaling</w:t>
      </w:r>
      <w:r>
        <w:rPr>
          <w:spacing w:val="-7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Amygdala plays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Causative</w:t>
      </w:r>
      <w:r>
        <w:rPr>
          <w:spacing w:val="-1"/>
        </w:rPr>
        <w:t xml:space="preserve"> </w:t>
      </w:r>
      <w:r>
        <w:t>Role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Muscle</w:t>
      </w:r>
      <w:r>
        <w:rPr>
          <w:spacing w:val="-15"/>
        </w:rPr>
        <w:t xml:space="preserve"> </w:t>
      </w:r>
      <w:proofErr w:type="spellStart"/>
      <w:r>
        <w:t>Atonia</w:t>
      </w:r>
      <w:proofErr w:type="spellEnd"/>
      <w:r>
        <w:rPr>
          <w:spacing w:val="-67"/>
        </w:rPr>
        <w:t xml:space="preserve"> </w:t>
      </w:r>
      <w:r>
        <w:t>during</w:t>
      </w:r>
      <w:r>
        <w:rPr>
          <w:spacing w:val="-2"/>
        </w:rPr>
        <w:t xml:space="preserve"> </w:t>
      </w:r>
      <w:r>
        <w:t xml:space="preserve">REM </w:t>
      </w:r>
      <w:proofErr w:type="gramStart"/>
      <w:r>
        <w:t>Sleep</w:t>
      </w:r>
      <w:proofErr w:type="gramEnd"/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Cataplexy in</w:t>
      </w:r>
      <w:r>
        <w:rPr>
          <w:spacing w:val="-1"/>
        </w:rPr>
        <w:t xml:space="preserve"> </w:t>
      </w:r>
      <w:r>
        <w:t>Mice</w:t>
      </w:r>
    </w:p>
    <w:p w:rsidR="006F7059" w:rsidRDefault="006F7059">
      <w:pPr>
        <w:pStyle w:val="BodyText"/>
        <w:spacing w:before="3"/>
        <w:ind w:left="0"/>
        <w:rPr>
          <w:b/>
          <w:sz w:val="29"/>
        </w:rPr>
      </w:pPr>
    </w:p>
    <w:p w:rsidR="006F7059" w:rsidRDefault="00142CE1">
      <w:pPr>
        <w:pStyle w:val="BodyText"/>
        <w:spacing w:before="1" w:line="242" w:lineRule="auto"/>
        <w:ind w:right="475"/>
      </w:pPr>
      <w:bookmarkStart w:id="0" w:name="_GoBack"/>
      <w:r>
        <w:pict>
          <v:rect id="_x0000_s1027" style="position:absolute;left:0;text-align:left;margin-left:72.05pt;margin-top:12.5pt;width:82.05pt;height:.5pt;z-index:-15755776;mso-position-horizontal-relative:page" fillcolor="black" stroked="f">
            <w10:wrap anchorx="page"/>
          </v:rect>
        </w:pict>
      </w:r>
      <w:r>
        <w:t>Emi Hasegawa</w:t>
      </w:r>
      <w:bookmarkEnd w:id="0"/>
      <w:r>
        <w:rPr>
          <w:vertAlign w:val="superscript"/>
        </w:rPr>
        <w:t>1</w:t>
      </w:r>
      <w:proofErr w:type="gramStart"/>
      <w:r>
        <w:rPr>
          <w:vertAlign w:val="superscript"/>
        </w:rPr>
        <w:t>,2</w:t>
      </w:r>
      <w:proofErr w:type="gramEnd"/>
      <w:r>
        <w:t>, Ai Miyasaka</w:t>
      </w:r>
      <w:r>
        <w:rPr>
          <w:vertAlign w:val="superscript"/>
        </w:rPr>
        <w:t>1</w:t>
      </w:r>
      <w:r>
        <w:t>, Francois Grenier</w:t>
      </w:r>
      <w:r>
        <w:rPr>
          <w:vertAlign w:val="superscript"/>
        </w:rPr>
        <w:t>3</w:t>
      </w:r>
      <w:r>
        <w:t xml:space="preserve">, </w:t>
      </w:r>
      <w:proofErr w:type="spellStart"/>
      <w:r>
        <w:t>Katsuyasu</w:t>
      </w:r>
      <w:proofErr w:type="spellEnd"/>
      <w:r>
        <w:t xml:space="preserve"> Sakurai</w:t>
      </w:r>
      <w:r>
        <w:rPr>
          <w:vertAlign w:val="superscript"/>
        </w:rPr>
        <w:t>1</w:t>
      </w:r>
      <w:r>
        <w:t xml:space="preserve">, </w:t>
      </w:r>
      <w:proofErr w:type="spellStart"/>
      <w:r>
        <w:t>Yulong</w:t>
      </w:r>
      <w:proofErr w:type="spellEnd"/>
      <w:r>
        <w:t xml:space="preserve"> Li</w:t>
      </w:r>
      <w:r>
        <w:rPr>
          <w:vertAlign w:val="superscript"/>
        </w:rPr>
        <w:t>4</w:t>
      </w:r>
      <w:r>
        <w:t>, Takeshi</w:t>
      </w:r>
      <w:r>
        <w:rPr>
          <w:spacing w:val="-58"/>
        </w:rPr>
        <w:t xml:space="preserve"> </w:t>
      </w:r>
      <w:r>
        <w:t>Sakurai</w:t>
      </w:r>
      <w:r>
        <w:rPr>
          <w:vertAlign w:val="superscript"/>
        </w:rPr>
        <w:t>1,</w:t>
      </w:r>
      <w:r>
        <w:rPr>
          <w:spacing w:val="-1"/>
        </w:rPr>
        <w:t xml:space="preserve"> </w:t>
      </w:r>
      <w:r>
        <w:rPr>
          <w:vertAlign w:val="superscript"/>
        </w:rPr>
        <w:t>2</w:t>
      </w:r>
    </w:p>
    <w:p w:rsidR="006F7059" w:rsidRDefault="006F7059">
      <w:pPr>
        <w:pStyle w:val="BodyText"/>
        <w:spacing w:before="7"/>
        <w:ind w:left="0"/>
        <w:rPr>
          <w:sz w:val="23"/>
        </w:rPr>
      </w:pPr>
    </w:p>
    <w:p w:rsidR="006F7059" w:rsidRDefault="00142CE1">
      <w:pPr>
        <w:pStyle w:val="BodyText"/>
        <w:spacing w:before="1"/>
        <w:ind w:right="148"/>
      </w:pPr>
      <w:r>
        <w:t>1</w:t>
      </w:r>
      <w:r>
        <w:rPr>
          <w:spacing w:val="-2"/>
        </w:rPr>
        <w:t xml:space="preserve"> </w:t>
      </w:r>
      <w:r>
        <w:t>International</w:t>
      </w:r>
      <w:r>
        <w:rPr>
          <w:spacing w:val="-3"/>
        </w:rPr>
        <w:t xml:space="preserve"> </w:t>
      </w:r>
      <w:r>
        <w:t>Institute</w:t>
      </w:r>
      <w:r>
        <w:rPr>
          <w:spacing w:val="-3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Integrative</w:t>
      </w:r>
      <w:r>
        <w:rPr>
          <w:spacing w:val="-3"/>
        </w:rPr>
        <w:t xml:space="preserve"> </w:t>
      </w:r>
      <w:r>
        <w:t>Sleep</w:t>
      </w:r>
      <w:r>
        <w:rPr>
          <w:spacing w:val="-2"/>
        </w:rPr>
        <w:t xml:space="preserve"> </w:t>
      </w:r>
      <w:r>
        <w:t>Medicine</w:t>
      </w:r>
      <w:r>
        <w:rPr>
          <w:spacing w:val="-3"/>
        </w:rPr>
        <w:t xml:space="preserve"> </w:t>
      </w:r>
      <w:r>
        <w:t>(WPI-IIIS),</w:t>
      </w:r>
      <w:r>
        <w:rPr>
          <w:spacing w:val="-1"/>
        </w:rPr>
        <w:t xml:space="preserve"> </w:t>
      </w:r>
      <w:r>
        <w:t>University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Tsukuba,</w:t>
      </w:r>
      <w:r>
        <w:rPr>
          <w:spacing w:val="-1"/>
        </w:rPr>
        <w:t xml:space="preserve"> </w:t>
      </w:r>
      <w:r>
        <w:t>Japan</w:t>
      </w:r>
      <w:r>
        <w:rPr>
          <w:spacing w:val="-57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Faculty of Medicine, University of</w:t>
      </w:r>
      <w:r>
        <w:rPr>
          <w:spacing w:val="-1"/>
        </w:rPr>
        <w:t xml:space="preserve"> </w:t>
      </w:r>
      <w:r>
        <w:t>Tsukuba, Japan</w:t>
      </w:r>
    </w:p>
    <w:p w:rsidR="006F7059" w:rsidRDefault="00142CE1">
      <w:pPr>
        <w:pStyle w:val="ListParagraph"/>
        <w:numPr>
          <w:ilvl w:val="0"/>
          <w:numId w:val="1"/>
        </w:numPr>
        <w:tabs>
          <w:tab w:val="left" w:pos="281"/>
        </w:tabs>
        <w:spacing w:line="242" w:lineRule="auto"/>
        <w:ind w:right="522" w:firstLine="0"/>
        <w:rPr>
          <w:sz w:val="24"/>
        </w:rPr>
      </w:pPr>
      <w:r>
        <w:rPr>
          <w:sz w:val="24"/>
        </w:rPr>
        <w:t>2Laboratory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2"/>
          <w:sz w:val="24"/>
        </w:rPr>
        <w:t xml:space="preserve"> </w:t>
      </w:r>
      <w:r>
        <w:rPr>
          <w:sz w:val="24"/>
        </w:rPr>
        <w:t>Exercise</w:t>
      </w:r>
      <w:r>
        <w:rPr>
          <w:spacing w:val="-5"/>
          <w:sz w:val="24"/>
        </w:rPr>
        <w:t xml:space="preserve"> </w:t>
      </w:r>
      <w:r>
        <w:rPr>
          <w:sz w:val="24"/>
        </w:rPr>
        <w:t>Biochemistry, Faculty</w:t>
      </w:r>
      <w:r>
        <w:rPr>
          <w:spacing w:val="-3"/>
          <w:sz w:val="24"/>
        </w:rPr>
        <w:t xml:space="preserve"> </w:t>
      </w:r>
      <w:r>
        <w:rPr>
          <w:sz w:val="24"/>
        </w:rPr>
        <w:t>of Health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Sport</w:t>
      </w:r>
      <w:r>
        <w:rPr>
          <w:spacing w:val="-5"/>
          <w:sz w:val="24"/>
        </w:rPr>
        <w:t xml:space="preserve"> </w:t>
      </w:r>
      <w:r>
        <w:rPr>
          <w:sz w:val="24"/>
        </w:rPr>
        <w:t>Sciences,</w:t>
      </w:r>
      <w:r>
        <w:rPr>
          <w:spacing w:val="-3"/>
          <w:sz w:val="24"/>
        </w:rPr>
        <w:t xml:space="preserve"> </w:t>
      </w:r>
      <w:r>
        <w:rPr>
          <w:sz w:val="24"/>
        </w:rPr>
        <w:t>University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57"/>
          <w:sz w:val="24"/>
        </w:rPr>
        <w:t xml:space="preserve"> </w:t>
      </w:r>
      <w:r>
        <w:rPr>
          <w:sz w:val="24"/>
        </w:rPr>
        <w:t>Tsukuba,</w:t>
      </w:r>
      <w:r>
        <w:rPr>
          <w:spacing w:val="-1"/>
          <w:sz w:val="24"/>
        </w:rPr>
        <w:t xml:space="preserve"> </w:t>
      </w:r>
      <w:r>
        <w:rPr>
          <w:sz w:val="24"/>
        </w:rPr>
        <w:t>Japan</w:t>
      </w:r>
    </w:p>
    <w:p w:rsidR="006F7059" w:rsidRDefault="00142CE1">
      <w:pPr>
        <w:pStyle w:val="ListParagraph"/>
        <w:numPr>
          <w:ilvl w:val="0"/>
          <w:numId w:val="1"/>
        </w:numPr>
        <w:tabs>
          <w:tab w:val="left" w:pos="281"/>
        </w:tabs>
        <w:spacing w:line="274" w:lineRule="exact"/>
        <w:ind w:left="280" w:hanging="181"/>
        <w:rPr>
          <w:sz w:val="24"/>
        </w:rPr>
      </w:pPr>
      <w:r>
        <w:rPr>
          <w:sz w:val="24"/>
        </w:rPr>
        <w:t>State</w:t>
      </w:r>
      <w:r>
        <w:rPr>
          <w:spacing w:val="-3"/>
          <w:sz w:val="24"/>
        </w:rPr>
        <w:t xml:space="preserve"> </w:t>
      </w:r>
      <w:r>
        <w:rPr>
          <w:sz w:val="24"/>
        </w:rPr>
        <w:t>Key</w:t>
      </w:r>
      <w:r>
        <w:rPr>
          <w:spacing w:val="-1"/>
          <w:sz w:val="24"/>
        </w:rPr>
        <w:t xml:space="preserve"> </w:t>
      </w:r>
      <w:r>
        <w:rPr>
          <w:sz w:val="24"/>
        </w:rPr>
        <w:t>Laboratory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Membrane</w:t>
      </w:r>
      <w:r>
        <w:rPr>
          <w:spacing w:val="-3"/>
          <w:sz w:val="24"/>
        </w:rPr>
        <w:t xml:space="preserve"> </w:t>
      </w:r>
      <w:r>
        <w:rPr>
          <w:sz w:val="24"/>
        </w:rPr>
        <w:t>Biology,</w:t>
      </w:r>
      <w:r>
        <w:rPr>
          <w:spacing w:val="-1"/>
          <w:sz w:val="24"/>
        </w:rPr>
        <w:t xml:space="preserve"> </w:t>
      </w:r>
      <w:r>
        <w:rPr>
          <w:sz w:val="24"/>
        </w:rPr>
        <w:t>Peking</w:t>
      </w:r>
      <w:r>
        <w:rPr>
          <w:spacing w:val="-1"/>
          <w:sz w:val="24"/>
        </w:rPr>
        <w:t xml:space="preserve"> </w:t>
      </w:r>
      <w:r>
        <w:rPr>
          <w:sz w:val="24"/>
        </w:rPr>
        <w:t>University</w:t>
      </w:r>
      <w:r>
        <w:rPr>
          <w:spacing w:val="-1"/>
          <w:sz w:val="24"/>
        </w:rPr>
        <w:t xml:space="preserve"> </w:t>
      </w:r>
      <w:r>
        <w:rPr>
          <w:sz w:val="24"/>
        </w:rPr>
        <w:t>School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Life</w:t>
      </w:r>
      <w:r>
        <w:rPr>
          <w:spacing w:val="-3"/>
          <w:sz w:val="24"/>
        </w:rPr>
        <w:t xml:space="preserve"> </w:t>
      </w:r>
      <w:r>
        <w:rPr>
          <w:sz w:val="24"/>
        </w:rPr>
        <w:t>Sciences,</w:t>
      </w:r>
      <w:r>
        <w:rPr>
          <w:spacing w:val="-1"/>
          <w:sz w:val="24"/>
        </w:rPr>
        <w:t xml:space="preserve"> </w:t>
      </w:r>
      <w:r>
        <w:rPr>
          <w:sz w:val="24"/>
        </w:rPr>
        <w:t>China</w:t>
      </w:r>
    </w:p>
    <w:p w:rsidR="006F7059" w:rsidRDefault="00142CE1">
      <w:pPr>
        <w:pStyle w:val="BodyText"/>
        <w:spacing w:before="4"/>
        <w:ind w:left="0"/>
        <w:rPr>
          <w:sz w:val="10"/>
        </w:rPr>
      </w:pPr>
      <w:r>
        <w:pict>
          <v:shape id="_x0000_s1026" style="position:absolute;margin-left:72.05pt;margin-top:8.4pt;width:263.75pt;height:.1pt;z-index:-15728640;mso-wrap-distance-left:0;mso-wrap-distance-right:0;mso-position-horizontal-relative:page" coordorigin="1441,168" coordsize="5275,0" path="m1441,168r5274,e" filled="f" strokeweight=".31328mm">
            <v:stroke dashstyle="dash"/>
            <v:path arrowok="t"/>
            <w10:wrap type="topAndBottom" anchorx="page"/>
          </v:shape>
        </w:pict>
      </w:r>
    </w:p>
    <w:p w:rsidR="006F7059" w:rsidRDefault="006F7059">
      <w:pPr>
        <w:pStyle w:val="BodyText"/>
        <w:ind w:left="0"/>
        <w:rPr>
          <w:sz w:val="20"/>
        </w:rPr>
      </w:pPr>
    </w:p>
    <w:p w:rsidR="006F7059" w:rsidRDefault="006F7059">
      <w:pPr>
        <w:pStyle w:val="BodyText"/>
        <w:spacing w:before="3"/>
        <w:ind w:left="0"/>
        <w:rPr>
          <w:sz w:val="26"/>
        </w:rPr>
      </w:pPr>
    </w:p>
    <w:p w:rsidR="006F7059" w:rsidRDefault="00142CE1">
      <w:pPr>
        <w:pStyle w:val="Heading1"/>
        <w:spacing w:before="90"/>
      </w:pPr>
      <w:bookmarkStart w:id="1" w:name="Abstract"/>
      <w:bookmarkEnd w:id="1"/>
      <w:r>
        <w:t>Abstract</w:t>
      </w:r>
    </w:p>
    <w:p w:rsidR="006F7059" w:rsidRDefault="006F7059">
      <w:pPr>
        <w:pStyle w:val="BodyText"/>
        <w:spacing w:before="9"/>
        <w:ind w:left="0"/>
        <w:rPr>
          <w:b/>
          <w:sz w:val="23"/>
        </w:rPr>
      </w:pPr>
    </w:p>
    <w:p w:rsidR="006F7059" w:rsidRDefault="00142CE1">
      <w:pPr>
        <w:pStyle w:val="BodyText"/>
        <w:spacing w:before="1" w:line="276" w:lineRule="auto"/>
        <w:ind w:right="176"/>
      </w:pPr>
      <w:r>
        <w:t>Cataplexy is one of the cardinal symptoms of narcolepsy, which is characterized by sudden loss</w:t>
      </w:r>
      <w:r>
        <w:rPr>
          <w:spacing w:val="1"/>
        </w:rPr>
        <w:t xml:space="preserve"> </w:t>
      </w:r>
      <w:r>
        <w:t>of muscle tone usually triggered by emotion with positive valence. We found that reward</w:t>
      </w:r>
      <w:r>
        <w:rPr>
          <w:spacing w:val="1"/>
        </w:rPr>
        <w:t xml:space="preserve"> </w:t>
      </w:r>
      <w:proofErr w:type="gramStart"/>
      <w:r>
        <w:t>perception</w:t>
      </w:r>
      <w:proofErr w:type="gramEnd"/>
      <w:r>
        <w:t xml:space="preserve"> triggered a transient elevation of dopamine (DA) level in the </w:t>
      </w:r>
      <w:proofErr w:type="spellStart"/>
      <w:r>
        <w:t>basolateral</w:t>
      </w:r>
      <w:proofErr w:type="spellEnd"/>
      <w:r>
        <w:t xml:space="preserve"> amygdala</w:t>
      </w:r>
      <w:r>
        <w:rPr>
          <w:spacing w:val="1"/>
        </w:rPr>
        <w:t xml:space="preserve"> </w:t>
      </w:r>
      <w:r>
        <w:t xml:space="preserve">(BLA) in narcoleptic mice, which was followed by cataplexy in narcoleptic </w:t>
      </w:r>
      <w:r>
        <w:t xml:space="preserve">mice. </w:t>
      </w:r>
      <w:proofErr w:type="spellStart"/>
      <w:r>
        <w:t>Optogenetic</w:t>
      </w:r>
      <w:proofErr w:type="spellEnd"/>
      <w:r>
        <w:rPr>
          <w:spacing w:val="1"/>
        </w:rPr>
        <w:t xml:space="preserve"> </w:t>
      </w:r>
      <w:r>
        <w:t>induction of a transient elevation of DA level in the BLA causes cataplexy-like episodes (CLE).</w:t>
      </w:r>
      <w:r>
        <w:rPr>
          <w:spacing w:val="1"/>
        </w:rPr>
        <w:t xml:space="preserve"> </w:t>
      </w:r>
      <w:r>
        <w:t>Inhibition of dopamine D2 receptor (DRD2)-expressing neurons in the BLA decreased</w:t>
      </w:r>
      <w:r>
        <w:rPr>
          <w:spacing w:val="1"/>
        </w:rPr>
        <w:t xml:space="preserve"> </w:t>
      </w:r>
      <w:proofErr w:type="spellStart"/>
      <w:r>
        <w:t>optogenetically</w:t>
      </w:r>
      <w:proofErr w:type="spellEnd"/>
      <w:r>
        <w:t>-induced</w:t>
      </w:r>
      <w:r>
        <w:rPr>
          <w:spacing w:val="-3"/>
        </w:rPr>
        <w:t xml:space="preserve"> </w:t>
      </w:r>
      <w:r>
        <w:t>CLE as</w:t>
      </w:r>
      <w:r>
        <w:rPr>
          <w:spacing w:val="-1"/>
        </w:rPr>
        <w:t xml:space="preserve"> </w:t>
      </w:r>
      <w:r>
        <w:t>well</w:t>
      </w:r>
      <w:r>
        <w:rPr>
          <w:spacing w:val="-5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naturally-occurring</w:t>
      </w:r>
      <w:r>
        <w:rPr>
          <w:spacing w:val="-3"/>
        </w:rPr>
        <w:t xml:space="preserve"> </w:t>
      </w:r>
      <w:r>
        <w:t>c</w:t>
      </w:r>
      <w:r>
        <w:t>ataplexy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narcoleptic</w:t>
      </w:r>
      <w:r>
        <w:rPr>
          <w:spacing w:val="-4"/>
        </w:rPr>
        <w:t xml:space="preserve"> </w:t>
      </w:r>
      <w:r>
        <w:t>mice.</w:t>
      </w:r>
      <w:r>
        <w:rPr>
          <w:spacing w:val="1"/>
        </w:rPr>
        <w:t xml:space="preserve"> </w:t>
      </w:r>
      <w:r>
        <w:t>Local</w:t>
      </w:r>
      <w:r>
        <w:rPr>
          <w:spacing w:val="-57"/>
        </w:rPr>
        <w:t xml:space="preserve"> </w:t>
      </w:r>
      <w:r>
        <w:t>field potential in the BLA showed a positive correlation between theta frequency and muscle</w:t>
      </w:r>
      <w:r>
        <w:rPr>
          <w:spacing w:val="1"/>
        </w:rPr>
        <w:t xml:space="preserve"> </w:t>
      </w:r>
      <w:proofErr w:type="spellStart"/>
      <w:r>
        <w:t>atonia</w:t>
      </w:r>
      <w:proofErr w:type="spellEnd"/>
      <w:r>
        <w:t xml:space="preserve"> in </w:t>
      </w:r>
      <w:proofErr w:type="spellStart"/>
      <w:r>
        <w:t>optogenetically</w:t>
      </w:r>
      <w:proofErr w:type="spellEnd"/>
      <w:r>
        <w:t xml:space="preserve"> induced CLE as well as in cataplexy and REM sleep. Our findings</w:t>
      </w:r>
      <w:r>
        <w:rPr>
          <w:spacing w:val="1"/>
        </w:rPr>
        <w:t xml:space="preserve"> </w:t>
      </w:r>
      <w:r>
        <w:t>suggest that a DRD2-mediated neural pa</w:t>
      </w:r>
      <w:r>
        <w:t>thway in the BLA plays an important role in evoking</w:t>
      </w:r>
      <w:r>
        <w:rPr>
          <w:spacing w:val="1"/>
        </w:rPr>
        <w:t xml:space="preserve"> </w:t>
      </w:r>
      <w:r>
        <w:t>muscle</w:t>
      </w:r>
      <w:r>
        <w:rPr>
          <w:spacing w:val="-3"/>
        </w:rPr>
        <w:t xml:space="preserve"> </w:t>
      </w:r>
      <w:proofErr w:type="spellStart"/>
      <w:r>
        <w:t>atonia</w:t>
      </w:r>
      <w:proofErr w:type="spellEnd"/>
      <w:r>
        <w:rPr>
          <w:spacing w:val="-2"/>
        </w:rPr>
        <w:t xml:space="preserve"> </w:t>
      </w:r>
      <w:r>
        <w:t>during cataplexy</w:t>
      </w:r>
      <w:r>
        <w:rPr>
          <w:spacing w:val="3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well</w:t>
      </w:r>
      <w:r>
        <w:rPr>
          <w:spacing w:val="-2"/>
        </w:rPr>
        <w:t xml:space="preserve"> </w:t>
      </w:r>
      <w:r>
        <w:t>as in REM</w:t>
      </w:r>
      <w:r>
        <w:rPr>
          <w:spacing w:val="1"/>
        </w:rPr>
        <w:t xml:space="preserve"> </w:t>
      </w:r>
      <w:r>
        <w:t>sleep.</w:t>
      </w:r>
    </w:p>
    <w:p w:rsidR="006F7059" w:rsidRDefault="006F7059">
      <w:pPr>
        <w:pStyle w:val="BodyText"/>
        <w:spacing w:before="9"/>
        <w:ind w:left="0"/>
        <w:rPr>
          <w:sz w:val="27"/>
        </w:rPr>
      </w:pPr>
    </w:p>
    <w:p w:rsidR="006F7059" w:rsidRDefault="00142CE1">
      <w:pPr>
        <w:pStyle w:val="Heading1"/>
      </w:pPr>
      <w:bookmarkStart w:id="2" w:name="Introduction"/>
      <w:bookmarkEnd w:id="2"/>
      <w:r>
        <w:t>Introduction</w:t>
      </w:r>
    </w:p>
    <w:p w:rsidR="006F7059" w:rsidRDefault="006F7059">
      <w:pPr>
        <w:pStyle w:val="BodyText"/>
        <w:spacing w:before="10"/>
        <w:ind w:left="0"/>
        <w:rPr>
          <w:b/>
          <w:sz w:val="23"/>
        </w:rPr>
      </w:pPr>
    </w:p>
    <w:p w:rsidR="006F7059" w:rsidRDefault="00142CE1">
      <w:pPr>
        <w:pStyle w:val="BodyText"/>
        <w:spacing w:line="276" w:lineRule="auto"/>
        <w:ind w:firstLine="60"/>
      </w:pPr>
      <w:r>
        <w:t>Emotional</w:t>
      </w:r>
      <w:r>
        <w:rPr>
          <w:spacing w:val="-5"/>
        </w:rPr>
        <w:t xml:space="preserve"> </w:t>
      </w:r>
      <w:r>
        <w:t>events</w:t>
      </w:r>
      <w:r>
        <w:rPr>
          <w:spacing w:val="-1"/>
        </w:rPr>
        <w:t xml:space="preserve"> </w:t>
      </w:r>
      <w:r>
        <w:t>trigger</w:t>
      </w:r>
      <w:r>
        <w:rPr>
          <w:spacing w:val="-2"/>
        </w:rPr>
        <w:t xml:space="preserve"> </w:t>
      </w:r>
      <w:r>
        <w:t>behavioral</w:t>
      </w:r>
      <w:r>
        <w:rPr>
          <w:spacing w:val="-4"/>
        </w:rPr>
        <w:t xml:space="preserve"> </w:t>
      </w:r>
      <w:r>
        <w:t>change</w:t>
      </w:r>
      <w:r>
        <w:rPr>
          <w:spacing w:val="-4"/>
        </w:rPr>
        <w:t xml:space="preserve"> </w:t>
      </w:r>
      <w:r>
        <w:t>along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alteration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muscle</w:t>
      </w:r>
      <w:r>
        <w:rPr>
          <w:spacing w:val="-4"/>
        </w:rPr>
        <w:t xml:space="preserve"> </w:t>
      </w:r>
      <w:r>
        <w:t>tone.</w:t>
      </w:r>
      <w:r>
        <w:rPr>
          <w:spacing w:val="-3"/>
        </w:rPr>
        <w:t xml:space="preserve"> </w:t>
      </w:r>
      <w:r>
        <w:t>Animals</w:t>
      </w:r>
      <w:r>
        <w:rPr>
          <w:spacing w:val="-1"/>
        </w:rPr>
        <w:t xml:space="preserve"> </w:t>
      </w:r>
      <w:r>
        <w:t>that</w:t>
      </w:r>
      <w:r>
        <w:rPr>
          <w:spacing w:val="-57"/>
        </w:rPr>
        <w:t xml:space="preserve"> </w:t>
      </w:r>
      <w:r>
        <w:t>encounter fearful situations sometimes show freezing behavior, which is accompanied by</w:t>
      </w:r>
      <w:r>
        <w:rPr>
          <w:spacing w:val="1"/>
        </w:rPr>
        <w:t xml:space="preserve"> </w:t>
      </w:r>
      <w:r>
        <w:t>increased</w:t>
      </w:r>
      <w:r>
        <w:rPr>
          <w:spacing w:val="2"/>
        </w:rPr>
        <w:t xml:space="preserve"> </w:t>
      </w:r>
      <w:r>
        <w:t>excitability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α-motor</w:t>
      </w:r>
      <w:r>
        <w:rPr>
          <w:spacing w:val="-2"/>
        </w:rPr>
        <w:t xml:space="preserve"> </w:t>
      </w:r>
      <w:r>
        <w:t>neurons that</w:t>
      </w:r>
      <w:r>
        <w:rPr>
          <w:spacing w:val="-4"/>
        </w:rPr>
        <w:t xml:space="preserve"> </w:t>
      </w:r>
      <w:r>
        <w:t>drives</w:t>
      </w:r>
      <w:r>
        <w:rPr>
          <w:spacing w:val="4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increase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tone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specific</w:t>
      </w:r>
      <w:r>
        <w:rPr>
          <w:spacing w:val="-3"/>
        </w:rPr>
        <w:t xml:space="preserve"> </w:t>
      </w:r>
      <w:r>
        <w:t>muscles.</w:t>
      </w:r>
    </w:p>
    <w:p w:rsidR="006F7059" w:rsidRDefault="00142CE1">
      <w:pPr>
        <w:pStyle w:val="BodyText"/>
        <w:spacing w:before="3" w:line="273" w:lineRule="auto"/>
        <w:ind w:right="176"/>
      </w:pPr>
      <w:r>
        <w:t>Emotion</w:t>
      </w:r>
      <w:r>
        <w:rPr>
          <w:spacing w:val="-3"/>
        </w:rPr>
        <w:t xml:space="preserve"> </w:t>
      </w:r>
      <w:r>
        <w:t>sometimes</w:t>
      </w:r>
      <w:r>
        <w:rPr>
          <w:spacing w:val="-2"/>
        </w:rPr>
        <w:t xml:space="preserve"> </w:t>
      </w:r>
      <w:r>
        <w:t>results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rather</w:t>
      </w:r>
      <w:r>
        <w:rPr>
          <w:spacing w:val="1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decrease</w:t>
      </w:r>
      <w:r>
        <w:rPr>
          <w:spacing w:val="-5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muscle</w:t>
      </w:r>
      <w:r>
        <w:rPr>
          <w:spacing w:val="-5"/>
        </w:rPr>
        <w:t xml:space="preserve"> </w:t>
      </w:r>
      <w:r>
        <w:t>tone,</w:t>
      </w:r>
      <w:r>
        <w:rPr>
          <w:spacing w:val="-3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phenotypes</w:t>
      </w:r>
      <w:r>
        <w:rPr>
          <w:spacing w:val="-2"/>
        </w:rPr>
        <w:t xml:space="preserve"> </w:t>
      </w:r>
      <w:r>
        <w:t>reflecting</w:t>
      </w:r>
      <w:r>
        <w:rPr>
          <w:spacing w:val="-3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expressions like “knees giving away” and “jaw-dropping”. However, the mechanism that links</w:t>
      </w:r>
      <w:r>
        <w:rPr>
          <w:spacing w:val="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limbic</w:t>
      </w:r>
      <w:r>
        <w:rPr>
          <w:spacing w:val="-3"/>
        </w:rPr>
        <w:t xml:space="preserve"> </w:t>
      </w:r>
      <w:r>
        <w:t>system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motor</w:t>
      </w:r>
      <w:r>
        <w:rPr>
          <w:spacing w:val="-1"/>
        </w:rPr>
        <w:t xml:space="preserve"> </w:t>
      </w:r>
      <w:r>
        <w:t>system</w:t>
      </w:r>
      <w:r>
        <w:rPr>
          <w:spacing w:val="-2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controls muscle</w:t>
      </w:r>
      <w:r>
        <w:rPr>
          <w:spacing w:val="-2"/>
        </w:rPr>
        <w:t xml:space="preserve"> </w:t>
      </w:r>
      <w:r>
        <w:t>tone</w:t>
      </w:r>
      <w:r>
        <w:rPr>
          <w:spacing w:val="-3"/>
        </w:rPr>
        <w:t xml:space="preserve"> </w:t>
      </w:r>
      <w:r>
        <w:t>remains poorly understood.</w:t>
      </w:r>
    </w:p>
    <w:p w:rsidR="006F7059" w:rsidRDefault="00142CE1">
      <w:pPr>
        <w:pStyle w:val="BodyText"/>
        <w:spacing w:before="7" w:line="276" w:lineRule="auto"/>
        <w:ind w:right="162"/>
      </w:pPr>
      <w:r>
        <w:t>Narcolepsy patients sometimes exhibit attacks calle</w:t>
      </w:r>
      <w:r>
        <w:t>d cataplexy, which is a sudden weakening of</w:t>
      </w:r>
      <w:r>
        <w:rPr>
          <w:spacing w:val="-57"/>
        </w:rPr>
        <w:t xml:space="preserve"> </w:t>
      </w:r>
      <w:r>
        <w:t>muscle tone, usually induced by strong emotions. Cataplexy might be an exaggerated expression</w:t>
      </w:r>
      <w:r>
        <w:rPr>
          <w:spacing w:val="-57"/>
        </w:rPr>
        <w:t xml:space="preserve"> </w:t>
      </w:r>
      <w:r>
        <w:t>of muscle tone alteration triggered by emotion and might provide a useful model for elucidating</w:t>
      </w:r>
      <w:r>
        <w:rPr>
          <w:spacing w:val="1"/>
        </w:rPr>
        <w:t xml:space="preserve"> </w:t>
      </w:r>
      <w:r>
        <w:t>the mechanism that reg</w:t>
      </w:r>
      <w:r>
        <w:t>ulates muscle tone in response to emotion. Cataplexy is also usually</w:t>
      </w:r>
      <w:r>
        <w:rPr>
          <w:spacing w:val="1"/>
        </w:rPr>
        <w:t xml:space="preserve"> </w:t>
      </w:r>
      <w:r>
        <w:t>considered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pathological</w:t>
      </w:r>
      <w:r>
        <w:rPr>
          <w:spacing w:val="-3"/>
        </w:rPr>
        <w:t xml:space="preserve"> </w:t>
      </w:r>
      <w:r>
        <w:t>intrusion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REM sleep</w:t>
      </w:r>
      <w:r>
        <w:rPr>
          <w:spacing w:val="-2"/>
        </w:rPr>
        <w:t xml:space="preserve"> </w:t>
      </w:r>
      <w:r>
        <w:t>into</w:t>
      </w:r>
      <w:r>
        <w:rPr>
          <w:spacing w:val="-1"/>
        </w:rPr>
        <w:t xml:space="preserve"> </w:t>
      </w:r>
      <w:r>
        <w:t>wakefulness,</w:t>
      </w:r>
      <w:r>
        <w:rPr>
          <w:spacing w:val="-1"/>
        </w:rPr>
        <w:t xml:space="preserve"> </w:t>
      </w:r>
      <w:r>
        <w:t>because</w:t>
      </w:r>
      <w:r>
        <w:rPr>
          <w:spacing w:val="-3"/>
        </w:rPr>
        <w:t xml:space="preserve"> </w:t>
      </w:r>
      <w:r>
        <w:t>loss of</w:t>
      </w:r>
      <w:r>
        <w:rPr>
          <w:spacing w:val="-1"/>
        </w:rPr>
        <w:t xml:space="preserve"> </w:t>
      </w:r>
      <w:r>
        <w:t>muscle</w:t>
      </w:r>
      <w:r>
        <w:rPr>
          <w:spacing w:val="-57"/>
        </w:rPr>
        <w:t xml:space="preserve"> </w:t>
      </w:r>
      <w:r>
        <w:t>tone</w:t>
      </w:r>
      <w:r>
        <w:rPr>
          <w:spacing w:val="-4"/>
        </w:rPr>
        <w:t xml:space="preserve"> </w:t>
      </w:r>
      <w:r>
        <w:t>is also</w:t>
      </w:r>
      <w:r>
        <w:rPr>
          <w:spacing w:val="-2"/>
        </w:rPr>
        <w:t xml:space="preserve"> </w:t>
      </w:r>
      <w:r>
        <w:t>physiologically</w:t>
      </w:r>
      <w:r>
        <w:rPr>
          <w:spacing w:val="-1"/>
        </w:rPr>
        <w:t xml:space="preserve"> </w:t>
      </w:r>
      <w:r>
        <w:t>seen</w:t>
      </w:r>
      <w:r>
        <w:rPr>
          <w:spacing w:val="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REM sleep</w:t>
      </w:r>
      <w:r>
        <w:rPr>
          <w:spacing w:val="-1"/>
        </w:rPr>
        <w:t xml:space="preserve"> </w:t>
      </w:r>
      <w:r>
        <w:t>(REM-</w:t>
      </w:r>
      <w:proofErr w:type="spellStart"/>
      <w:r>
        <w:t>atonia</w:t>
      </w:r>
      <w:proofErr w:type="spellEnd"/>
      <w:r>
        <w:t>).</w:t>
      </w:r>
      <w:r>
        <w:rPr>
          <w:spacing w:val="-2"/>
        </w:rPr>
        <w:t xml:space="preserve"> </w:t>
      </w:r>
      <w:r>
        <w:t>Solving</w:t>
      </w:r>
      <w:r>
        <w:rPr>
          <w:spacing w:val="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mechanisms that</w:t>
      </w:r>
    </w:p>
    <w:p w:rsidR="006F7059" w:rsidRDefault="006F7059">
      <w:pPr>
        <w:spacing w:line="276" w:lineRule="auto"/>
        <w:sectPr w:rsidR="006F7059">
          <w:type w:val="continuous"/>
          <w:pgSz w:w="12240" w:h="15840"/>
          <w:pgMar w:top="1380" w:right="1340" w:bottom="280" w:left="1340" w:header="720" w:footer="720" w:gutter="0"/>
          <w:cols w:space="720"/>
        </w:sectPr>
      </w:pPr>
    </w:p>
    <w:p w:rsidR="006F7059" w:rsidRDefault="00142CE1">
      <w:pPr>
        <w:pStyle w:val="BodyText"/>
        <w:spacing w:before="61" w:line="273" w:lineRule="auto"/>
        <w:ind w:right="148"/>
      </w:pPr>
      <w:proofErr w:type="gramStart"/>
      <w:r>
        <w:lastRenderedPageBreak/>
        <w:t>induced</w:t>
      </w:r>
      <w:proofErr w:type="gramEnd"/>
      <w:r>
        <w:rPr>
          <w:spacing w:val="-2"/>
        </w:rPr>
        <w:t xml:space="preserve"> </w:t>
      </w:r>
      <w:r>
        <w:t>cataplexy</w:t>
      </w:r>
      <w:r>
        <w:rPr>
          <w:spacing w:val="-2"/>
        </w:rPr>
        <w:t xml:space="preserve"> </w:t>
      </w:r>
      <w:r>
        <w:t>might</w:t>
      </w:r>
      <w:r>
        <w:rPr>
          <w:spacing w:val="-4"/>
        </w:rPr>
        <w:t xml:space="preserve"> </w:t>
      </w:r>
      <w:r>
        <w:t>allow</w:t>
      </w:r>
      <w:r>
        <w:rPr>
          <w:spacing w:val="-1"/>
        </w:rPr>
        <w:t xml:space="preserve"> </w:t>
      </w:r>
      <w:r>
        <w:t>us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understand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link</w:t>
      </w:r>
      <w:r>
        <w:rPr>
          <w:spacing w:val="-2"/>
        </w:rPr>
        <w:t xml:space="preserve"> </w:t>
      </w:r>
      <w:r>
        <w:t>between</w:t>
      </w:r>
      <w:r>
        <w:rPr>
          <w:spacing w:val="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limbic</w:t>
      </w:r>
      <w:r>
        <w:rPr>
          <w:spacing w:val="-4"/>
        </w:rPr>
        <w:t xml:space="preserve"> </w:t>
      </w:r>
      <w:r>
        <w:t>system</w:t>
      </w:r>
      <w:r>
        <w:rPr>
          <w:spacing w:val="-4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motor</w:t>
      </w:r>
      <w:r>
        <w:rPr>
          <w:spacing w:val="-57"/>
        </w:rPr>
        <w:t xml:space="preserve"> </w:t>
      </w:r>
      <w:r>
        <w:t>system,</w:t>
      </w:r>
      <w:r>
        <w:rPr>
          <w:spacing w:val="-1"/>
        </w:rPr>
        <w:t xml:space="preserve"> </w:t>
      </w:r>
      <w:r>
        <w:t>as well</w:t>
      </w:r>
      <w:r>
        <w:rPr>
          <w:spacing w:val="-3"/>
        </w:rPr>
        <w:t xml:space="preserve"> </w:t>
      </w:r>
      <w:r>
        <w:t>as the</w:t>
      </w:r>
      <w:r>
        <w:rPr>
          <w:spacing w:val="-2"/>
        </w:rPr>
        <w:t xml:space="preserve"> </w:t>
      </w:r>
      <w:r>
        <w:t>role</w:t>
      </w:r>
      <w:r>
        <w:rPr>
          <w:spacing w:val="-3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limbic</w:t>
      </w:r>
      <w:r>
        <w:rPr>
          <w:spacing w:val="-3"/>
        </w:rPr>
        <w:t xml:space="preserve"> </w:t>
      </w:r>
      <w:r>
        <w:t>system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regulating</w:t>
      </w:r>
      <w:r>
        <w:rPr>
          <w:spacing w:val="-1"/>
        </w:rPr>
        <w:t xml:space="preserve"> </w:t>
      </w:r>
      <w:r>
        <w:t>REM sleep,</w:t>
      </w:r>
      <w:r>
        <w:rPr>
          <w:spacing w:val="-1"/>
        </w:rPr>
        <w:t xml:space="preserve"> </w:t>
      </w:r>
      <w:r>
        <w:t>or REM-</w:t>
      </w:r>
      <w:proofErr w:type="spellStart"/>
      <w:r>
        <w:t>atonia</w:t>
      </w:r>
      <w:proofErr w:type="spellEnd"/>
      <w:r>
        <w:t>.</w:t>
      </w:r>
    </w:p>
    <w:p w:rsidR="006F7059" w:rsidRDefault="00142CE1">
      <w:pPr>
        <w:pStyle w:val="BodyText"/>
        <w:spacing w:before="6" w:line="276" w:lineRule="auto"/>
        <w:ind w:right="117"/>
      </w:pPr>
      <w:r>
        <w:t>Cataplexy is usually triggered by emotion with positive valence. This led us to hypothesize that</w:t>
      </w:r>
      <w:r>
        <w:rPr>
          <w:spacing w:val="1"/>
        </w:rPr>
        <w:t xml:space="preserve"> </w:t>
      </w:r>
      <w:r>
        <w:t>dopamine (DA) signaling originating from the ventral tegmental area (VTA) is involved in loss</w:t>
      </w:r>
      <w:r>
        <w:rPr>
          <w:spacing w:val="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muscle</w:t>
      </w:r>
      <w:r>
        <w:rPr>
          <w:spacing w:val="-4"/>
        </w:rPr>
        <w:t xml:space="preserve"> </w:t>
      </w:r>
      <w:r>
        <w:t>tone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proofErr w:type="spellStart"/>
      <w:r>
        <w:t>cataplectic</w:t>
      </w:r>
      <w:proofErr w:type="spellEnd"/>
      <w:r>
        <w:rPr>
          <w:spacing w:val="-3"/>
        </w:rPr>
        <w:t xml:space="preserve"> </w:t>
      </w:r>
      <w:r>
        <w:t>attacks.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addition,</w:t>
      </w:r>
      <w:r>
        <w:rPr>
          <w:spacing w:val="-1"/>
        </w:rPr>
        <w:t xml:space="preserve"> </w:t>
      </w:r>
      <w:r>
        <w:t>since</w:t>
      </w:r>
      <w:r>
        <w:rPr>
          <w:spacing w:val="-4"/>
        </w:rPr>
        <w:t xml:space="preserve"> </w:t>
      </w:r>
      <w:r>
        <w:t>many</w:t>
      </w:r>
      <w:r>
        <w:rPr>
          <w:spacing w:val="-1"/>
        </w:rPr>
        <w:t xml:space="preserve"> </w:t>
      </w:r>
      <w:r>
        <w:t>st</w:t>
      </w:r>
      <w:r>
        <w:t>udies</w:t>
      </w:r>
      <w:r>
        <w:rPr>
          <w:spacing w:val="-1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suggested</w:t>
      </w:r>
      <w:r>
        <w:rPr>
          <w:spacing w:val="-1"/>
        </w:rPr>
        <w:t xml:space="preserve"> </w:t>
      </w:r>
      <w:r>
        <w:t>involvement</w:t>
      </w:r>
      <w:r>
        <w:rPr>
          <w:spacing w:val="-57"/>
        </w:rPr>
        <w:t xml:space="preserve"> </w:t>
      </w:r>
      <w:r>
        <w:t>of amygdala function in cataplexy, we first examined DA dynamics in the amygdala during</w:t>
      </w:r>
      <w:r>
        <w:rPr>
          <w:spacing w:val="1"/>
        </w:rPr>
        <w:t xml:space="preserve"> </w:t>
      </w:r>
      <w:proofErr w:type="spellStart"/>
      <w:r>
        <w:t>cataplectic</w:t>
      </w:r>
      <w:proofErr w:type="spellEnd"/>
      <w:r>
        <w:t xml:space="preserve"> attacks in </w:t>
      </w:r>
      <w:proofErr w:type="spellStart"/>
      <w:r>
        <w:t>orexin-ataxin</w:t>
      </w:r>
      <w:proofErr w:type="spellEnd"/>
      <w:r>
        <w:t xml:space="preserve"> 3 transgenic mice, in which </w:t>
      </w:r>
      <w:proofErr w:type="spellStart"/>
      <w:r>
        <w:t>orexin</w:t>
      </w:r>
      <w:proofErr w:type="spellEnd"/>
      <w:r>
        <w:t xml:space="preserve"> neurons are genetically</w:t>
      </w:r>
      <w:r>
        <w:rPr>
          <w:spacing w:val="1"/>
        </w:rPr>
        <w:t xml:space="preserve"> </w:t>
      </w:r>
      <w:r>
        <w:t>ablated. Previous studies suggested inv</w:t>
      </w:r>
      <w:r>
        <w:t>olvement of the central nucleus of the amygdala (</w:t>
      </w:r>
      <w:proofErr w:type="spellStart"/>
      <w:r>
        <w:t>CeA</w:t>
      </w:r>
      <w:proofErr w:type="spellEnd"/>
      <w:r>
        <w:t>) in</w:t>
      </w:r>
      <w:r>
        <w:rPr>
          <w:spacing w:val="1"/>
        </w:rPr>
        <w:t xml:space="preserve"> </w:t>
      </w:r>
      <w:r>
        <w:t xml:space="preserve">evoking cataplexy, but since the </w:t>
      </w:r>
      <w:proofErr w:type="spellStart"/>
      <w:r>
        <w:t>CeA</w:t>
      </w:r>
      <w:proofErr w:type="spellEnd"/>
      <w:r>
        <w:t xml:space="preserve"> is the output nucleus of the amygdala, we focused the</w:t>
      </w:r>
      <w:r>
        <w:rPr>
          <w:spacing w:val="1"/>
        </w:rPr>
        <w:t xml:space="preserve"> </w:t>
      </w:r>
      <w:proofErr w:type="spellStart"/>
      <w:r>
        <w:t>basolateral</w:t>
      </w:r>
      <w:proofErr w:type="spellEnd"/>
      <w:r>
        <w:t xml:space="preserve"> amygdala (BLA), since BLA to </w:t>
      </w:r>
      <w:proofErr w:type="spellStart"/>
      <w:r>
        <w:t>CeA</w:t>
      </w:r>
      <w:proofErr w:type="spellEnd"/>
      <w:r>
        <w:t xml:space="preserve"> circuit plays an important role in appetitive</w:t>
      </w:r>
      <w:r>
        <w:rPr>
          <w:spacing w:val="1"/>
        </w:rPr>
        <w:t xml:space="preserve"> </w:t>
      </w:r>
      <w:r>
        <w:t xml:space="preserve">behaviors. Using </w:t>
      </w:r>
      <w:r>
        <w:t>fiber photometry with a genetic DA sensor (GRABDA), we found that each</w:t>
      </w:r>
      <w:r>
        <w:rPr>
          <w:spacing w:val="1"/>
        </w:rPr>
        <w:t xml:space="preserve"> </w:t>
      </w:r>
      <w:r>
        <w:t xml:space="preserve">cataplexy attack seen in narcoleptic </w:t>
      </w:r>
      <w:proofErr w:type="spellStart"/>
      <w:r>
        <w:t>orexin-ataxin</w:t>
      </w:r>
      <w:proofErr w:type="spellEnd"/>
      <w:r>
        <w:t xml:space="preserve"> 3 mice was always preceded by a transient</w:t>
      </w:r>
      <w:r>
        <w:rPr>
          <w:spacing w:val="1"/>
        </w:rPr>
        <w:t xml:space="preserve"> </w:t>
      </w:r>
      <w:r>
        <w:t xml:space="preserve">increase of DA level in the </w:t>
      </w:r>
      <w:proofErr w:type="spellStart"/>
      <w:r>
        <w:t>basolateral</w:t>
      </w:r>
      <w:proofErr w:type="spellEnd"/>
      <w:r>
        <w:t xml:space="preserve"> amygdala (BLA). Mimicking the DA increase in the BLA</w:t>
      </w:r>
      <w:r>
        <w:rPr>
          <w:spacing w:val="-57"/>
        </w:rPr>
        <w:t xml:space="preserve"> </w:t>
      </w:r>
      <w:r>
        <w:t xml:space="preserve">by </w:t>
      </w:r>
      <w:proofErr w:type="spellStart"/>
      <w:r>
        <w:t>optogenetic</w:t>
      </w:r>
      <w:proofErr w:type="spellEnd"/>
      <w:r>
        <w:t xml:space="preserve"> manipulation induced muscle </w:t>
      </w:r>
      <w:proofErr w:type="spellStart"/>
      <w:r>
        <w:t>atonia</w:t>
      </w:r>
      <w:proofErr w:type="spellEnd"/>
      <w:r>
        <w:t xml:space="preserve"> with behavioral arrests in wild type mice,</w:t>
      </w:r>
      <w:r>
        <w:rPr>
          <w:spacing w:val="1"/>
        </w:rPr>
        <w:t xml:space="preserve"> </w:t>
      </w:r>
      <w:r>
        <w:t>which was similar to cataplexy. We found that inhibition of dopamine D2 receptor (DRD2)-</w:t>
      </w:r>
      <w:r>
        <w:rPr>
          <w:spacing w:val="1"/>
        </w:rPr>
        <w:t xml:space="preserve"> </w:t>
      </w:r>
      <w:r>
        <w:t>expressing cells in the BLA by expressing tetanus toxin light chain (</w:t>
      </w:r>
      <w:proofErr w:type="spellStart"/>
      <w:r>
        <w:t>TeTx</w:t>
      </w:r>
      <w:r>
        <w:t>LC</w:t>
      </w:r>
      <w:proofErr w:type="spellEnd"/>
      <w:r>
        <w:t>) decreased</w:t>
      </w:r>
      <w:r>
        <w:rPr>
          <w:spacing w:val="1"/>
        </w:rPr>
        <w:t xml:space="preserve"> </w:t>
      </w:r>
      <w:proofErr w:type="spellStart"/>
      <w:r>
        <w:t>optogenetically</w:t>
      </w:r>
      <w:proofErr w:type="spellEnd"/>
      <w:r>
        <w:t>-triggered</w:t>
      </w:r>
      <w:r>
        <w:rPr>
          <w:spacing w:val="-2"/>
        </w:rPr>
        <w:t xml:space="preserve"> </w:t>
      </w:r>
      <w:r>
        <w:t>cataplexy-like</w:t>
      </w:r>
      <w:r>
        <w:rPr>
          <w:spacing w:val="-3"/>
        </w:rPr>
        <w:t xml:space="preserve"> </w:t>
      </w:r>
      <w:proofErr w:type="spellStart"/>
      <w:r>
        <w:t>atonia</w:t>
      </w:r>
      <w:proofErr w:type="spellEnd"/>
      <w:r>
        <w:rPr>
          <w:spacing w:val="1"/>
        </w:rPr>
        <w:t xml:space="preserve"> </w:t>
      </w:r>
      <w:r>
        <w:t>as well</w:t>
      </w:r>
      <w:r>
        <w:rPr>
          <w:spacing w:val="-3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cataplexy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proofErr w:type="spellStart"/>
      <w:r>
        <w:t>orexin-ataxin</w:t>
      </w:r>
      <w:proofErr w:type="spellEnd"/>
      <w:r>
        <w:rPr>
          <w:spacing w:val="-2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mice.</w:t>
      </w:r>
    </w:p>
    <w:p w:rsidR="006F7059" w:rsidRDefault="00142CE1">
      <w:pPr>
        <w:pStyle w:val="BodyText"/>
        <w:spacing w:before="1" w:line="276" w:lineRule="auto"/>
        <w:ind w:right="176"/>
      </w:pPr>
      <w:r>
        <w:t>Chronic</w:t>
      </w:r>
      <w:r>
        <w:rPr>
          <w:spacing w:val="-5"/>
        </w:rPr>
        <w:t xml:space="preserve"> </w:t>
      </w:r>
      <w:r>
        <w:t>inhibition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DRD2-expressing</w:t>
      </w:r>
      <w:r>
        <w:rPr>
          <w:spacing w:val="-2"/>
        </w:rPr>
        <w:t xml:space="preserve"> </w:t>
      </w:r>
      <w:r>
        <w:t>cells</w:t>
      </w:r>
      <w:r>
        <w:rPr>
          <w:spacing w:val="-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BLA</w:t>
      </w:r>
      <w:r>
        <w:rPr>
          <w:spacing w:val="-1"/>
        </w:rPr>
        <w:t xml:space="preserve"> </w:t>
      </w:r>
      <w:r>
        <w:t>also</w:t>
      </w:r>
      <w:r>
        <w:rPr>
          <w:spacing w:val="-2"/>
        </w:rPr>
        <w:t xml:space="preserve"> </w:t>
      </w:r>
      <w:r>
        <w:t>decreased</w:t>
      </w:r>
      <w:r>
        <w:rPr>
          <w:spacing w:val="-3"/>
        </w:rPr>
        <w:t xml:space="preserve"> </w:t>
      </w:r>
      <w:r>
        <w:t>theta</w:t>
      </w:r>
      <w:r>
        <w:rPr>
          <w:spacing w:val="-4"/>
        </w:rPr>
        <w:t xml:space="preserve"> </w:t>
      </w:r>
      <w:r>
        <w:t>frequency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local</w:t>
      </w:r>
      <w:r>
        <w:rPr>
          <w:spacing w:val="-57"/>
        </w:rPr>
        <w:t xml:space="preserve"> </w:t>
      </w:r>
      <w:r>
        <w:t xml:space="preserve">field potential (LFP) in the amygdala, impaired muscle </w:t>
      </w:r>
      <w:proofErr w:type="spellStart"/>
      <w:r>
        <w:t>atonia</w:t>
      </w:r>
      <w:proofErr w:type="spellEnd"/>
      <w:r>
        <w:t xml:space="preserve"> during REM sleep and inhibited</w:t>
      </w:r>
      <w:r>
        <w:rPr>
          <w:spacing w:val="1"/>
        </w:rPr>
        <w:t xml:space="preserve"> </w:t>
      </w:r>
      <w:r>
        <w:t>cataplexy. These results suggest that DA signaling in the BLA plays a critical role in cataplexy</w:t>
      </w:r>
      <w:r>
        <w:rPr>
          <w:spacing w:val="1"/>
        </w:rPr>
        <w:t xml:space="preserve"> </w:t>
      </w:r>
      <w:r>
        <w:t>as well</w:t>
      </w:r>
      <w:r>
        <w:rPr>
          <w:spacing w:val="-2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physiological</w:t>
      </w:r>
      <w:r>
        <w:rPr>
          <w:spacing w:val="2"/>
        </w:rPr>
        <w:t xml:space="preserve"> </w:t>
      </w:r>
      <w:r>
        <w:t>muscle</w:t>
      </w:r>
      <w:r>
        <w:rPr>
          <w:spacing w:val="3"/>
        </w:rPr>
        <w:t xml:space="preserve"> </w:t>
      </w:r>
      <w:proofErr w:type="spellStart"/>
      <w:r>
        <w:t>atonia</w:t>
      </w:r>
      <w:proofErr w:type="spellEnd"/>
      <w:r>
        <w:rPr>
          <w:spacing w:val="-2"/>
        </w:rPr>
        <w:t xml:space="preserve"> </w:t>
      </w:r>
      <w:r>
        <w:t>during</w:t>
      </w:r>
      <w:r>
        <w:rPr>
          <w:spacing w:val="-1"/>
        </w:rPr>
        <w:t xml:space="preserve"> </w:t>
      </w:r>
      <w:r>
        <w:t>REM</w:t>
      </w:r>
      <w:r>
        <w:rPr>
          <w:spacing w:val="1"/>
        </w:rPr>
        <w:t xml:space="preserve"> </w:t>
      </w:r>
      <w:r>
        <w:t>sleep.</w:t>
      </w:r>
    </w:p>
    <w:sectPr w:rsidR="006F7059">
      <w:pgSz w:w="12240" w:h="15840"/>
      <w:pgMar w:top="1380" w:right="13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242891"/>
    <w:multiLevelType w:val="hybridMultilevel"/>
    <w:tmpl w:val="D9A62D24"/>
    <w:lvl w:ilvl="0" w:tplc="1D64EE2A">
      <w:start w:val="3"/>
      <w:numFmt w:val="decimal"/>
      <w:lvlText w:val="%1"/>
      <w:lvlJc w:val="left"/>
      <w:pPr>
        <w:ind w:left="100" w:hanging="18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84FC5BFC">
      <w:numFmt w:val="bullet"/>
      <w:lvlText w:val="•"/>
      <w:lvlJc w:val="left"/>
      <w:pPr>
        <w:ind w:left="1046" w:hanging="180"/>
      </w:pPr>
      <w:rPr>
        <w:rFonts w:hint="default"/>
        <w:lang w:val="en-US" w:eastAsia="en-US" w:bidi="ar-SA"/>
      </w:rPr>
    </w:lvl>
    <w:lvl w:ilvl="2" w:tplc="5846EBF2">
      <w:numFmt w:val="bullet"/>
      <w:lvlText w:val="•"/>
      <w:lvlJc w:val="left"/>
      <w:pPr>
        <w:ind w:left="1992" w:hanging="180"/>
      </w:pPr>
      <w:rPr>
        <w:rFonts w:hint="default"/>
        <w:lang w:val="en-US" w:eastAsia="en-US" w:bidi="ar-SA"/>
      </w:rPr>
    </w:lvl>
    <w:lvl w:ilvl="3" w:tplc="5B02D396">
      <w:numFmt w:val="bullet"/>
      <w:lvlText w:val="•"/>
      <w:lvlJc w:val="left"/>
      <w:pPr>
        <w:ind w:left="2938" w:hanging="180"/>
      </w:pPr>
      <w:rPr>
        <w:rFonts w:hint="default"/>
        <w:lang w:val="en-US" w:eastAsia="en-US" w:bidi="ar-SA"/>
      </w:rPr>
    </w:lvl>
    <w:lvl w:ilvl="4" w:tplc="9E687094">
      <w:numFmt w:val="bullet"/>
      <w:lvlText w:val="•"/>
      <w:lvlJc w:val="left"/>
      <w:pPr>
        <w:ind w:left="3884" w:hanging="180"/>
      </w:pPr>
      <w:rPr>
        <w:rFonts w:hint="default"/>
        <w:lang w:val="en-US" w:eastAsia="en-US" w:bidi="ar-SA"/>
      </w:rPr>
    </w:lvl>
    <w:lvl w:ilvl="5" w:tplc="595CAF98">
      <w:numFmt w:val="bullet"/>
      <w:lvlText w:val="•"/>
      <w:lvlJc w:val="left"/>
      <w:pPr>
        <w:ind w:left="4830" w:hanging="180"/>
      </w:pPr>
      <w:rPr>
        <w:rFonts w:hint="default"/>
        <w:lang w:val="en-US" w:eastAsia="en-US" w:bidi="ar-SA"/>
      </w:rPr>
    </w:lvl>
    <w:lvl w:ilvl="6" w:tplc="C6D8F27C">
      <w:numFmt w:val="bullet"/>
      <w:lvlText w:val="•"/>
      <w:lvlJc w:val="left"/>
      <w:pPr>
        <w:ind w:left="5776" w:hanging="180"/>
      </w:pPr>
      <w:rPr>
        <w:rFonts w:hint="default"/>
        <w:lang w:val="en-US" w:eastAsia="en-US" w:bidi="ar-SA"/>
      </w:rPr>
    </w:lvl>
    <w:lvl w:ilvl="7" w:tplc="01C8C5C0">
      <w:numFmt w:val="bullet"/>
      <w:lvlText w:val="•"/>
      <w:lvlJc w:val="left"/>
      <w:pPr>
        <w:ind w:left="6722" w:hanging="180"/>
      </w:pPr>
      <w:rPr>
        <w:rFonts w:hint="default"/>
        <w:lang w:val="en-US" w:eastAsia="en-US" w:bidi="ar-SA"/>
      </w:rPr>
    </w:lvl>
    <w:lvl w:ilvl="8" w:tplc="F7E00072">
      <w:numFmt w:val="bullet"/>
      <w:lvlText w:val="•"/>
      <w:lvlJc w:val="left"/>
      <w:pPr>
        <w:ind w:left="7668" w:hanging="18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F7059"/>
    <w:rsid w:val="00142CE1"/>
    <w:rsid w:val="006F7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59"/>
      <w:ind w:left="2276" w:hanging="2157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00" w:hanging="181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59"/>
      <w:ind w:left="2276" w:hanging="2157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00" w:hanging="18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685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EH</dc:creator>
  <cp:lastModifiedBy>Apme Worldcongress Nursing Supporting 2018</cp:lastModifiedBy>
  <cp:revision>2</cp:revision>
  <dcterms:created xsi:type="dcterms:W3CDTF">2022-11-10T07:09:00Z</dcterms:created>
  <dcterms:modified xsi:type="dcterms:W3CDTF">2022-11-10T07:09:00Z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2022-11-10T00:00:00Z</vt:filetime>
  </property>
</Properties>
</file>