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1624" w:rsidRPr="000F0F35" w:rsidRDefault="00694529">
      <w:pPr>
        <w:rPr>
          <w:rFonts w:ascii="Times New Roman" w:hAnsi="Times New Roman" w:cs="Times New Roman"/>
          <w:b/>
          <w:sz w:val="32"/>
          <w:szCs w:val="32"/>
        </w:rPr>
      </w:pPr>
      <w:bookmarkStart w:id="0" w:name="_GoBack"/>
      <w:r w:rsidRPr="000F0F35">
        <w:rPr>
          <w:rFonts w:ascii="Times New Roman" w:hAnsi="Times New Roman" w:cs="Times New Roman"/>
          <w:b/>
          <w:sz w:val="32"/>
          <w:szCs w:val="32"/>
        </w:rPr>
        <w:t xml:space="preserve">The ABBA project (Assess Better </w:t>
      </w:r>
      <w:proofErr w:type="gramStart"/>
      <w:r w:rsidRPr="000F0F35">
        <w:rPr>
          <w:rFonts w:ascii="Times New Roman" w:hAnsi="Times New Roman" w:cs="Times New Roman"/>
          <w:b/>
          <w:sz w:val="32"/>
          <w:szCs w:val="32"/>
        </w:rPr>
        <w:t>Before</w:t>
      </w:r>
      <w:proofErr w:type="gramEnd"/>
      <w:r w:rsidRPr="000F0F35">
        <w:rPr>
          <w:rFonts w:ascii="Times New Roman" w:hAnsi="Times New Roman" w:cs="Times New Roman"/>
          <w:b/>
          <w:sz w:val="32"/>
          <w:szCs w:val="32"/>
        </w:rPr>
        <w:t xml:space="preserve"> Access): a retrospective study of neonatal intravascular device outcomes.</w:t>
      </w:r>
    </w:p>
    <w:bookmarkEnd w:id="0"/>
    <w:p w:rsidR="00694529" w:rsidRDefault="00694529">
      <w:pPr>
        <w:rPr>
          <w:rFonts w:ascii="Times New Roman" w:hAnsi="Times New Roman" w:cs="Times New Roman"/>
          <w:sz w:val="24"/>
        </w:rPr>
      </w:pPr>
      <w:proofErr w:type="spellStart"/>
      <w:r w:rsidRPr="00694529">
        <w:rPr>
          <w:rFonts w:ascii="Times New Roman" w:hAnsi="Times New Roman" w:cs="Times New Roman"/>
          <w:sz w:val="24"/>
        </w:rPr>
        <w:t>Matheus</w:t>
      </w:r>
      <w:proofErr w:type="spellEnd"/>
      <w:r w:rsidRPr="00694529">
        <w:rPr>
          <w:rFonts w:ascii="Times New Roman" w:hAnsi="Times New Roman" w:cs="Times New Roman"/>
          <w:sz w:val="24"/>
        </w:rPr>
        <w:t xml:space="preserve"> F.P.T. van </w:t>
      </w:r>
      <w:proofErr w:type="spellStart"/>
      <w:r w:rsidRPr="00694529">
        <w:rPr>
          <w:rFonts w:ascii="Times New Roman" w:hAnsi="Times New Roman" w:cs="Times New Roman"/>
          <w:sz w:val="24"/>
        </w:rPr>
        <w:t>Rens</w:t>
      </w:r>
      <w:proofErr w:type="spellEnd"/>
      <w:r>
        <w:rPr>
          <w:rFonts w:ascii="Times New Roman" w:hAnsi="Times New Roman" w:cs="Times New Roman"/>
          <w:sz w:val="24"/>
        </w:rPr>
        <w:t>*</w:t>
      </w:r>
    </w:p>
    <w:p w:rsidR="00694529" w:rsidRDefault="00694529">
      <w:pPr>
        <w:rPr>
          <w:rFonts w:ascii="Times New Roman" w:hAnsi="Times New Roman" w:cs="Times New Roman"/>
          <w:iCs/>
        </w:rPr>
      </w:pPr>
      <w:proofErr w:type="spellStart"/>
      <w:r w:rsidRPr="00694529">
        <w:rPr>
          <w:rFonts w:ascii="Times New Roman" w:hAnsi="Times New Roman" w:cs="Times New Roman"/>
          <w:iCs/>
        </w:rPr>
        <w:t>Hamad</w:t>
      </w:r>
      <w:proofErr w:type="spellEnd"/>
      <w:r w:rsidRPr="00694529">
        <w:rPr>
          <w:rFonts w:ascii="Times New Roman" w:hAnsi="Times New Roman" w:cs="Times New Roman"/>
          <w:iCs/>
        </w:rPr>
        <w:t xml:space="preserve"> Medical Corporation, Qatar</w:t>
      </w:r>
    </w:p>
    <w:p w:rsidR="00694529" w:rsidRPr="00694529" w:rsidRDefault="00694529" w:rsidP="00694529">
      <w:pPr>
        <w:jc w:val="center"/>
        <w:rPr>
          <w:rFonts w:ascii="Times New Roman" w:hAnsi="Times New Roman" w:cs="Times New Roman"/>
          <w:b/>
          <w:sz w:val="24"/>
        </w:rPr>
      </w:pPr>
      <w:r w:rsidRPr="00694529">
        <w:rPr>
          <w:rFonts w:ascii="Times New Roman" w:hAnsi="Times New Roman" w:cs="Times New Roman"/>
          <w:b/>
          <w:sz w:val="24"/>
        </w:rPr>
        <w:t>Abstract</w:t>
      </w:r>
    </w:p>
    <w:p w:rsidR="00694529" w:rsidRDefault="00694529" w:rsidP="00694529">
      <w:pPr>
        <w:jc w:val="both"/>
        <w:rPr>
          <w:rFonts w:ascii="Times New Roman" w:hAnsi="Times New Roman" w:cs="Times New Roman"/>
          <w:sz w:val="20"/>
        </w:rPr>
      </w:pPr>
      <w:r>
        <w:rPr>
          <w:rFonts w:ascii="Times New Roman" w:hAnsi="Times New Roman" w:cs="Times New Roman"/>
          <w:b/>
          <w:bCs/>
          <w:sz w:val="20"/>
        </w:rPr>
        <w:t xml:space="preserve">Background: </w:t>
      </w:r>
      <w:r w:rsidRPr="00694529">
        <w:rPr>
          <w:rFonts w:ascii="Times New Roman" w:hAnsi="Times New Roman" w:cs="Times New Roman"/>
          <w:sz w:val="20"/>
        </w:rPr>
        <w:t>Vascular access devices (VADs) play a vital role within the neonatal intensive care unit (NICU). However, VAD-use is not without significant risks, with complications such as infection, thrombosis, device occlusion and infiltration/extravasation frequently contributing to device-related failures</w:t>
      </w:r>
      <w:r>
        <w:rPr>
          <w:rFonts w:ascii="Times New Roman" w:hAnsi="Times New Roman" w:cs="Times New Roman"/>
          <w:sz w:val="20"/>
        </w:rPr>
        <w:t>.</w:t>
      </w:r>
      <w:r w:rsidRPr="00694529">
        <w:rPr>
          <w:rFonts w:ascii="Times New Roman" w:hAnsi="Times New Roman" w:cs="Times New Roman"/>
          <w:sz w:val="20"/>
        </w:rPr>
        <w:t xml:space="preserve"> </w:t>
      </w:r>
      <w:r>
        <w:rPr>
          <w:rFonts w:ascii="Times New Roman" w:hAnsi="Times New Roman" w:cs="Times New Roman"/>
          <w:sz w:val="20"/>
        </w:rPr>
        <w:t xml:space="preserve"> </w:t>
      </w:r>
    </w:p>
    <w:p w:rsidR="00694529" w:rsidRPr="00694529" w:rsidRDefault="00694529" w:rsidP="00694529">
      <w:pPr>
        <w:jc w:val="both"/>
        <w:rPr>
          <w:rFonts w:ascii="Times New Roman" w:hAnsi="Times New Roman" w:cs="Times New Roman"/>
          <w:sz w:val="20"/>
        </w:rPr>
      </w:pPr>
      <w:r w:rsidRPr="00694529">
        <w:rPr>
          <w:rFonts w:ascii="Times New Roman" w:hAnsi="Times New Roman" w:cs="Times New Roman"/>
          <w:b/>
          <w:bCs/>
          <w:sz w:val="20"/>
        </w:rPr>
        <w:t>Methods:</w:t>
      </w:r>
      <w:r w:rsidRPr="00694529">
        <w:rPr>
          <w:rFonts w:ascii="Times New Roman" w:hAnsi="Times New Roman" w:cs="Times New Roman"/>
          <w:sz w:val="20"/>
        </w:rPr>
        <w:t xml:space="preserve"> A retrospective, cross-sectional, single-</w:t>
      </w:r>
      <w:proofErr w:type="spellStart"/>
      <w:r w:rsidRPr="00694529">
        <w:rPr>
          <w:rFonts w:ascii="Times New Roman" w:hAnsi="Times New Roman" w:cs="Times New Roman"/>
          <w:sz w:val="20"/>
        </w:rPr>
        <w:t>center</w:t>
      </w:r>
      <w:proofErr w:type="spellEnd"/>
      <w:r w:rsidRPr="00694529">
        <w:rPr>
          <w:rFonts w:ascii="Times New Roman" w:hAnsi="Times New Roman" w:cs="Times New Roman"/>
          <w:sz w:val="20"/>
        </w:rPr>
        <w:t xml:space="preserve"> study in a large 112-bed NICU in Qatar that routinely collected intravenous device data from January 2016 to December 2018 was evaluated. The outcome of interest was to identify and evaluate the relationships between </w:t>
      </w:r>
      <w:proofErr w:type="spellStart"/>
      <w:r w:rsidRPr="00694529">
        <w:rPr>
          <w:rFonts w:ascii="Times New Roman" w:hAnsi="Times New Roman" w:cs="Times New Roman"/>
          <w:sz w:val="20"/>
        </w:rPr>
        <w:t>unmodifiable</w:t>
      </w:r>
      <w:proofErr w:type="spellEnd"/>
      <w:r w:rsidRPr="00694529">
        <w:rPr>
          <w:rFonts w:ascii="Times New Roman" w:hAnsi="Times New Roman" w:cs="Times New Roman"/>
          <w:sz w:val="20"/>
        </w:rPr>
        <w:t xml:space="preserve"> and potentially modifiable factors and </w:t>
      </w:r>
      <w:r w:rsidRPr="00694529">
        <w:rPr>
          <w:rFonts w:ascii="Times New Roman" w:hAnsi="Times New Roman" w:cs="Times New Roman"/>
          <w:b/>
          <w:bCs/>
          <w:sz w:val="20"/>
          <w:u w:val="single"/>
        </w:rPr>
        <w:t>A</w:t>
      </w:r>
      <w:r w:rsidRPr="00694529">
        <w:rPr>
          <w:rFonts w:ascii="Times New Roman" w:hAnsi="Times New Roman" w:cs="Times New Roman"/>
          <w:sz w:val="20"/>
        </w:rPr>
        <w:t xml:space="preserve">ssess the situation and patients </w:t>
      </w:r>
      <w:r w:rsidRPr="00694529">
        <w:rPr>
          <w:rFonts w:ascii="Times New Roman" w:hAnsi="Times New Roman" w:cs="Times New Roman"/>
          <w:b/>
          <w:bCs/>
          <w:sz w:val="20"/>
          <w:u w:val="single"/>
        </w:rPr>
        <w:t>B</w:t>
      </w:r>
      <w:r w:rsidRPr="00694529">
        <w:rPr>
          <w:rFonts w:ascii="Times New Roman" w:hAnsi="Times New Roman" w:cs="Times New Roman"/>
          <w:sz w:val="20"/>
        </w:rPr>
        <w:t xml:space="preserve">etter </w:t>
      </w:r>
      <w:r w:rsidRPr="00694529">
        <w:rPr>
          <w:rFonts w:ascii="Times New Roman" w:hAnsi="Times New Roman" w:cs="Times New Roman"/>
          <w:b/>
          <w:bCs/>
          <w:sz w:val="20"/>
          <w:u w:val="single"/>
        </w:rPr>
        <w:t>B</w:t>
      </w:r>
      <w:r w:rsidRPr="00694529">
        <w:rPr>
          <w:rFonts w:ascii="Times New Roman" w:hAnsi="Times New Roman" w:cs="Times New Roman"/>
          <w:sz w:val="20"/>
        </w:rPr>
        <w:t xml:space="preserve">efore initiating vascular </w:t>
      </w:r>
      <w:r w:rsidRPr="00694529">
        <w:rPr>
          <w:rFonts w:ascii="Times New Roman" w:hAnsi="Times New Roman" w:cs="Times New Roman"/>
          <w:b/>
          <w:bCs/>
          <w:sz w:val="20"/>
          <w:u w:val="single"/>
        </w:rPr>
        <w:t>A</w:t>
      </w:r>
      <w:r w:rsidRPr="00694529">
        <w:rPr>
          <w:rFonts w:ascii="Times New Roman" w:hAnsi="Times New Roman" w:cs="Times New Roman"/>
          <w:sz w:val="20"/>
        </w:rPr>
        <w:t>ccess (ABBA), potentially reducing unwarranted complication rates leading to therapy failure within the neonatal setting.</w:t>
      </w:r>
    </w:p>
    <w:p w:rsidR="00694529" w:rsidRPr="00694529" w:rsidRDefault="00694529" w:rsidP="00694529">
      <w:pPr>
        <w:jc w:val="both"/>
        <w:rPr>
          <w:rFonts w:ascii="Times New Roman" w:hAnsi="Times New Roman" w:cs="Times New Roman"/>
          <w:sz w:val="20"/>
        </w:rPr>
      </w:pPr>
      <w:r w:rsidRPr="00694529">
        <w:rPr>
          <w:rFonts w:ascii="Times New Roman" w:hAnsi="Times New Roman" w:cs="Times New Roman"/>
          <w:b/>
          <w:bCs/>
          <w:sz w:val="20"/>
        </w:rPr>
        <w:t>Results:</w:t>
      </w:r>
      <w:r w:rsidRPr="00694529">
        <w:rPr>
          <w:rFonts w:ascii="Times New Roman" w:hAnsi="Times New Roman" w:cs="Times New Roman"/>
          <w:sz w:val="20"/>
        </w:rPr>
        <w:t xml:space="preserve"> During the study period, 23858 VADs were inserted. Of these, 89.3% were peripheral intravenous catheters (PIVCs). Infants who received a peripheral device were slightly older, with a median age of 8 (+/-5) days, when compared to all infants receiving a central device, with a median age of 6 (+/-4) days. </w:t>
      </w:r>
      <w:proofErr w:type="spellStart"/>
      <w:r w:rsidRPr="00694529">
        <w:rPr>
          <w:rFonts w:ascii="Times New Roman" w:hAnsi="Times New Roman" w:cs="Times New Roman"/>
          <w:sz w:val="20"/>
        </w:rPr>
        <w:t>Univariate</w:t>
      </w:r>
      <w:proofErr w:type="spellEnd"/>
      <w:r w:rsidRPr="00694529">
        <w:rPr>
          <w:rFonts w:ascii="Times New Roman" w:hAnsi="Times New Roman" w:cs="Times New Roman"/>
          <w:sz w:val="20"/>
        </w:rPr>
        <w:t xml:space="preserve"> logistic regression analyses identified 10 variables demonstrating significant relationships to device-related outcomes. </w:t>
      </w:r>
      <w:r w:rsidRPr="00694529">
        <w:rPr>
          <w:rFonts w:ascii="Times New Roman" w:hAnsi="Times New Roman" w:cs="Times New Roman"/>
          <w:sz w:val="20"/>
          <w:lang w:val="en-GB"/>
        </w:rPr>
        <w:t xml:space="preserve">The risk for the development of a VAD-related complication was the highest amongst the peripheral vascular access devices when compared to CVADs, including central line associated blood stream infections (CLABSI). </w:t>
      </w:r>
    </w:p>
    <w:p w:rsidR="00694529" w:rsidRDefault="00694529" w:rsidP="00694529">
      <w:pPr>
        <w:jc w:val="both"/>
        <w:rPr>
          <w:rFonts w:ascii="Times New Roman" w:hAnsi="Times New Roman" w:cs="Times New Roman"/>
          <w:sz w:val="20"/>
        </w:rPr>
      </w:pPr>
      <w:r w:rsidRPr="00694529">
        <w:rPr>
          <w:rFonts w:ascii="Times New Roman" w:hAnsi="Times New Roman" w:cs="Times New Roman"/>
          <w:b/>
          <w:bCs/>
          <w:sz w:val="20"/>
        </w:rPr>
        <w:t>Conclusions:</w:t>
      </w:r>
      <w:r w:rsidRPr="00694529">
        <w:rPr>
          <w:rFonts w:ascii="Times New Roman" w:hAnsi="Times New Roman" w:cs="Times New Roman"/>
          <w:sz w:val="20"/>
        </w:rPr>
        <w:t xml:space="preserve"> Four subgroups of VAD were identified </w:t>
      </w:r>
      <w:r w:rsidRPr="00694529">
        <w:rPr>
          <w:rFonts w:ascii="Times New Roman" w:hAnsi="Times New Roman" w:cs="Times New Roman"/>
          <w:sz w:val="20"/>
          <w:lang w:val="en-GB"/>
        </w:rPr>
        <w:t xml:space="preserve">(peripheral intravenous catheters, extended dwell-peripheral intravenous devices, </w:t>
      </w:r>
      <w:proofErr w:type="spellStart"/>
      <w:r w:rsidRPr="00694529">
        <w:rPr>
          <w:rFonts w:ascii="Times New Roman" w:hAnsi="Times New Roman" w:cs="Times New Roman"/>
          <w:sz w:val="20"/>
        </w:rPr>
        <w:t>epicutaneo-caval</w:t>
      </w:r>
      <w:proofErr w:type="spellEnd"/>
      <w:r w:rsidRPr="00694529">
        <w:rPr>
          <w:rFonts w:ascii="Times New Roman" w:hAnsi="Times New Roman" w:cs="Times New Roman"/>
          <w:sz w:val="20"/>
        </w:rPr>
        <w:t xml:space="preserve"> catheters </w:t>
      </w:r>
      <w:r w:rsidRPr="00694529">
        <w:rPr>
          <w:rFonts w:ascii="Times New Roman" w:hAnsi="Times New Roman" w:cs="Times New Roman"/>
          <w:sz w:val="20"/>
          <w:lang w:val="en-GB"/>
        </w:rPr>
        <w:t>and umbilical venous catheters). Central vascular access (</w:t>
      </w:r>
      <w:proofErr w:type="spellStart"/>
      <w:r w:rsidRPr="00694529">
        <w:rPr>
          <w:rFonts w:ascii="Times New Roman" w:hAnsi="Times New Roman" w:cs="Times New Roman"/>
          <w:sz w:val="20"/>
        </w:rPr>
        <w:t>epicutaneo-caval</w:t>
      </w:r>
      <w:proofErr w:type="spellEnd"/>
      <w:r w:rsidRPr="00694529">
        <w:rPr>
          <w:rFonts w:ascii="Times New Roman" w:hAnsi="Times New Roman" w:cs="Times New Roman"/>
          <w:sz w:val="20"/>
        </w:rPr>
        <w:t xml:space="preserve"> catheters </w:t>
      </w:r>
      <w:r w:rsidRPr="00694529">
        <w:rPr>
          <w:rFonts w:ascii="Times New Roman" w:hAnsi="Times New Roman" w:cs="Times New Roman"/>
          <w:sz w:val="20"/>
          <w:lang w:val="en-GB"/>
        </w:rPr>
        <w:t xml:space="preserve">and umbilical venous catheters) had the least reported complications. Future research </w:t>
      </w:r>
      <w:r w:rsidRPr="00694529">
        <w:rPr>
          <w:rFonts w:ascii="Times New Roman" w:hAnsi="Times New Roman" w:cs="Times New Roman"/>
          <w:sz w:val="20"/>
        </w:rPr>
        <w:t>toward improving patient and intravenous therapy-related outcomes</w:t>
      </w:r>
      <w:r w:rsidRPr="00694529">
        <w:rPr>
          <w:rFonts w:ascii="Times New Roman" w:hAnsi="Times New Roman" w:cs="Times New Roman"/>
          <w:sz w:val="20"/>
          <w:lang w:val="en-GB"/>
        </w:rPr>
        <w:t xml:space="preserve"> </w:t>
      </w:r>
      <w:r w:rsidRPr="00694529">
        <w:rPr>
          <w:rFonts w:ascii="Times New Roman" w:hAnsi="Times New Roman" w:cs="Times New Roman"/>
          <w:sz w:val="20"/>
        </w:rPr>
        <w:t xml:space="preserve">plays an important role. It </w:t>
      </w:r>
      <w:r w:rsidRPr="00694529">
        <w:rPr>
          <w:rFonts w:ascii="Times New Roman" w:hAnsi="Times New Roman" w:cs="Times New Roman"/>
          <w:sz w:val="20"/>
          <w:lang w:val="en-GB"/>
        </w:rPr>
        <w:t xml:space="preserve">requires a focus on </w:t>
      </w:r>
      <w:r w:rsidRPr="00694529">
        <w:rPr>
          <w:rFonts w:ascii="Times New Roman" w:hAnsi="Times New Roman" w:cs="Times New Roman"/>
          <w:sz w:val="20"/>
        </w:rPr>
        <w:t>innovations and clinical advancements in the world of neonatology and vascular access devices.</w:t>
      </w:r>
    </w:p>
    <w:p w:rsidR="00694529" w:rsidRDefault="00694529" w:rsidP="00694529">
      <w:pPr>
        <w:jc w:val="both"/>
        <w:rPr>
          <w:rFonts w:ascii="Times New Roman" w:hAnsi="Times New Roman" w:cs="Times New Roman"/>
          <w:b/>
          <w:sz w:val="24"/>
        </w:rPr>
      </w:pPr>
      <w:r w:rsidRPr="00694529">
        <w:rPr>
          <w:rFonts w:ascii="Times New Roman" w:hAnsi="Times New Roman" w:cs="Times New Roman"/>
          <w:b/>
          <w:sz w:val="24"/>
        </w:rPr>
        <w:t>References</w:t>
      </w:r>
    </w:p>
    <w:p w:rsidR="00694529" w:rsidRPr="00694529" w:rsidRDefault="00694529" w:rsidP="00694529">
      <w:pPr>
        <w:pStyle w:val="ListParagraph"/>
        <w:numPr>
          <w:ilvl w:val="0"/>
          <w:numId w:val="1"/>
        </w:numPr>
        <w:autoSpaceDE w:val="0"/>
        <w:autoSpaceDN w:val="0"/>
        <w:adjustRightInd w:val="0"/>
        <w:jc w:val="both"/>
        <w:rPr>
          <w:rFonts w:asciiTheme="majorBidi" w:hAnsiTheme="majorBidi" w:cstheme="majorBidi"/>
          <w:color w:val="161C1C"/>
          <w:sz w:val="20"/>
          <w:lang w:val="nl-NL"/>
        </w:rPr>
      </w:pPr>
      <w:proofErr w:type="spellStart"/>
      <w:r w:rsidRPr="00694529">
        <w:rPr>
          <w:rFonts w:asciiTheme="majorBidi" w:hAnsiTheme="majorBidi" w:cstheme="majorBidi"/>
          <w:color w:val="161C1C"/>
          <w:sz w:val="20"/>
        </w:rPr>
        <w:t>Legemaat</w:t>
      </w:r>
      <w:proofErr w:type="spellEnd"/>
      <w:r w:rsidRPr="00694529">
        <w:rPr>
          <w:rFonts w:asciiTheme="majorBidi" w:hAnsiTheme="majorBidi" w:cstheme="majorBidi"/>
          <w:color w:val="161C1C"/>
          <w:sz w:val="20"/>
        </w:rPr>
        <w:t xml:space="preserve"> M, Carr PJ, van </w:t>
      </w:r>
      <w:proofErr w:type="spellStart"/>
      <w:r w:rsidRPr="00694529">
        <w:rPr>
          <w:rFonts w:asciiTheme="majorBidi" w:hAnsiTheme="majorBidi" w:cstheme="majorBidi"/>
          <w:color w:val="161C1C"/>
          <w:sz w:val="20"/>
        </w:rPr>
        <w:t>Rens</w:t>
      </w:r>
      <w:proofErr w:type="spellEnd"/>
      <w:r w:rsidRPr="00694529">
        <w:rPr>
          <w:rFonts w:asciiTheme="majorBidi" w:hAnsiTheme="majorBidi" w:cstheme="majorBidi"/>
          <w:color w:val="161C1C"/>
          <w:sz w:val="20"/>
        </w:rPr>
        <w:t xml:space="preserve"> RM, van </w:t>
      </w:r>
      <w:proofErr w:type="spellStart"/>
      <w:r w:rsidRPr="00694529">
        <w:rPr>
          <w:rFonts w:asciiTheme="majorBidi" w:hAnsiTheme="majorBidi" w:cstheme="majorBidi"/>
          <w:color w:val="161C1C"/>
          <w:sz w:val="20"/>
        </w:rPr>
        <w:t>Dijk</w:t>
      </w:r>
      <w:proofErr w:type="spellEnd"/>
      <w:r w:rsidRPr="00694529">
        <w:rPr>
          <w:rFonts w:asciiTheme="majorBidi" w:hAnsiTheme="majorBidi" w:cstheme="majorBidi"/>
          <w:color w:val="161C1C"/>
          <w:sz w:val="20"/>
        </w:rPr>
        <w:t xml:space="preserve"> M, </w:t>
      </w:r>
      <w:proofErr w:type="spellStart"/>
      <w:proofErr w:type="gramStart"/>
      <w:r w:rsidRPr="00694529">
        <w:rPr>
          <w:rFonts w:asciiTheme="majorBidi" w:hAnsiTheme="majorBidi" w:cstheme="majorBidi"/>
          <w:color w:val="161C1C"/>
          <w:sz w:val="20"/>
        </w:rPr>
        <w:t>Poslawsky</w:t>
      </w:r>
      <w:proofErr w:type="spellEnd"/>
      <w:proofErr w:type="gramEnd"/>
      <w:r w:rsidRPr="00694529">
        <w:rPr>
          <w:rFonts w:asciiTheme="majorBidi" w:hAnsiTheme="majorBidi" w:cstheme="majorBidi"/>
          <w:color w:val="161C1C"/>
          <w:sz w:val="20"/>
        </w:rPr>
        <w:t xml:space="preserve"> IE, van den </w:t>
      </w:r>
      <w:proofErr w:type="spellStart"/>
      <w:r w:rsidRPr="00694529">
        <w:rPr>
          <w:rFonts w:asciiTheme="majorBidi" w:hAnsiTheme="majorBidi" w:cstheme="majorBidi"/>
          <w:color w:val="161C1C"/>
          <w:sz w:val="20"/>
        </w:rPr>
        <w:t>Hoogen</w:t>
      </w:r>
      <w:proofErr w:type="spellEnd"/>
      <w:r w:rsidRPr="00694529">
        <w:rPr>
          <w:rFonts w:asciiTheme="majorBidi" w:hAnsiTheme="majorBidi" w:cstheme="majorBidi"/>
          <w:color w:val="161C1C"/>
          <w:sz w:val="20"/>
        </w:rPr>
        <w:t xml:space="preserve"> A. Peripheral intravenous </w:t>
      </w:r>
      <w:proofErr w:type="spellStart"/>
      <w:r w:rsidRPr="00694529">
        <w:rPr>
          <w:rFonts w:asciiTheme="majorBidi" w:hAnsiTheme="majorBidi" w:cstheme="majorBidi"/>
          <w:color w:val="161C1C"/>
          <w:sz w:val="20"/>
        </w:rPr>
        <w:t>cannulation</w:t>
      </w:r>
      <w:proofErr w:type="spellEnd"/>
      <w:r w:rsidRPr="00694529">
        <w:rPr>
          <w:rFonts w:asciiTheme="majorBidi" w:hAnsiTheme="majorBidi" w:cstheme="majorBidi"/>
          <w:color w:val="161C1C"/>
          <w:sz w:val="20"/>
        </w:rPr>
        <w:t xml:space="preserve">: complication rates in the neonatal population: a multicenter observational study. J </w:t>
      </w:r>
      <w:proofErr w:type="spellStart"/>
      <w:r w:rsidRPr="00694529">
        <w:rPr>
          <w:rFonts w:asciiTheme="majorBidi" w:hAnsiTheme="majorBidi" w:cstheme="majorBidi"/>
          <w:color w:val="161C1C"/>
          <w:sz w:val="20"/>
        </w:rPr>
        <w:t>Vasc</w:t>
      </w:r>
      <w:proofErr w:type="spellEnd"/>
      <w:r w:rsidRPr="00694529">
        <w:rPr>
          <w:rFonts w:asciiTheme="majorBidi" w:hAnsiTheme="majorBidi" w:cstheme="majorBidi"/>
          <w:color w:val="161C1C"/>
          <w:sz w:val="20"/>
        </w:rPr>
        <w:t xml:space="preserve"> Access. (2016) 17 (4):360–5. </w:t>
      </w:r>
      <w:proofErr w:type="spellStart"/>
      <w:r w:rsidRPr="00694529">
        <w:rPr>
          <w:rFonts w:asciiTheme="majorBidi" w:hAnsiTheme="majorBidi" w:cstheme="majorBidi"/>
          <w:color w:val="161C1C"/>
          <w:sz w:val="20"/>
        </w:rPr>
        <w:t>doi</w:t>
      </w:r>
      <w:proofErr w:type="spellEnd"/>
      <w:r w:rsidRPr="00694529">
        <w:rPr>
          <w:rFonts w:asciiTheme="majorBidi" w:hAnsiTheme="majorBidi" w:cstheme="majorBidi"/>
          <w:color w:val="161C1C"/>
          <w:sz w:val="20"/>
        </w:rPr>
        <w:t xml:space="preserve">: 10.5301/jva.5000558 </w:t>
      </w:r>
    </w:p>
    <w:p w:rsidR="00694529" w:rsidRPr="00694529" w:rsidRDefault="00694529" w:rsidP="00694529">
      <w:pPr>
        <w:pStyle w:val="ListParagraph"/>
        <w:numPr>
          <w:ilvl w:val="0"/>
          <w:numId w:val="1"/>
        </w:numPr>
        <w:autoSpaceDE w:val="0"/>
        <w:autoSpaceDN w:val="0"/>
        <w:adjustRightInd w:val="0"/>
        <w:jc w:val="both"/>
        <w:rPr>
          <w:rFonts w:asciiTheme="majorBidi" w:hAnsiTheme="majorBidi" w:cstheme="majorBidi"/>
          <w:color w:val="161C1C"/>
          <w:sz w:val="20"/>
          <w:lang w:val="nl-NL"/>
        </w:rPr>
      </w:pPr>
      <w:r w:rsidRPr="00694529">
        <w:rPr>
          <w:rFonts w:asciiTheme="majorBidi" w:hAnsiTheme="majorBidi" w:cstheme="majorBidi"/>
          <w:color w:val="161C1C"/>
          <w:sz w:val="20"/>
          <w:lang w:val="nl-NL"/>
        </w:rPr>
        <w:t xml:space="preserve">van Rens MFPT, Hugill K, Mahmah MA, van Rens MF, Hugill K, Mahmah MA, et al. </w:t>
      </w:r>
      <w:r w:rsidRPr="00694529">
        <w:rPr>
          <w:rFonts w:asciiTheme="majorBidi" w:hAnsiTheme="majorBidi" w:cstheme="majorBidi"/>
          <w:color w:val="161C1C"/>
          <w:sz w:val="20"/>
        </w:rPr>
        <w:t xml:space="preserve">Evaluation of </w:t>
      </w:r>
      <w:proofErr w:type="spellStart"/>
      <w:r w:rsidRPr="00694529">
        <w:rPr>
          <w:rFonts w:asciiTheme="majorBidi" w:hAnsiTheme="majorBidi" w:cstheme="majorBidi"/>
          <w:color w:val="161C1C"/>
          <w:sz w:val="20"/>
        </w:rPr>
        <w:t>unmodifiable</w:t>
      </w:r>
      <w:proofErr w:type="spellEnd"/>
      <w:r w:rsidRPr="00694529">
        <w:rPr>
          <w:rFonts w:asciiTheme="majorBidi" w:hAnsiTheme="majorBidi" w:cstheme="majorBidi"/>
          <w:color w:val="161C1C"/>
          <w:sz w:val="20"/>
        </w:rPr>
        <w:t xml:space="preserve"> and potentially modifiable factors affecting peripheral intravenous device-related complications in neonates: a retrospective observational study. BMJ Open. </w:t>
      </w:r>
      <w:r w:rsidRPr="00694529">
        <w:rPr>
          <w:rFonts w:asciiTheme="majorBidi" w:hAnsiTheme="majorBidi" w:cstheme="majorBidi"/>
          <w:color w:val="161C1C"/>
          <w:sz w:val="20"/>
          <w:lang w:val="nl-NL"/>
        </w:rPr>
        <w:t xml:space="preserve">(2021) 11(9):e047788. doi: 10.1136/bmjopen- 2020-047788 </w:t>
      </w:r>
    </w:p>
    <w:p w:rsidR="00694529" w:rsidRPr="00694529" w:rsidRDefault="00694529" w:rsidP="00694529">
      <w:pPr>
        <w:pStyle w:val="ListParagraph"/>
        <w:numPr>
          <w:ilvl w:val="0"/>
          <w:numId w:val="1"/>
        </w:numPr>
        <w:autoSpaceDE w:val="0"/>
        <w:autoSpaceDN w:val="0"/>
        <w:adjustRightInd w:val="0"/>
        <w:jc w:val="both"/>
        <w:rPr>
          <w:rFonts w:asciiTheme="majorBidi" w:hAnsiTheme="majorBidi" w:cstheme="majorBidi"/>
          <w:color w:val="161C1C"/>
          <w:sz w:val="20"/>
          <w:lang w:val="nl-NL"/>
        </w:rPr>
      </w:pPr>
      <w:r w:rsidRPr="00694529">
        <w:rPr>
          <w:rFonts w:asciiTheme="majorBidi" w:hAnsiTheme="majorBidi" w:cstheme="majorBidi"/>
          <w:color w:val="161C1C"/>
          <w:sz w:val="20"/>
          <w:lang w:val="nl-NL"/>
        </w:rPr>
        <w:t xml:space="preserve">Bayoumi MA, Van Rens MF, Chandra P, Francia AL, D’Souza S, George M, et al. </w:t>
      </w:r>
      <w:r w:rsidRPr="00694529">
        <w:rPr>
          <w:rFonts w:asciiTheme="majorBidi" w:hAnsiTheme="majorBidi" w:cstheme="majorBidi"/>
          <w:color w:val="161C1C"/>
          <w:sz w:val="20"/>
        </w:rPr>
        <w:t xml:space="preserve">Effect of implementing an </w:t>
      </w:r>
      <w:proofErr w:type="spellStart"/>
      <w:r w:rsidRPr="00694529">
        <w:rPr>
          <w:rFonts w:asciiTheme="majorBidi" w:hAnsiTheme="majorBidi" w:cstheme="majorBidi"/>
          <w:color w:val="161C1C"/>
          <w:sz w:val="20"/>
        </w:rPr>
        <w:t>epicutaneo-caval</w:t>
      </w:r>
      <w:proofErr w:type="spellEnd"/>
      <w:r w:rsidRPr="00694529">
        <w:rPr>
          <w:rFonts w:asciiTheme="majorBidi" w:hAnsiTheme="majorBidi" w:cstheme="majorBidi"/>
          <w:color w:val="161C1C"/>
          <w:sz w:val="20"/>
        </w:rPr>
        <w:t xml:space="preserve"> catheter team in neonatal intensive care unit. J Vas Access. </w:t>
      </w:r>
      <w:r w:rsidRPr="00694529">
        <w:rPr>
          <w:rFonts w:asciiTheme="majorBidi" w:hAnsiTheme="majorBidi" w:cstheme="majorBidi"/>
          <w:color w:val="161C1C"/>
          <w:sz w:val="20"/>
          <w:lang w:val="nl-NL"/>
        </w:rPr>
        <w:t xml:space="preserve">(2021) 22(2):243–53. doi: 10.1177/ 1129729820928182 </w:t>
      </w:r>
    </w:p>
    <w:p w:rsidR="00694529" w:rsidRPr="00694529" w:rsidRDefault="00694529" w:rsidP="00694529">
      <w:pPr>
        <w:pStyle w:val="ListParagraph"/>
        <w:numPr>
          <w:ilvl w:val="0"/>
          <w:numId w:val="1"/>
        </w:numPr>
        <w:autoSpaceDE w:val="0"/>
        <w:autoSpaceDN w:val="0"/>
        <w:adjustRightInd w:val="0"/>
        <w:jc w:val="both"/>
        <w:rPr>
          <w:rFonts w:asciiTheme="majorBidi" w:hAnsiTheme="majorBidi" w:cstheme="majorBidi"/>
          <w:color w:val="161C1C"/>
          <w:sz w:val="20"/>
        </w:rPr>
      </w:pPr>
      <w:r w:rsidRPr="00694529">
        <w:rPr>
          <w:rFonts w:asciiTheme="majorBidi" w:hAnsiTheme="majorBidi" w:cstheme="majorBidi"/>
          <w:color w:val="161C1C"/>
          <w:sz w:val="20"/>
          <w:lang w:val="nl-NL"/>
        </w:rPr>
        <w:t xml:space="preserve">van Rens M, Hugill K, Gaffari MA, Francia AV, Ramkumar T, Garcia KL, et al. </w:t>
      </w:r>
      <w:r w:rsidRPr="00694529">
        <w:rPr>
          <w:rFonts w:asciiTheme="majorBidi" w:hAnsiTheme="majorBidi" w:cstheme="majorBidi"/>
          <w:color w:val="161C1C"/>
          <w:sz w:val="20"/>
        </w:rPr>
        <w:t xml:space="preserve">Outcomes of establishing a neonatal peripheral vascular access team. Arch Dis Child Fetal Neonatal Ed. (2021) 0:F1. </w:t>
      </w:r>
      <w:proofErr w:type="spellStart"/>
      <w:proofErr w:type="gramStart"/>
      <w:r w:rsidRPr="00694529">
        <w:rPr>
          <w:rFonts w:asciiTheme="majorBidi" w:hAnsiTheme="majorBidi" w:cstheme="majorBidi"/>
          <w:color w:val="161C1C"/>
          <w:sz w:val="20"/>
        </w:rPr>
        <w:t>doi</w:t>
      </w:r>
      <w:proofErr w:type="spellEnd"/>
      <w:proofErr w:type="gramEnd"/>
      <w:r w:rsidRPr="00694529">
        <w:rPr>
          <w:rFonts w:asciiTheme="majorBidi" w:hAnsiTheme="majorBidi" w:cstheme="majorBidi"/>
          <w:color w:val="161C1C"/>
          <w:sz w:val="20"/>
        </w:rPr>
        <w:t>: 10.1136/archdischild-2021- 322764. [</w:t>
      </w:r>
      <w:proofErr w:type="spellStart"/>
      <w:r w:rsidRPr="00694529">
        <w:rPr>
          <w:rFonts w:asciiTheme="majorBidi" w:hAnsiTheme="majorBidi" w:cstheme="majorBidi"/>
          <w:color w:val="161C1C"/>
          <w:sz w:val="20"/>
        </w:rPr>
        <w:t>Epub</w:t>
      </w:r>
      <w:proofErr w:type="spellEnd"/>
      <w:r w:rsidRPr="00694529">
        <w:rPr>
          <w:rFonts w:asciiTheme="majorBidi" w:hAnsiTheme="majorBidi" w:cstheme="majorBidi"/>
          <w:color w:val="161C1C"/>
          <w:sz w:val="20"/>
        </w:rPr>
        <w:t xml:space="preserve"> ahead of print]</w:t>
      </w:r>
    </w:p>
    <w:p w:rsidR="00694529" w:rsidRPr="00694529" w:rsidRDefault="00694529" w:rsidP="00694529">
      <w:pPr>
        <w:pStyle w:val="ListParagraph"/>
        <w:numPr>
          <w:ilvl w:val="0"/>
          <w:numId w:val="1"/>
        </w:numPr>
        <w:autoSpaceDE w:val="0"/>
        <w:autoSpaceDN w:val="0"/>
        <w:adjustRightInd w:val="0"/>
        <w:jc w:val="both"/>
        <w:rPr>
          <w:rFonts w:asciiTheme="majorBidi" w:hAnsiTheme="majorBidi" w:cstheme="majorBidi"/>
          <w:b/>
          <w:color w:val="000000" w:themeColor="text1"/>
          <w:sz w:val="20"/>
        </w:rPr>
      </w:pPr>
      <w:proofErr w:type="spellStart"/>
      <w:r w:rsidRPr="00694529">
        <w:rPr>
          <w:rFonts w:asciiTheme="majorBidi" w:hAnsiTheme="majorBidi" w:cstheme="majorBidi"/>
          <w:color w:val="161C1C"/>
          <w:sz w:val="20"/>
        </w:rPr>
        <w:t>Bayoumi</w:t>
      </w:r>
      <w:proofErr w:type="spellEnd"/>
      <w:r w:rsidRPr="00694529">
        <w:rPr>
          <w:rFonts w:asciiTheme="majorBidi" w:hAnsiTheme="majorBidi" w:cstheme="majorBidi"/>
          <w:color w:val="161C1C"/>
          <w:sz w:val="20"/>
        </w:rPr>
        <w:t xml:space="preserve"> MA, </w:t>
      </w:r>
      <w:proofErr w:type="spellStart"/>
      <w:r w:rsidRPr="00694529">
        <w:rPr>
          <w:rFonts w:asciiTheme="majorBidi" w:hAnsiTheme="majorBidi" w:cstheme="majorBidi"/>
          <w:color w:val="161C1C"/>
          <w:sz w:val="20"/>
        </w:rPr>
        <w:t>Elmalik</w:t>
      </w:r>
      <w:proofErr w:type="spellEnd"/>
      <w:r w:rsidRPr="00694529">
        <w:rPr>
          <w:rFonts w:asciiTheme="majorBidi" w:hAnsiTheme="majorBidi" w:cstheme="majorBidi"/>
          <w:color w:val="161C1C"/>
          <w:sz w:val="20"/>
        </w:rPr>
        <w:t xml:space="preserve"> EE, Ali H, D’Souza S, </w:t>
      </w:r>
      <w:proofErr w:type="spellStart"/>
      <w:r w:rsidRPr="00694529">
        <w:rPr>
          <w:rFonts w:asciiTheme="majorBidi" w:hAnsiTheme="majorBidi" w:cstheme="majorBidi"/>
          <w:color w:val="161C1C"/>
          <w:sz w:val="20"/>
        </w:rPr>
        <w:t>Furigay</w:t>
      </w:r>
      <w:proofErr w:type="spellEnd"/>
      <w:r w:rsidRPr="00694529">
        <w:rPr>
          <w:rFonts w:asciiTheme="majorBidi" w:hAnsiTheme="majorBidi" w:cstheme="majorBidi"/>
          <w:color w:val="161C1C"/>
          <w:sz w:val="20"/>
        </w:rPr>
        <w:t xml:space="preserve"> J, </w:t>
      </w:r>
      <w:proofErr w:type="spellStart"/>
      <w:r w:rsidRPr="00694529">
        <w:rPr>
          <w:rFonts w:asciiTheme="majorBidi" w:hAnsiTheme="majorBidi" w:cstheme="majorBidi"/>
          <w:color w:val="161C1C"/>
          <w:sz w:val="20"/>
        </w:rPr>
        <w:t>Romo</w:t>
      </w:r>
      <w:proofErr w:type="spellEnd"/>
      <w:r w:rsidRPr="00694529">
        <w:rPr>
          <w:rFonts w:asciiTheme="majorBidi" w:hAnsiTheme="majorBidi" w:cstheme="majorBidi"/>
          <w:color w:val="161C1C"/>
          <w:sz w:val="20"/>
        </w:rPr>
        <w:t xml:space="preserve"> A, et al. Neonatal simulation program: a 5 years educational journey from Qatar. Front </w:t>
      </w:r>
      <w:proofErr w:type="spellStart"/>
      <w:r w:rsidRPr="00694529">
        <w:rPr>
          <w:rFonts w:asciiTheme="majorBidi" w:hAnsiTheme="majorBidi" w:cstheme="majorBidi"/>
          <w:color w:val="161C1C"/>
          <w:sz w:val="20"/>
        </w:rPr>
        <w:t>Pediatr</w:t>
      </w:r>
      <w:proofErr w:type="spellEnd"/>
      <w:r w:rsidRPr="00694529">
        <w:rPr>
          <w:rFonts w:asciiTheme="majorBidi" w:hAnsiTheme="majorBidi" w:cstheme="majorBidi"/>
          <w:color w:val="161C1C"/>
          <w:sz w:val="20"/>
        </w:rPr>
        <w:t xml:space="preserve">. (2022) 10:843147. </w:t>
      </w:r>
      <w:proofErr w:type="spellStart"/>
      <w:r w:rsidRPr="00694529">
        <w:rPr>
          <w:rFonts w:asciiTheme="majorBidi" w:hAnsiTheme="majorBidi" w:cstheme="majorBidi"/>
          <w:color w:val="161C1C"/>
          <w:sz w:val="20"/>
        </w:rPr>
        <w:t>doi</w:t>
      </w:r>
      <w:proofErr w:type="spellEnd"/>
      <w:r w:rsidRPr="00694529">
        <w:rPr>
          <w:rFonts w:asciiTheme="majorBidi" w:hAnsiTheme="majorBidi" w:cstheme="majorBidi"/>
          <w:color w:val="161C1C"/>
          <w:sz w:val="20"/>
        </w:rPr>
        <w:t xml:space="preserve">: 10.3389/fped.2022.843147 </w:t>
      </w:r>
    </w:p>
    <w:p w:rsidR="00694529" w:rsidRPr="00694529" w:rsidRDefault="00694529" w:rsidP="00694529">
      <w:pPr>
        <w:pStyle w:val="ListParagraph"/>
        <w:autoSpaceDE w:val="0"/>
        <w:autoSpaceDN w:val="0"/>
        <w:adjustRightInd w:val="0"/>
        <w:ind w:left="360"/>
        <w:jc w:val="both"/>
        <w:rPr>
          <w:rFonts w:asciiTheme="majorBidi" w:hAnsiTheme="majorBidi" w:cstheme="majorBidi"/>
          <w:b/>
          <w:color w:val="000000" w:themeColor="text1"/>
          <w:sz w:val="20"/>
        </w:rPr>
      </w:pPr>
    </w:p>
    <w:p w:rsidR="00694529" w:rsidRDefault="00694529" w:rsidP="00694529">
      <w:pPr>
        <w:jc w:val="both"/>
        <w:rPr>
          <w:rFonts w:ascii="Times New Roman" w:hAnsi="Times New Roman" w:cs="Times New Roman"/>
          <w:b/>
          <w:sz w:val="24"/>
        </w:rPr>
      </w:pPr>
      <w:proofErr w:type="spellStart"/>
      <w:r w:rsidRPr="00694529">
        <w:rPr>
          <w:rFonts w:ascii="Times New Roman" w:hAnsi="Times New Roman" w:cs="Times New Roman"/>
          <w:b/>
          <w:sz w:val="24"/>
        </w:rPr>
        <w:t>Biography</w:t>
      </w:r>
      <w:proofErr w:type="spellEnd"/>
    </w:p>
    <w:p w:rsidR="00694529" w:rsidRPr="00694529" w:rsidRDefault="00694529" w:rsidP="00694529">
      <w:pPr>
        <w:jc w:val="both"/>
        <w:rPr>
          <w:rFonts w:ascii="Times New Roman" w:hAnsi="Times New Roman" w:cs="Times New Roman"/>
          <w:b/>
          <w:sz w:val="24"/>
        </w:rPr>
      </w:pPr>
      <w:proofErr w:type="spellStart"/>
      <w:r w:rsidRPr="00D3485C">
        <w:rPr>
          <w:rFonts w:ascii="Times New Roman" w:hAnsi="Times New Roman" w:cs="Times New Roman"/>
          <w:bCs/>
          <w:color w:val="000000" w:themeColor="text1"/>
          <w:sz w:val="20"/>
        </w:rPr>
        <w:t>Matheus</w:t>
      </w:r>
      <w:proofErr w:type="spellEnd"/>
      <w:r w:rsidRPr="00D3485C">
        <w:rPr>
          <w:rFonts w:ascii="Times New Roman" w:hAnsi="Times New Roman" w:cs="Times New Roman"/>
          <w:bCs/>
          <w:color w:val="000000" w:themeColor="text1"/>
          <w:sz w:val="20"/>
        </w:rPr>
        <w:t xml:space="preserve"> (‘Roland’) van </w:t>
      </w:r>
      <w:proofErr w:type="spellStart"/>
      <w:r w:rsidRPr="00D3485C">
        <w:rPr>
          <w:rFonts w:ascii="Times New Roman" w:hAnsi="Times New Roman" w:cs="Times New Roman"/>
          <w:bCs/>
          <w:color w:val="000000" w:themeColor="text1"/>
          <w:sz w:val="20"/>
        </w:rPr>
        <w:t>Ren</w:t>
      </w:r>
      <w:r w:rsidRPr="00694529">
        <w:rPr>
          <w:rFonts w:ascii="Times New Roman" w:hAnsi="Times New Roman" w:cs="Times New Roman"/>
          <w:b/>
          <w:bCs/>
          <w:color w:val="000000" w:themeColor="text1"/>
          <w:sz w:val="20"/>
        </w:rPr>
        <w:t>s</w:t>
      </w:r>
      <w:proofErr w:type="spellEnd"/>
      <w:r w:rsidRPr="00694529">
        <w:rPr>
          <w:rFonts w:ascii="Times New Roman" w:hAnsi="Times New Roman" w:cs="Times New Roman"/>
          <w:b/>
          <w:bCs/>
          <w:color w:val="000000" w:themeColor="text1"/>
          <w:sz w:val="20"/>
        </w:rPr>
        <w:t xml:space="preserve"> </w:t>
      </w:r>
      <w:r w:rsidRPr="00694529">
        <w:rPr>
          <w:rFonts w:ascii="Times New Roman" w:hAnsi="Times New Roman" w:cs="Times New Roman"/>
          <w:color w:val="000000" w:themeColor="text1"/>
          <w:sz w:val="20"/>
        </w:rPr>
        <w:t xml:space="preserve">has over twenty years clinical experience in neonatal nursing and holds a MA in Advanced Nursing Practice (Ma ANP), from Erasmus University, the Netherlands. He has worked as an </w:t>
      </w:r>
      <w:r w:rsidRPr="00694529">
        <w:rPr>
          <w:rFonts w:ascii="Times New Roman" w:hAnsi="Times New Roman" w:cs="Times New Roman"/>
          <w:color w:val="000000" w:themeColor="text1"/>
          <w:sz w:val="20"/>
        </w:rPr>
        <w:lastRenderedPageBreak/>
        <w:t xml:space="preserve">advanced neonatal nurse practitioner, performing complex vascular access procedures, developed, and delivered multi-professional education activities and carried out clinical research in Europe and more recently in the Middle East. Latterly as a Clinical Director of Nursing for the </w:t>
      </w:r>
      <w:proofErr w:type="spellStart"/>
      <w:r w:rsidRPr="00694529">
        <w:rPr>
          <w:rFonts w:ascii="Times New Roman" w:hAnsi="Times New Roman" w:cs="Times New Roman"/>
          <w:color w:val="000000" w:themeColor="text1"/>
          <w:sz w:val="20"/>
        </w:rPr>
        <w:t>newborn</w:t>
      </w:r>
      <w:proofErr w:type="spellEnd"/>
      <w:r w:rsidRPr="00694529">
        <w:rPr>
          <w:rFonts w:ascii="Times New Roman" w:hAnsi="Times New Roman" w:cs="Times New Roman"/>
          <w:color w:val="000000" w:themeColor="text1"/>
          <w:sz w:val="20"/>
        </w:rPr>
        <w:t xml:space="preserve"> intensive care unit (NICU) at Women’s Wellness and Research </w:t>
      </w:r>
      <w:proofErr w:type="spellStart"/>
      <w:r w:rsidRPr="00694529">
        <w:rPr>
          <w:rFonts w:ascii="Times New Roman" w:hAnsi="Times New Roman" w:cs="Times New Roman"/>
          <w:color w:val="000000" w:themeColor="text1"/>
          <w:sz w:val="20"/>
        </w:rPr>
        <w:t>Center</w:t>
      </w:r>
      <w:proofErr w:type="spellEnd"/>
      <w:r w:rsidRPr="00694529">
        <w:rPr>
          <w:rFonts w:ascii="Times New Roman" w:hAnsi="Times New Roman" w:cs="Times New Roman"/>
          <w:color w:val="000000" w:themeColor="text1"/>
          <w:sz w:val="20"/>
        </w:rPr>
        <w:t xml:space="preserve">, Qatar. </w:t>
      </w:r>
    </w:p>
    <w:p w:rsidR="00694529" w:rsidRPr="00694529" w:rsidRDefault="00694529" w:rsidP="00694529">
      <w:pPr>
        <w:jc w:val="both"/>
        <w:rPr>
          <w:rFonts w:ascii="Times New Roman" w:hAnsi="Times New Roman" w:cs="Times New Roman"/>
          <w:color w:val="000000" w:themeColor="text1"/>
          <w:sz w:val="20"/>
        </w:rPr>
      </w:pPr>
      <w:r w:rsidRPr="00694529">
        <w:rPr>
          <w:rFonts w:ascii="Times New Roman" w:hAnsi="Times New Roman" w:cs="Times New Roman"/>
          <w:color w:val="000000" w:themeColor="text1"/>
          <w:sz w:val="20"/>
        </w:rPr>
        <w:t>His research engages with issues around improving neonatal care, most notably around the broad topic of vascular access. With his international research collaborators and co-authors, he has presented at international conferences and published several referred journal articles concerning neonatal vascular access, infusion therapy and related technology. Currently, he is preparing for his PhD study in the Netherlands.</w:t>
      </w:r>
    </w:p>
    <w:p w:rsidR="00694529" w:rsidRPr="00694529" w:rsidRDefault="00694529" w:rsidP="00694529">
      <w:pPr>
        <w:rPr>
          <w:rFonts w:ascii="Times New Roman" w:hAnsi="Times New Roman" w:cs="Times New Roman"/>
          <w:sz w:val="20"/>
        </w:rPr>
      </w:pPr>
    </w:p>
    <w:p w:rsidR="00694529" w:rsidRPr="00694529" w:rsidRDefault="00694529">
      <w:pPr>
        <w:rPr>
          <w:rFonts w:ascii="Times New Roman" w:hAnsi="Times New Roman" w:cs="Times New Roman"/>
        </w:rPr>
      </w:pPr>
    </w:p>
    <w:sectPr w:rsidR="00694529" w:rsidRPr="006945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05C36"/>
    <w:multiLevelType w:val="hybridMultilevel"/>
    <w:tmpl w:val="01B6DECA"/>
    <w:lvl w:ilvl="0" w:tplc="65C2550C">
      <w:start w:val="1"/>
      <w:numFmt w:val="decimal"/>
      <w:lvlText w:val="%1."/>
      <w:lvlJc w:val="left"/>
      <w:pPr>
        <w:ind w:left="360" w:hanging="360"/>
      </w:pPr>
      <w:rPr>
        <w:b w:val="0"/>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529"/>
    <w:rsid w:val="000F0F35"/>
    <w:rsid w:val="00393616"/>
    <w:rsid w:val="00694529"/>
    <w:rsid w:val="00D3485C"/>
    <w:rsid w:val="00D91624"/>
    <w:rsid w:val="00F159A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529"/>
    <w:pPr>
      <w:spacing w:after="0" w:line="240" w:lineRule="auto"/>
      <w:ind w:left="720"/>
      <w:contextualSpacing/>
    </w:pPr>
    <w:rPr>
      <w:rFonts w:ascii="Times New Roman" w:eastAsia="Batang" w:hAnsi="Times New Roman" w:cs="Times New Roman"/>
      <w:sz w:val="24"/>
      <w:szCs w:val="24"/>
      <w:lang w:val="en-US"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4529"/>
    <w:pPr>
      <w:spacing w:after="0" w:line="240" w:lineRule="auto"/>
      <w:ind w:left="720"/>
      <w:contextualSpacing/>
    </w:pPr>
    <w:rPr>
      <w:rFonts w:ascii="Times New Roman" w:eastAsia="Batang" w:hAnsi="Times New Roman" w:cs="Times New Roman"/>
      <w:sz w:val="24"/>
      <w:szCs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2022-11-08T04:41:00Z</dcterms:created>
  <dcterms:modified xsi:type="dcterms:W3CDTF">2022-11-08T04:41:00Z</dcterms:modified>
</cp:coreProperties>
</file>