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Cooper Black" w:hAnsi="Cooper Black" w:eastAsia="Yu Gothic Medium" w:cs="Cooper Black"/>
          <w:color w:val="0070C0"/>
          <w:sz w:val="40"/>
          <w:szCs w:val="40"/>
          <w:lang w:val="en-US"/>
        </w:rPr>
      </w:pPr>
      <w:r>
        <w:rPr>
          <w:rFonts w:hint="default" w:ascii="Cooper Black" w:hAnsi="Cooper Black" w:eastAsia="Yu Gothic Medium" w:cs="Cooper Black"/>
          <w:color w:val="0070C0"/>
          <w:sz w:val="40"/>
          <w:szCs w:val="40"/>
          <w:lang w:val="en-US"/>
        </w:rPr>
        <w:t>MB2 in Upper First Molar: One of The Most Common Causes of RCT Failure.</w:t>
      </w:r>
    </w:p>
    <w:p>
      <w:pPr>
        <w:jc w:val="center"/>
        <w:rPr>
          <w:rFonts w:hint="default" w:ascii="Cooper Black" w:hAnsi="Cooper Black" w:eastAsia="Yu Gothic Medium" w:cs="Cooper Black"/>
          <w:color w:val="0070C0"/>
          <w:sz w:val="40"/>
          <w:szCs w:val="40"/>
          <w:lang w:val="en-US"/>
        </w:rPr>
      </w:pPr>
    </w:p>
    <w:p>
      <w:pPr>
        <w:jc w:val="right"/>
        <w:rPr>
          <w:rFonts w:hint="default" w:ascii="Cooper Black" w:hAnsi="Cooper Black" w:eastAsia="Yu Gothic Medium" w:cs="Cooper Black"/>
          <w:color w:val="7030A0"/>
          <w:sz w:val="40"/>
          <w:szCs w:val="40"/>
          <w:lang w:val="en-US"/>
        </w:rPr>
      </w:pPr>
      <w:r>
        <w:rPr>
          <w:rFonts w:hint="default" w:ascii="Cooper Black" w:hAnsi="Cooper Black" w:eastAsia="Yu Gothic Medium" w:cs="Cooper Black"/>
          <w:color w:val="7030A0"/>
          <w:sz w:val="40"/>
          <w:szCs w:val="40"/>
          <w:lang w:val="en-US"/>
        </w:rPr>
        <w:t>By Dr.Sumit Kumar Dangi</w:t>
      </w:r>
    </w:p>
    <w:p>
      <w:pPr>
        <w:jc w:val="right"/>
        <w:rPr>
          <w:rFonts w:hint="default" w:hAnsi="Cooper Black" w:eastAsia="Yu Gothic Medium" w:cs="Cooper Black" w:asciiTheme="minorAscii"/>
          <w:color w:val="7030A0"/>
          <w:sz w:val="32"/>
          <w:szCs w:val="32"/>
          <w:lang w:val="en-US"/>
        </w:rPr>
      </w:pPr>
      <w:r>
        <w:rPr>
          <w:rFonts w:hint="default" w:ascii="Cooper Black" w:hAnsi="Cooper Black" w:eastAsia="Yu Gothic Medium" w:cs="Cooper Black"/>
          <w:color w:val="7030A0"/>
          <w:sz w:val="40"/>
          <w:szCs w:val="40"/>
          <w:lang w:val="en-US"/>
        </w:rPr>
        <w:t xml:space="preserve">   </w:t>
      </w:r>
      <w:r>
        <w:rPr>
          <w:rFonts w:hint="default" w:ascii="Agency FB" w:hAnsi="Agency FB" w:eastAsia="Yu Gothic Medium" w:cs="Agency FB"/>
          <w:color w:val="7030A0"/>
          <w:sz w:val="32"/>
          <w:szCs w:val="32"/>
          <w:lang w:val="en-US"/>
        </w:rPr>
        <w:t xml:space="preserve">       </w:t>
      </w:r>
      <w:r>
        <w:rPr>
          <w:rFonts w:hint="default" w:hAnsi="Cooper Black" w:eastAsia="Yu Gothic Medium" w:cs="Cooper Black" w:asciiTheme="minorAscii"/>
          <w:color w:val="7030A0"/>
          <w:sz w:val="32"/>
          <w:szCs w:val="32"/>
          <w:lang w:val="en-US"/>
        </w:rPr>
        <w:t>BDS,MIDA( Dental Surgeon)</w:t>
      </w:r>
    </w:p>
    <w:p>
      <w:pPr>
        <w:jc w:val="right"/>
        <w:rPr>
          <w:rFonts w:hint="default" w:ascii="Cooper Black" w:hAnsi="Cooper Black" w:eastAsia="Yu Gothic Medium" w:cs="Cooper Black"/>
          <w:color w:val="0070C0"/>
          <w:sz w:val="40"/>
          <w:szCs w:val="40"/>
          <w:lang w:val="en-US"/>
        </w:rPr>
      </w:pPr>
      <w:r>
        <w:rPr>
          <w:rFonts w:hint="default" w:hAnsi="Cooper Black" w:eastAsia="Yu Gothic Medium" w:cs="Cooper Black" w:asciiTheme="minorAscii"/>
          <w:color w:val="7030A0"/>
          <w:sz w:val="32"/>
          <w:szCs w:val="32"/>
          <w:lang w:val="en-US"/>
        </w:rPr>
        <w:t xml:space="preserve">                 New Delhi,India</w:t>
      </w:r>
      <w:r>
        <w:rPr>
          <w:rFonts w:hint="default" w:ascii="Agency FB" w:hAnsi="Agency FB" w:eastAsia="Yu Gothic Medium" w:cs="Agency FB"/>
          <w:color w:val="7030A0"/>
          <w:sz w:val="32"/>
          <w:szCs w:val="32"/>
          <w:lang w:val="en-US"/>
        </w:rPr>
        <w:t xml:space="preserve"> </w:t>
      </w:r>
    </w:p>
    <w:p>
      <w:pPr>
        <w:pStyle w:val="2"/>
        <w:keepNext w:val="0"/>
        <w:keepLines w:val="0"/>
        <w:widowControl/>
        <w:suppressLineNumbers w:val="0"/>
        <w:shd w:val="clear" w:fill="FFFFFF"/>
        <w:spacing w:before="300" w:beforeAutospacing="0" w:after="200" w:afterAutospacing="0" w:line="11" w:lineRule="atLeast"/>
        <w:ind w:left="0" w:firstLine="0"/>
        <w:rPr>
          <w:rFonts w:hint="default" w:ascii="Arial Black" w:hAnsi="Arial Black" w:eastAsia="Helvetica" w:cs="Arial Black"/>
          <w:b/>
          <w:bCs/>
          <w:i w:val="0"/>
          <w:caps w:val="0"/>
          <w:color w:val="002060"/>
          <w:spacing w:val="0"/>
          <w:shd w:val="clear" w:fill="FFFFFF"/>
          <w:lang w:val="en-US"/>
        </w:rPr>
      </w:pPr>
      <w:r>
        <w:rPr>
          <w:rFonts w:hint="default" w:ascii="Arial Black" w:hAnsi="Arial Black" w:eastAsia="Helvetica" w:cs="Arial Black"/>
          <w:b/>
          <w:bCs/>
          <w:i w:val="0"/>
          <w:caps w:val="0"/>
          <w:color w:val="002060"/>
          <w:spacing w:val="0"/>
          <w:shd w:val="clear" w:fill="FFFFFF"/>
        </w:rPr>
        <w:t>Abstract</w:t>
      </w:r>
      <w:r>
        <w:rPr>
          <w:rFonts w:hint="default" w:ascii="Arial Black" w:hAnsi="Arial Black" w:eastAsia="Helvetica" w:cs="Arial Black"/>
          <w:b/>
          <w:bCs/>
          <w:i w:val="0"/>
          <w:caps w:val="0"/>
          <w:color w:val="002060"/>
          <w:spacing w:val="0"/>
          <w:shd w:val="clear" w:fill="FFFFFF"/>
          <w:lang w:val="en-US"/>
        </w:rPr>
        <w:t>:</w:t>
      </w: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r>
        <w:rPr>
          <w:rFonts w:hint="default" w:hAnsi="Cooper Black" w:eastAsia="Yu Gothic Medium" w:cs="Cooper Black" w:asciiTheme="minorAscii"/>
          <w:color w:val="auto"/>
          <w:sz w:val="24"/>
          <w:szCs w:val="24"/>
          <w:lang w:val="en-US"/>
        </w:rPr>
        <w:t>The Upper first molar is one of the most complex and difficult teeth to treat in the oral cavity due to its root canal configurations. It could have one canal [1,2] to eight canals [3,4].It may have a single root[1,2]to four roots[5,6,7]. The location of the MB2 canal in the maxillary first molar is more complex due to its variable position (Near MB1 to the Palatal canal )and narrow foreman /orifice than any other root canal system in the oral cavity.That is why it hard to locate[17] by most dentists.Therefore,MB2 is one of the most missing canals in the upper molars that can lead to RCT failure sooner or later. Upto 95 per cent of the maxillary first molars contained at least four canals that required instrumentation to avoid RCT failure.</w:t>
      </w:r>
    </w:p>
    <w:p>
      <w:pPr>
        <w:jc w:val="center"/>
        <w:rPr>
          <w:rFonts w:hint="default" w:hAnsi="Cooper Black" w:eastAsia="Yu Gothic Medium" w:cs="Cooper Black" w:asciiTheme="minorAscii"/>
          <w:color w:val="auto"/>
          <w:sz w:val="24"/>
          <w:szCs w:val="24"/>
          <w:lang w:val="en-US"/>
        </w:rPr>
      </w:pPr>
      <w:r>
        <w:rPr>
          <w:rFonts w:hint="default" w:hAnsi="Cooper Black" w:eastAsia="Yu Gothic Medium" w:cs="Cooper Black" w:asciiTheme="minorAscii"/>
          <w:color w:val="auto"/>
          <w:sz w:val="24"/>
          <w:szCs w:val="24"/>
          <w:lang w:val="en-US"/>
        </w:rPr>
        <w:drawing>
          <wp:inline distT="0" distB="0" distL="114300" distR="114300">
            <wp:extent cx="1905000" cy="1479550"/>
            <wp:effectExtent l="0" t="0" r="0" b="6350"/>
            <wp:docPr id="2" name="Picture 2" descr="59669180_1044010159123747_843156999522117222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59669180_1044010159123747_8431569995221172224_n"/>
                    <pic:cNvPicPr>
                      <a:picLocks noChangeAspect="1"/>
                    </pic:cNvPicPr>
                  </pic:nvPicPr>
                  <pic:blipFill>
                    <a:blip r:embed="rId4"/>
                    <a:stretch>
                      <a:fillRect/>
                    </a:stretch>
                  </pic:blipFill>
                  <pic:spPr>
                    <a:xfrm>
                      <a:off x="0" y="0"/>
                      <a:ext cx="1905000" cy="1479550"/>
                    </a:xfrm>
                    <a:prstGeom prst="rect">
                      <a:avLst/>
                    </a:prstGeom>
                  </pic:spPr>
                </pic:pic>
              </a:graphicData>
            </a:graphic>
          </wp:inline>
        </w:drawing>
      </w:r>
    </w:p>
    <w:p>
      <w:pPr>
        <w:jc w:val="left"/>
        <w:rPr>
          <w:rFonts w:hint="default" w:hAnsi="Cooper Black" w:eastAsia="Yu Gothic Medium" w:cs="Cooper Black" w:asciiTheme="minorAscii"/>
          <w:color w:val="auto"/>
          <w:sz w:val="24"/>
          <w:szCs w:val="24"/>
          <w:lang w:val="en-US"/>
        </w:rPr>
      </w:pPr>
      <w:r>
        <w:rPr>
          <w:rFonts w:hint="default" w:hAnsi="Cooper Black" w:eastAsia="Yu Gothic Medium" w:cs="Cooper Black" w:asciiTheme="minorAscii"/>
          <w:color w:val="auto"/>
          <w:sz w:val="24"/>
          <w:szCs w:val="24"/>
          <w:lang w:val="en-US"/>
        </w:rPr>
        <w:t>In the past century, The incidence of MB2 was found from 50% to 98% in various studies [8,9,10,11,12,13,14,15,16,].it is said that Cone Beam computed tomography (CBCT) scanning is the most vital resource in the assessment of root canal systems notably to identify MB2 canals in maxillary molars.</w:t>
      </w: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r>
        <w:rPr>
          <w:rFonts w:hint="default" w:hAnsi="Cooper Black" w:eastAsia="Yu Gothic Medium" w:cs="Cooper Black" w:asciiTheme="minorAscii"/>
          <w:color w:val="auto"/>
          <w:sz w:val="24"/>
          <w:szCs w:val="24"/>
          <w:lang w:val="en-US"/>
        </w:rPr>
        <w:t>Keywords: Upper first Molar, Root Canal, Missing canal, MB2, RCT failure, CBCT, Instrumentation.</w:t>
      </w: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left"/>
        <w:rPr>
          <w:rFonts w:hint="default" w:hAnsi="Cooper Black" w:eastAsia="Yu Gothic Medium" w:cs="Cooper Black" w:asciiTheme="minorAscii"/>
          <w:color w:val="auto"/>
          <w:sz w:val="24"/>
          <w:szCs w:val="24"/>
          <w:lang w:val="en-US"/>
        </w:rPr>
      </w:pPr>
    </w:p>
    <w:p>
      <w:pPr>
        <w:jc w:val="both"/>
        <w:rPr>
          <w:rFonts w:hint="default" w:ascii="Cooper Black" w:hAnsi="Cooper Black" w:eastAsia="Yu Gothic Medium" w:cs="Cooper Black"/>
          <w:b/>
          <w:bCs/>
          <w:color w:val="002060"/>
          <w:sz w:val="32"/>
          <w:szCs w:val="32"/>
          <w:lang w:val="en-US"/>
        </w:rPr>
      </w:pPr>
    </w:p>
    <w:p>
      <w:pPr>
        <w:jc w:val="center"/>
        <w:rPr>
          <w:rFonts w:hint="default" w:ascii="Cooper Black" w:hAnsi="Cooper Black" w:eastAsia="Yu Gothic Medium" w:cs="Cooper Black"/>
          <w:b/>
          <w:bCs/>
          <w:color w:val="002060"/>
          <w:sz w:val="32"/>
          <w:szCs w:val="32"/>
          <w:lang w:val="en-US"/>
        </w:rPr>
      </w:pPr>
      <w:r>
        <w:rPr>
          <w:rFonts w:hint="default" w:ascii="Cooper Black" w:hAnsi="Cooper Black" w:eastAsia="Yu Gothic Medium" w:cs="Cooper Black"/>
          <w:b/>
          <w:bCs/>
          <w:color w:val="002060"/>
          <w:sz w:val="32"/>
          <w:szCs w:val="32"/>
          <w:lang w:val="en-US"/>
        </w:rPr>
        <w:t>References</w:t>
      </w:r>
    </w:p>
    <w:p>
      <w:pPr>
        <w:jc w:val="left"/>
        <w:rPr>
          <w:rFonts w:hint="default" w:hAnsi="Cooper Black" w:eastAsia="Yu Gothic Medium" w:cs="Cooper Black" w:asciiTheme="minorAscii"/>
          <w:color w:val="auto"/>
          <w:sz w:val="24"/>
          <w:szCs w:val="24"/>
          <w:lang w:val="en-US"/>
        </w:rPr>
      </w:pPr>
    </w:p>
    <w:p>
      <w:pPr>
        <w:rPr>
          <w:rFonts w:hint="default"/>
          <w:color w:val="auto"/>
          <w:sz w:val="24"/>
          <w:szCs w:val="24"/>
        </w:rPr>
      </w:pPr>
      <w:r>
        <w:rPr>
          <w:rFonts w:hint="default"/>
          <w:color w:val="auto"/>
          <w:sz w:val="24"/>
          <w:szCs w:val="24"/>
          <w:lang w:val="en-US" w:eastAsia="zh-CN"/>
        </w:rPr>
        <w:t xml:space="preserve">1- </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"https://www.ncbi.nlm.nih.gov/pubmed/18926738?fbclid=IwAR1D1jU32JTkl2m9I-PaMGy9Jcdcy7uZNI6ZD-I25PLJSIHNr7rrl8OHxgo"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https://www.ncbi.nlm.nih.gov/pubmed/18926738</w:t>
      </w:r>
      <w:r>
        <w:rPr>
          <w:rFonts w:hint="default"/>
          <w:color w:val="auto"/>
          <w:sz w:val="24"/>
          <w:szCs w:val="24"/>
          <w:lang w:val="en-US" w:eastAsia="zh-CN"/>
        </w:rPr>
        <w:fldChar w:fldCharType="end"/>
      </w:r>
      <w:r>
        <w:rPr>
          <w:rFonts w:hint="default"/>
          <w:color w:val="auto"/>
          <w:sz w:val="24"/>
          <w:szCs w:val="24"/>
          <w:lang w:val="en-US" w:eastAsia="zh-CN"/>
        </w:rPr>
        <w:t xml:space="preserve"> ( 2008)</w:t>
      </w:r>
    </w:p>
    <w:p>
      <w:pPr>
        <w:rPr>
          <w:rFonts w:hint="default"/>
          <w:color w:val="auto"/>
          <w:sz w:val="24"/>
          <w:szCs w:val="24"/>
        </w:rPr>
      </w:pPr>
      <w:r>
        <w:rPr>
          <w:rFonts w:hint="default"/>
          <w:color w:val="auto"/>
          <w:sz w:val="24"/>
          <w:szCs w:val="24"/>
          <w:lang w:val="en-US" w:eastAsia="zh-CN"/>
        </w:rPr>
        <w:t xml:space="preserve">2- </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"http://medind.nic.in/jao/t10/i2/jaot10i2p121.htm?fbclid=IwAR0dZe4X0krlQZFbnFSWmQhiFuhwszOLJHsCl6finwOm1HAoulTPShDrcBw"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http://medind.nic.in/jao/t10/i2/jaot10i2p121.htm</w:t>
      </w:r>
      <w:r>
        <w:rPr>
          <w:rFonts w:hint="default"/>
          <w:color w:val="auto"/>
          <w:sz w:val="24"/>
          <w:szCs w:val="24"/>
          <w:lang w:val="en-US" w:eastAsia="zh-CN"/>
        </w:rPr>
        <w:fldChar w:fldCharType="end"/>
      </w:r>
      <w:r>
        <w:rPr>
          <w:rFonts w:hint="default"/>
          <w:color w:val="auto"/>
          <w:sz w:val="24"/>
          <w:szCs w:val="24"/>
          <w:lang w:val="en-US" w:eastAsia="zh-CN"/>
        </w:rPr>
        <w:t xml:space="preserve"> ( 2010)</w:t>
      </w:r>
    </w:p>
    <w:p>
      <w:pPr>
        <w:rPr>
          <w:rFonts w:hint="default"/>
          <w:color w:val="auto"/>
          <w:sz w:val="24"/>
          <w:szCs w:val="24"/>
        </w:rPr>
      </w:pPr>
      <w:r>
        <w:rPr>
          <w:rFonts w:hint="default"/>
          <w:color w:val="auto"/>
          <w:sz w:val="24"/>
          <w:szCs w:val="24"/>
          <w:lang w:val="en-US" w:eastAsia="zh-CN"/>
        </w:rPr>
        <w:t xml:space="preserve">3- </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"https://www.jendodon.com/article/S0099-2399(11)00052-5/pdf?fbclid=IwAR3FTXsNRA5TDx9fyEuFqte4ixkt8YE8EEvNw7TSFDyY6l7hTT-tM8DyfmI"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https://www.jendodon.com/article/S0099-2399(11)00052-5/pdf</w:t>
      </w:r>
      <w:r>
        <w:rPr>
          <w:rFonts w:hint="default"/>
          <w:color w:val="auto"/>
          <w:sz w:val="24"/>
          <w:szCs w:val="24"/>
          <w:lang w:val="en-US" w:eastAsia="zh-CN"/>
        </w:rPr>
        <w:fldChar w:fldCharType="end"/>
      </w:r>
      <w:r>
        <w:rPr>
          <w:rFonts w:hint="default"/>
          <w:color w:val="auto"/>
          <w:sz w:val="24"/>
          <w:szCs w:val="24"/>
          <w:lang w:val="en-US" w:eastAsia="zh-CN"/>
        </w:rPr>
        <w:t xml:space="preserve"> (may,2011)</w:t>
      </w:r>
    </w:p>
    <w:p>
      <w:pPr>
        <w:rPr>
          <w:rFonts w:hint="default"/>
          <w:color w:val="auto"/>
          <w:sz w:val="24"/>
          <w:szCs w:val="24"/>
          <w:u w:val="none"/>
        </w:rPr>
      </w:pPr>
      <w:r>
        <w:rPr>
          <w:rFonts w:hint="default"/>
          <w:color w:val="auto"/>
          <w:sz w:val="24"/>
          <w:szCs w:val="24"/>
          <w:u w:val="none"/>
          <w:lang w:val="en-US" w:eastAsia="zh-CN"/>
        </w:rPr>
        <w:t xml:space="preserve">4- </w:t>
      </w:r>
      <w:r>
        <w:rPr>
          <w:rFonts w:hint="default"/>
          <w:color w:val="auto"/>
          <w:sz w:val="24"/>
          <w:szCs w:val="24"/>
          <w:u w:val="none"/>
          <w:lang w:val="en-US" w:eastAsia="zh-CN"/>
        </w:rPr>
        <w:fldChar w:fldCharType="begin"/>
      </w:r>
      <w:r>
        <w:rPr>
          <w:rFonts w:hint="default"/>
          <w:color w:val="auto"/>
          <w:sz w:val="24"/>
          <w:szCs w:val="24"/>
          <w:u w:val="none"/>
          <w:lang w:val="en-US" w:eastAsia="zh-CN"/>
        </w:rPr>
        <w:instrText xml:space="preserve"> HYPERLINK "https://l.facebook.com/l.php?u=https://www.ncbi.nlm.nih.gov/pubmed/25734290?fbclid=IwAR1jIoODOo31ZyFesMXNV-MnZZ2lCzYmwzs4zT1SI4guh-OsYARerk92zwQ&amp;h=AT1EVI_XN_QmRqUDjrwDzB-WIDv3IuIwjLf8WxDfwJt4hQPsBNbwK7FFAMFnrWH22OlkPASjCCs9LTF04Fb3SZsArOePHwt_UV7pt1PyaTjJhUoV2OvLrqCcKcbNgqWPbWjJ&amp;__tn__=-UK-R&amp;c[0]=AT0GDaER_n1r6hXlhor3WjAjN8BKbMe0Bkd-fBrGJ-AR691lfnm0TkHOHVwIdrwN1VkbcJxmU1x0wbKF3pGITTTxKe06GtHFILtQZjY5Af5_pZ_aoTGIF1gGPUS2cVPYBnOP5_kUj7fKI7lZlofFIGqyyISu7zIMEgw" \t "https://www.facebook.com/groups/DR.P.K.SUMIT/posts/_blank" </w:instrText>
      </w:r>
      <w:r>
        <w:rPr>
          <w:rFonts w:hint="default"/>
          <w:color w:val="auto"/>
          <w:sz w:val="24"/>
          <w:szCs w:val="24"/>
          <w:u w:val="none"/>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https://www.ncbi.nlm.nih.gov/pubmed/25734290</w:t>
      </w:r>
      <w:r>
        <w:rPr>
          <w:rFonts w:hint="default"/>
          <w:color w:val="auto"/>
          <w:sz w:val="24"/>
          <w:szCs w:val="24"/>
          <w:u w:val="none"/>
          <w:lang w:val="en-US" w:eastAsia="zh-CN"/>
        </w:rPr>
        <w:fldChar w:fldCharType="end"/>
      </w:r>
      <w:r>
        <w:rPr>
          <w:rFonts w:hint="default"/>
          <w:color w:val="auto"/>
          <w:sz w:val="24"/>
          <w:szCs w:val="24"/>
          <w:u w:val="none"/>
          <w:lang w:val="en-US" w:eastAsia="zh-CN"/>
        </w:rPr>
        <w:t xml:space="preserve"> ( 2015)</w:t>
      </w:r>
    </w:p>
    <w:p>
      <w:pPr>
        <w:rPr>
          <w:rFonts w:hint="default"/>
          <w:color w:val="auto"/>
          <w:sz w:val="24"/>
          <w:szCs w:val="24"/>
        </w:rPr>
      </w:pPr>
      <w:r>
        <w:rPr>
          <w:rFonts w:hint="default"/>
          <w:color w:val="auto"/>
          <w:sz w:val="24"/>
          <w:szCs w:val="24"/>
          <w:lang w:val="en-US" w:eastAsia="zh-CN"/>
        </w:rPr>
        <w:t>5-</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"https://www.researchgate.net/publication/5585815_An_unusual_maxillary_first_molar_with_four_roots_and_six_canals_A_case_report?fbclid=IwAR0Bqyozhl1SFIeZdn_ZcwmMqwp-PuiqCSMbPsJz94pQEliYlT6HeDTzpVk"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https://www.researchgate.net/.../5585815_An_unusual...</w:t>
      </w:r>
      <w:r>
        <w:rPr>
          <w:rFonts w:hint="default"/>
          <w:color w:val="auto"/>
          <w:sz w:val="24"/>
          <w:szCs w:val="24"/>
          <w:lang w:val="en-US" w:eastAsia="zh-CN"/>
        </w:rPr>
        <w:fldChar w:fldCharType="end"/>
      </w:r>
      <w:r>
        <w:rPr>
          <w:rFonts w:hint="default"/>
          <w:color w:val="auto"/>
          <w:sz w:val="24"/>
          <w:szCs w:val="24"/>
          <w:lang w:val="en-US" w:eastAsia="zh-CN"/>
        </w:rPr>
        <w:t xml:space="preserve"> (January 2008)</w:t>
      </w:r>
    </w:p>
    <w:p>
      <w:pPr>
        <w:rPr>
          <w:rFonts w:hint="default"/>
          <w:color w:val="auto"/>
          <w:sz w:val="24"/>
          <w:szCs w:val="24"/>
        </w:rPr>
      </w:pPr>
      <w:r>
        <w:rPr>
          <w:rFonts w:hint="default"/>
          <w:color w:val="auto"/>
          <w:sz w:val="24"/>
          <w:szCs w:val="24"/>
          <w:lang w:val="en-US" w:eastAsia="zh-CN"/>
        </w:rPr>
        <w:t xml:space="preserve">6- </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"https://www.hindawi.com/journals/crid/2012/237302/?fbclid=IwAR1DpDJ9AX0WKoy2dIJZ05MOiprvlyoHvQg2at0Oxt5k1coyVOfHuGqrg3M"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https://www.hindawi.com/journals/crid/2012/237302/</w:t>
      </w:r>
      <w:r>
        <w:rPr>
          <w:rFonts w:hint="default"/>
          <w:color w:val="auto"/>
          <w:sz w:val="24"/>
          <w:szCs w:val="24"/>
          <w:lang w:val="en-US" w:eastAsia="zh-CN"/>
        </w:rPr>
        <w:fldChar w:fldCharType="end"/>
      </w:r>
      <w:r>
        <w:rPr>
          <w:rFonts w:hint="default"/>
          <w:color w:val="auto"/>
          <w:sz w:val="24"/>
          <w:szCs w:val="24"/>
          <w:lang w:val="en-US" w:eastAsia="zh-CN"/>
        </w:rPr>
        <w:t xml:space="preserve"> (2012)</w:t>
      </w:r>
    </w:p>
    <w:p>
      <w:pPr>
        <w:rPr>
          <w:rFonts w:hint="default"/>
          <w:color w:val="auto"/>
          <w:sz w:val="24"/>
          <w:szCs w:val="24"/>
          <w:lang w:val="en-US" w:eastAsia="zh-CN"/>
        </w:rPr>
      </w:pPr>
      <w:r>
        <w:rPr>
          <w:rFonts w:hint="default"/>
          <w:color w:val="auto"/>
          <w:sz w:val="24"/>
          <w:szCs w:val="24"/>
          <w:lang w:val="en-US" w:eastAsia="zh-CN"/>
        </w:rPr>
        <w:t xml:space="preserve">7- </w:t>
      </w:r>
      <w:r>
        <w:rPr>
          <w:rFonts w:hint="default"/>
          <w:color w:val="auto"/>
          <w:sz w:val="24"/>
          <w:szCs w:val="24"/>
          <w:lang w:val="en-US" w:eastAsia="zh-CN"/>
        </w:rPr>
        <w:fldChar w:fldCharType="begin"/>
      </w:r>
      <w:r>
        <w:rPr>
          <w:rFonts w:hint="default"/>
          <w:color w:val="auto"/>
          <w:sz w:val="24"/>
          <w:szCs w:val="24"/>
          <w:lang w:val="en-US" w:eastAsia="zh-CN"/>
        </w:rPr>
        <w:instrText xml:space="preserve"> HYPERLINK "https://onlinelibrary.wiley.com/doi/pdf/10.1111/j.1834-7819.2007.tb00511.x?fbclid=IwAR2Sy0GLGKBPVYy50WMl9PUaft5zlM3VfGSQiZ71PNtqTNJFXxgb7JQ_c9A" \t "https://www.facebook.com/groups/DR.P.K.SUMIT/posts/_blank" </w:instrText>
      </w:r>
      <w:r>
        <w:rPr>
          <w:rFonts w:hint="default"/>
          <w:color w:val="auto"/>
          <w:sz w:val="24"/>
          <w:szCs w:val="24"/>
          <w:lang w:val="en-US" w:eastAsia="zh-CN"/>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https://onlinelibrary.wiley.com/.../j.1834-7819.2007...</w:t>
      </w:r>
      <w:r>
        <w:rPr>
          <w:rFonts w:hint="default"/>
          <w:color w:val="auto"/>
          <w:sz w:val="24"/>
          <w:szCs w:val="24"/>
          <w:lang w:val="en-US" w:eastAsia="zh-CN"/>
        </w:rPr>
        <w:fldChar w:fldCharType="end"/>
      </w:r>
      <w:r>
        <w:rPr>
          <w:rFonts w:hint="default"/>
          <w:color w:val="auto"/>
          <w:sz w:val="24"/>
          <w:szCs w:val="24"/>
          <w:lang w:val="en-US" w:eastAsia="zh-CN"/>
        </w:rPr>
        <w:t xml:space="preserve"> (2007)</w:t>
      </w:r>
    </w:p>
    <w:p>
      <w:pPr>
        <w:rPr>
          <w:rFonts w:hint="default"/>
          <w:color w:val="auto"/>
          <w:sz w:val="24"/>
          <w:szCs w:val="24"/>
          <w:lang w:val="en-US"/>
        </w:rPr>
      </w:pPr>
      <w:r>
        <w:rPr>
          <w:rFonts w:hint="default"/>
          <w:color w:val="auto"/>
          <w:sz w:val="24"/>
          <w:szCs w:val="24"/>
          <w:lang w:val="en-US"/>
        </w:rPr>
        <w:t>8- https://www.ncbi.nlm.nih.gov/pmc/articles/PMC4319350/</w:t>
      </w:r>
    </w:p>
    <w:p>
      <w:pPr>
        <w:rPr>
          <w:rFonts w:hint="default"/>
          <w:color w:val="auto"/>
          <w:sz w:val="24"/>
          <w:szCs w:val="24"/>
          <w:lang w:val="en-US"/>
        </w:rPr>
      </w:pPr>
      <w:r>
        <w:rPr>
          <w:rFonts w:hint="default"/>
          <w:color w:val="auto"/>
          <w:sz w:val="24"/>
          <w:szCs w:val="24"/>
          <w:lang w:val="en-US"/>
        </w:rPr>
        <w:t>9- https://clinicaltrials.gov/.../73/NCT03225573/Prot_000.pdf</w:t>
      </w:r>
    </w:p>
    <w:p>
      <w:pPr>
        <w:rPr>
          <w:rFonts w:hint="default"/>
          <w:color w:val="auto"/>
          <w:sz w:val="24"/>
          <w:szCs w:val="24"/>
          <w:lang w:val="en-US"/>
        </w:rPr>
      </w:pPr>
      <w:r>
        <w:rPr>
          <w:rFonts w:hint="default"/>
          <w:color w:val="auto"/>
          <w:sz w:val="24"/>
          <w:szCs w:val="24"/>
          <w:lang w:val="en-US"/>
        </w:rPr>
        <w:t xml:space="preserve">10- https://www.jendodon.com/article/S0099-2399(17)31005-1/pdf </w:t>
      </w:r>
    </w:p>
    <w:p>
      <w:pPr>
        <w:rPr>
          <w:rFonts w:hint="default"/>
          <w:color w:val="auto"/>
          <w:sz w:val="24"/>
          <w:szCs w:val="24"/>
          <w:lang w:val="en-US"/>
        </w:rPr>
      </w:pPr>
      <w:r>
        <w:rPr>
          <w:rFonts w:hint="default"/>
          <w:color w:val="auto"/>
          <w:sz w:val="24"/>
          <w:szCs w:val="24"/>
          <w:lang w:val="en-US"/>
        </w:rPr>
        <w:t>11- https://www.ncbi.nlm.nih.gov/pubmed/29153734 (2018)</w:t>
      </w:r>
    </w:p>
    <w:p>
      <w:pPr>
        <w:rPr>
          <w:rFonts w:hint="default"/>
          <w:color w:val="auto"/>
          <w:sz w:val="24"/>
          <w:szCs w:val="24"/>
          <w:lang w:val="en-US"/>
        </w:rPr>
      </w:pPr>
      <w:r>
        <w:rPr>
          <w:rFonts w:hint="default"/>
          <w:color w:val="auto"/>
          <w:sz w:val="24"/>
          <w:szCs w:val="24"/>
          <w:lang w:val="en-US"/>
        </w:rPr>
        <w:t>12- https://actascientific.com/ASDS/pdf/ASDS-02-0299.pdf</w:t>
      </w:r>
    </w:p>
    <w:p>
      <w:pPr>
        <w:rPr>
          <w:rFonts w:hint="default"/>
          <w:color w:val="auto"/>
          <w:sz w:val="24"/>
          <w:szCs w:val="24"/>
          <w:lang w:val="en-US"/>
        </w:rPr>
      </w:pPr>
      <w:r>
        <w:rPr>
          <w:rFonts w:hint="default"/>
          <w:color w:val="auto"/>
          <w:sz w:val="24"/>
          <w:szCs w:val="24"/>
          <w:lang w:val="en-US"/>
        </w:rPr>
        <w:t xml:space="preserve">13- https://www.jendodon.com/article/S0099-2399(17)31005-1/pdf </w:t>
      </w:r>
    </w:p>
    <w:p>
      <w:pPr>
        <w:rPr>
          <w:rFonts w:hint="default"/>
          <w:color w:val="auto"/>
          <w:sz w:val="24"/>
          <w:szCs w:val="24"/>
          <w:lang w:val="en-US"/>
        </w:rPr>
      </w:pPr>
      <w:r>
        <w:rPr>
          <w:rFonts w:hint="default"/>
          <w:color w:val="auto"/>
          <w:sz w:val="24"/>
          <w:szCs w:val="24"/>
          <w:lang w:val="en-US"/>
        </w:rPr>
        <w:t>14- https://www.ncbi.nlm.nih.gov/pubmed/28735796 (2017)</w:t>
      </w:r>
    </w:p>
    <w:p>
      <w:pPr>
        <w:rPr>
          <w:rFonts w:hint="default"/>
          <w:color w:val="auto"/>
          <w:sz w:val="24"/>
          <w:szCs w:val="24"/>
          <w:lang w:val="en-US"/>
        </w:rPr>
      </w:pPr>
      <w:r>
        <w:rPr>
          <w:rFonts w:hint="default"/>
          <w:color w:val="auto"/>
          <w:sz w:val="24"/>
          <w:szCs w:val="24"/>
          <w:lang w:val="en-US"/>
        </w:rPr>
        <w:t>15-https://www.ncbi.nlm.nih.gov/pubmed/30243661 (2018)</w:t>
      </w:r>
    </w:p>
    <w:p>
      <w:pPr>
        <w:rPr>
          <w:rFonts w:hint="default"/>
          <w:color w:val="auto"/>
          <w:sz w:val="24"/>
          <w:szCs w:val="24"/>
          <w:lang w:val="en-US"/>
        </w:rPr>
      </w:pPr>
      <w:r>
        <w:rPr>
          <w:rFonts w:hint="default"/>
          <w:color w:val="auto"/>
          <w:sz w:val="24"/>
          <w:szCs w:val="24"/>
          <w:lang w:val="en-US"/>
        </w:rPr>
        <w:t>16-https://www.ncbi.nlm.nih.gov/pmc/articles/PMC4502117/( 2015)</w:t>
      </w:r>
    </w:p>
    <w:p>
      <w:pPr>
        <w:rPr>
          <w:rFonts w:hint="default"/>
          <w:color w:val="auto"/>
          <w:sz w:val="24"/>
          <w:szCs w:val="24"/>
          <w:lang w:val="en-US"/>
        </w:rPr>
      </w:pPr>
      <w:r>
        <w:rPr>
          <w:rFonts w:hint="default"/>
          <w:color w:val="auto"/>
          <w:sz w:val="24"/>
          <w:szCs w:val="24"/>
          <w:lang w:val="en-US"/>
        </w:rPr>
        <w:t>17-</w:t>
      </w:r>
      <w:r>
        <w:rPr>
          <w:rFonts w:hint="default"/>
          <w:color w:val="auto"/>
          <w:sz w:val="24"/>
          <w:szCs w:val="24"/>
        </w:rPr>
        <w:fldChar w:fldCharType="begin"/>
      </w:r>
      <w:r>
        <w:rPr>
          <w:rFonts w:hint="default"/>
          <w:color w:val="auto"/>
          <w:sz w:val="24"/>
          <w:szCs w:val="24"/>
        </w:rPr>
        <w:instrText xml:space="preserve"> HYPERLINK "https://www.ncbi.nlm.nih.gov/pmc/articles/PMC6159800/?fbclid=IwAR2k2Bqu0pNmf-mKI794s-CJsigPEbK50Sb2-cM99xXodnJzBrrKVtoCGLs" \t "https://www.facebook.com/groups/DR.P.K.SUMIT/posts/_blank" </w:instrText>
      </w:r>
      <w:r>
        <w:rPr>
          <w:rFonts w:hint="default"/>
          <w:color w:val="auto"/>
          <w:sz w:val="24"/>
          <w:szCs w:val="24"/>
        </w:rPr>
        <w:fldChar w:fldCharType="separate"/>
      </w:r>
      <w:r>
        <w:rPr>
          <w:rStyle w:val="4"/>
          <w:rFonts w:hint="default" w:hAnsi="Segoe UI Historic" w:eastAsia="Segoe UI Historic" w:cs="Segoe UI Historic" w:asciiTheme="minorAscii"/>
          <w:i w:val="0"/>
          <w:caps w:val="0"/>
          <w:color w:val="auto"/>
          <w:spacing w:val="0"/>
          <w:sz w:val="24"/>
          <w:szCs w:val="24"/>
          <w:u w:val="none"/>
          <w:shd w:val="clear" w:fill="FFFFFF"/>
        </w:rPr>
        <w:t>https://www.ncbi.nlm.nih.gov/pmc/articles/PMC6159800/</w:t>
      </w:r>
      <w:r>
        <w:rPr>
          <w:rFonts w:hint="default"/>
          <w:color w:val="auto"/>
          <w:sz w:val="24"/>
          <w:szCs w:val="24"/>
        </w:rPr>
        <w:fldChar w:fldCharType="end"/>
      </w:r>
    </w:p>
    <w:p>
      <w:pPr>
        <w:jc w:val="both"/>
        <w:rPr>
          <w:rFonts w:hint="default" w:ascii="Cooper Black" w:hAnsi="Cooper Black" w:eastAsia="Yu Gothic Medium" w:cs="Cooper Black"/>
          <w:color w:val="002060"/>
          <w:sz w:val="36"/>
          <w:szCs w:val="36"/>
          <w:lang w:val="en-US"/>
        </w:rPr>
      </w:pPr>
      <w:r>
        <w:rPr>
          <w:rFonts w:hint="default" w:ascii="Cooper Black" w:hAnsi="Cooper Black" w:eastAsia="Yu Gothic Medium" w:cs="Cooper Black"/>
          <w:color w:val="002060"/>
          <w:sz w:val="36"/>
          <w:szCs w:val="36"/>
          <w:lang w:val="en-US"/>
        </w:rPr>
        <w:t>Biography.</w:t>
      </w:r>
    </w:p>
    <w:p>
      <w:pPr>
        <w:jc w:val="left"/>
        <w:rPr>
          <w:rFonts w:hint="default" w:hAnsi="Arial" w:cs="Arial" w:asciiTheme="minorAscii"/>
          <w:b w:val="0"/>
          <w:bCs w:val="0"/>
          <w:color w:val="auto"/>
          <w:sz w:val="24"/>
          <w:szCs w:val="24"/>
          <w:lang w:val="en-US"/>
        </w:rPr>
      </w:pPr>
      <w:r>
        <w:rPr>
          <w:rFonts w:hint="default" w:ascii="Cooper Black" w:hAnsi="Cooper Black" w:eastAsia="Yu Gothic Medium" w:cs="Cooper Black"/>
          <w:color w:val="002060"/>
          <w:sz w:val="36"/>
          <w:szCs w:val="36"/>
          <w:lang w:val="en-US"/>
        </w:rPr>
        <w:drawing>
          <wp:inline distT="0" distB="0" distL="114300" distR="114300">
            <wp:extent cx="1224280" cy="1583690"/>
            <wp:effectExtent l="0" t="0" r="7620" b="3810"/>
            <wp:docPr id="3" name="Picture 3" descr="38878178_892256687632429_70503111628223938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38878178_892256687632429_7050311162822393856_n"/>
                    <pic:cNvPicPr>
                      <a:picLocks noChangeAspect="1"/>
                    </pic:cNvPicPr>
                  </pic:nvPicPr>
                  <pic:blipFill>
                    <a:blip r:embed="rId5"/>
                    <a:stretch>
                      <a:fillRect/>
                    </a:stretch>
                  </pic:blipFill>
                  <pic:spPr>
                    <a:xfrm>
                      <a:off x="0" y="0"/>
                      <a:ext cx="1224280" cy="1583690"/>
                    </a:xfrm>
                    <a:prstGeom prst="rect">
                      <a:avLst/>
                    </a:prstGeom>
                  </pic:spPr>
                </pic:pic>
              </a:graphicData>
            </a:graphic>
          </wp:inline>
        </w:drawing>
      </w:r>
      <w:bookmarkStart w:id="0" w:name="_GoBack"/>
      <w:bookmarkEnd w:id="0"/>
    </w:p>
    <w:p>
      <w:pPr>
        <w:jc w:val="left"/>
        <w:rPr>
          <w:rFonts w:hint="default" w:ascii="Arial" w:hAnsi="Arial" w:cs="Arial"/>
          <w:b/>
          <w:bCs/>
          <w:color w:val="002060"/>
          <w:sz w:val="24"/>
          <w:szCs w:val="24"/>
          <w:lang w:val="en-US"/>
        </w:rPr>
      </w:pPr>
      <w:r>
        <w:rPr>
          <w:rFonts w:hint="default" w:hAnsi="Arial" w:cs="Arial" w:asciiTheme="minorAscii"/>
          <w:b w:val="0"/>
          <w:bCs w:val="0"/>
          <w:color w:val="auto"/>
          <w:sz w:val="24"/>
          <w:szCs w:val="24"/>
          <w:lang w:val="en-US"/>
        </w:rPr>
        <w:t>Dr Sumit Kumar Dangi was rewarded a BDS degree from D.J Dental college and research centre Modinagar (U.P) in November 2011. He has been practising as a dental surgeon since November 2018 at his Dental clinic in New Delhi. He was also a consultant dental surgeon from 2013 to 2015 at Saraswati Hospital, H.R. Furthermore, One of his articles (Dental Treatment During Pregnancy) has been published in dental update (Issue vol-12, No- 4, March-April 2014 at page no- 40) in South Asia Edition. He also lectured on Tooth discolouration after traumatic injury in 2015 in Brisbane(Australia) and was invited as a speaker in Dubai and Bangladesh in 2019 and 2017, respectively on the topic “ Dry Socket: A complication of tooth Extraction”. He also writes a blog for his group(Pathways' of dental sciences) on Face book which is followed by more than 12,000 Doctors around the world. Furthermore, When he gets time, he always loves to explore new places and spend time with his family or friends. He loves writing, reading, and watching moves and documentaries. He also does productive outdoor and indoor activities such as open gym, golf, pools, badminton, Chess and a few more</w:t>
      </w:r>
      <w:r>
        <w:rPr>
          <w:rFonts w:hint="default" w:ascii="Arial" w:hAnsi="Arial" w:cs="Arial"/>
          <w:b/>
          <w:bCs/>
          <w:color w:val="002060"/>
          <w:sz w:val="24"/>
          <w:szCs w:val="24"/>
          <w:lang w:val="en-US"/>
        </w:rPr>
        <w:t>.</w:t>
      </w:r>
    </w:p>
    <w:p>
      <w:pPr>
        <w:jc w:val="right"/>
        <w:rPr>
          <w:rFonts w:hint="default" w:ascii="Arial" w:hAnsi="Arial" w:cs="Arial"/>
          <w:b/>
          <w:bCs/>
          <w:color w:val="002060"/>
          <w:sz w:val="24"/>
          <w:szCs w:val="24"/>
          <w:lang w:val="en-US"/>
        </w:rPr>
      </w:pPr>
      <w:r>
        <w:rPr>
          <w:rFonts w:hint="default" w:ascii="Arial" w:hAnsi="Arial" w:cs="Arial"/>
          <w:b/>
          <w:bCs/>
          <w:color w:val="002060"/>
          <w:sz w:val="24"/>
          <w:szCs w:val="24"/>
          <w:lang w:val="en-US"/>
        </w:rPr>
        <w:t>Contact at</w:t>
      </w:r>
    </w:p>
    <w:p>
      <w:pPr>
        <w:jc w:val="right"/>
        <w:rPr>
          <w:rFonts w:hint="default" w:ascii="Arial" w:hAnsi="Arial" w:cs="Arial"/>
          <w:b/>
          <w:bCs/>
          <w:color w:val="002060"/>
          <w:sz w:val="24"/>
          <w:szCs w:val="24"/>
          <w:u w:val="none"/>
          <w:lang w:val="en-US"/>
        </w:rPr>
      </w:pPr>
      <w:r>
        <w:rPr>
          <w:rFonts w:hint="default" w:ascii="Arial" w:hAnsi="Arial" w:cs="Arial"/>
          <w:b/>
          <w:bCs/>
          <w:color w:val="002060"/>
          <w:sz w:val="24"/>
          <w:szCs w:val="24"/>
          <w:u w:val="none"/>
          <w:lang w:val="en-US"/>
        </w:rPr>
        <w:fldChar w:fldCharType="begin"/>
      </w:r>
      <w:r>
        <w:rPr>
          <w:rFonts w:hint="default" w:ascii="Arial" w:hAnsi="Arial" w:cs="Arial"/>
          <w:b/>
          <w:bCs/>
          <w:color w:val="002060"/>
          <w:sz w:val="24"/>
          <w:szCs w:val="24"/>
          <w:u w:val="none"/>
          <w:lang w:val="en-US"/>
        </w:rPr>
        <w:instrText xml:space="preserve"> HYPERLINK "mailto:Sumit_Dental_Dangi@hotmail.com" </w:instrText>
      </w:r>
      <w:r>
        <w:rPr>
          <w:rFonts w:hint="default" w:ascii="Arial" w:hAnsi="Arial" w:cs="Arial"/>
          <w:b/>
          <w:bCs/>
          <w:color w:val="002060"/>
          <w:sz w:val="24"/>
          <w:szCs w:val="24"/>
          <w:u w:val="none"/>
          <w:lang w:val="en-US"/>
        </w:rPr>
        <w:fldChar w:fldCharType="separate"/>
      </w:r>
      <w:r>
        <w:rPr>
          <w:rStyle w:val="4"/>
          <w:rFonts w:hint="default" w:ascii="Arial" w:hAnsi="Arial" w:cs="Arial"/>
          <w:b/>
          <w:bCs/>
          <w:color w:val="002060"/>
          <w:sz w:val="24"/>
          <w:szCs w:val="24"/>
          <w:u w:val="none"/>
          <w:lang w:val="en-US"/>
        </w:rPr>
        <w:t>Sumit_Dental_Dangi@hotmail.com</w:t>
      </w:r>
      <w:r>
        <w:rPr>
          <w:rFonts w:hint="default" w:ascii="Arial" w:hAnsi="Arial" w:cs="Arial"/>
          <w:b/>
          <w:bCs/>
          <w:color w:val="002060"/>
          <w:sz w:val="24"/>
          <w:szCs w:val="24"/>
          <w:u w:val="none"/>
          <w:lang w:val="en-US"/>
        </w:rPr>
        <w:fldChar w:fldCharType="end"/>
      </w:r>
    </w:p>
    <w:p>
      <w:pPr>
        <w:wordWrap w:val="0"/>
        <w:jc w:val="right"/>
        <w:rPr>
          <w:rFonts w:hint="default" w:hAnsi="Cooper Black" w:eastAsia="Yu Gothic Medium" w:cs="Cooper Black" w:asciiTheme="minorAscii"/>
          <w:color w:val="auto"/>
          <w:sz w:val="24"/>
          <w:szCs w:val="24"/>
          <w:lang w:val="en-US"/>
        </w:rPr>
      </w:pPr>
      <w:r>
        <w:rPr>
          <w:rFonts w:hint="default" w:ascii="Arial" w:hAnsi="Arial" w:cs="Arial"/>
          <w:b/>
          <w:bCs/>
          <w:color w:val="002060"/>
          <w:sz w:val="24"/>
          <w:szCs w:val="24"/>
          <w:lang w:val="en-US"/>
        </w:rPr>
        <w:t xml:space="preserve"> +91-880-2000-600</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ooper Black">
    <w:panose1 w:val="0208090404030B020404"/>
    <w:charset w:val="00"/>
    <w:family w:val="auto"/>
    <w:pitch w:val="default"/>
    <w:sig w:usb0="00000003" w:usb1="00000000" w:usb2="00000000" w:usb3="00000000" w:csb0="20000001" w:csb1="00000000"/>
  </w:font>
  <w:font w:name="Yu Gothic Medium">
    <w:panose1 w:val="020B0500000000000000"/>
    <w:charset w:val="80"/>
    <w:family w:val="auto"/>
    <w:pitch w:val="default"/>
    <w:sig w:usb0="E00002FF" w:usb1="2AC7FDFF" w:usb2="00000016" w:usb3="00000000" w:csb0="2002009F" w:csb1="00000000"/>
  </w:font>
  <w:font w:name="Agency FB">
    <w:panose1 w:val="020B0503020202020204"/>
    <w:charset w:val="00"/>
    <w:family w:val="auto"/>
    <w:pitch w:val="default"/>
    <w:sig w:usb0="00000003"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Helvetica">
    <w:altName w:val="Arial"/>
    <w:panose1 w:val="00000000000000000000"/>
    <w:charset w:val="00"/>
    <w:family w:val="auto"/>
    <w:pitch w:val="default"/>
    <w:sig w:usb0="00000000" w:usb1="00000000" w:usb2="00000000" w:usb3="00000000" w:csb0="00000000" w:csb1="00000000"/>
  </w:font>
  <w:font w:name="Segoe UI Historic">
    <w:panose1 w:val="020B0502040204020203"/>
    <w:charset w:val="00"/>
    <w:family w:val="auto"/>
    <w:pitch w:val="default"/>
    <w:sig w:usb0="800001EF" w:usb1="02000002" w:usb2="0060C080" w:usb3="00000002" w:csb0="00000001" w:csb1="40000000"/>
  </w:font>
  <w:font w:name="Algerian">
    <w:panose1 w:val="04020705040A02060702"/>
    <w:charset w:val="00"/>
    <w:family w:val="auto"/>
    <w:pitch w:val="default"/>
    <w:sig w:usb0="00000003" w:usb1="00000000" w:usb2="00000000" w:usb3="00000000" w:csb0="2000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232EF9"/>
    <w:rsid w:val="001C2E2D"/>
    <w:rsid w:val="04762A62"/>
    <w:rsid w:val="135B59AD"/>
    <w:rsid w:val="13FE61D4"/>
    <w:rsid w:val="159D5998"/>
    <w:rsid w:val="19100D32"/>
    <w:rsid w:val="2D946FB9"/>
    <w:rsid w:val="2E350D85"/>
    <w:rsid w:val="34232EF9"/>
    <w:rsid w:val="3BA54F2C"/>
    <w:rsid w:val="4E715F1F"/>
    <w:rsid w:val="53DF0285"/>
    <w:rsid w:val="555A5969"/>
    <w:rsid w:val="5E4B6900"/>
    <w:rsid w:val="69AD54A3"/>
    <w:rsid w:val="6A7B11A5"/>
    <w:rsid w:val="6E743F04"/>
    <w:rsid w:val="6FF65A19"/>
    <w:rsid w:val="737F57A9"/>
    <w:rsid w:val="74E97275"/>
    <w:rsid w:val="7E533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Office_10.2.0.7636_F1E327BC-269C-435d-A152-05C5408002CA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2022-09-25T23:32:00Z</dcterms:created>
  <dc:creator>AK</dc:creator>
  <cp:lastModifiedBy>AK</cp:lastModifiedBy>
  <dcterms:modified xsi:type="dcterms:W3CDTF">2022-09-28T20:33:24Z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