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42" w:lineRule="auto"/>
      </w:pPr>
      <w:r>
        <w:rPr>
          <w:color w:val="006FC0"/>
          <w:w w:val="95"/>
        </w:rPr>
        <w:t>Performance</w:t>
      </w:r>
      <w:r>
        <w:rPr>
          <w:color w:val="006FC0"/>
          <w:spacing w:val="46"/>
          <w:w w:val="95"/>
        </w:rPr>
        <w:t> </w:t>
      </w:r>
      <w:r>
        <w:rPr>
          <w:color w:val="006FC0"/>
          <w:w w:val="95"/>
        </w:rPr>
        <w:t>analysis</w:t>
      </w:r>
      <w:r>
        <w:rPr>
          <w:color w:val="006FC0"/>
          <w:spacing w:val="46"/>
          <w:w w:val="95"/>
        </w:rPr>
        <w:t> </w:t>
      </w:r>
      <w:r>
        <w:rPr>
          <w:color w:val="006FC0"/>
          <w:w w:val="95"/>
        </w:rPr>
        <w:t>of</w:t>
      </w:r>
      <w:r>
        <w:rPr>
          <w:color w:val="006FC0"/>
          <w:spacing w:val="52"/>
          <w:w w:val="95"/>
        </w:rPr>
        <w:t> </w:t>
      </w:r>
      <w:r>
        <w:rPr>
          <w:color w:val="006FC0"/>
          <w:w w:val="95"/>
        </w:rPr>
        <w:t>carbonization</w:t>
      </w:r>
      <w:r>
        <w:rPr>
          <w:color w:val="006FC0"/>
          <w:spacing w:val="47"/>
          <w:w w:val="95"/>
        </w:rPr>
        <w:t> </w:t>
      </w:r>
      <w:r>
        <w:rPr>
          <w:color w:val="006FC0"/>
          <w:w w:val="95"/>
        </w:rPr>
        <w:t>systems</w:t>
      </w:r>
      <w:r>
        <w:rPr>
          <w:color w:val="006FC0"/>
          <w:spacing w:val="48"/>
          <w:w w:val="95"/>
        </w:rPr>
        <w:t> </w:t>
      </w:r>
      <w:r>
        <w:rPr>
          <w:color w:val="006FC0"/>
          <w:w w:val="95"/>
        </w:rPr>
        <w:t>and</w:t>
      </w:r>
      <w:r>
        <w:rPr>
          <w:color w:val="006FC0"/>
          <w:spacing w:val="48"/>
          <w:w w:val="95"/>
        </w:rPr>
        <w:t> </w:t>
      </w:r>
      <w:r>
        <w:rPr>
          <w:color w:val="006FC0"/>
          <w:w w:val="95"/>
        </w:rPr>
        <w:t>characterization</w:t>
      </w:r>
      <w:r>
        <w:rPr>
          <w:color w:val="006FC0"/>
          <w:spacing w:val="47"/>
          <w:w w:val="95"/>
        </w:rPr>
        <w:t> </w:t>
      </w:r>
      <w:r>
        <w:rPr>
          <w:color w:val="006FC0"/>
          <w:w w:val="95"/>
        </w:rPr>
        <w:t>of</w:t>
      </w:r>
      <w:r>
        <w:rPr>
          <w:color w:val="006FC0"/>
          <w:spacing w:val="-73"/>
          <w:w w:val="95"/>
        </w:rPr>
        <w:t> </w:t>
      </w:r>
      <w:r>
        <w:rPr>
          <w:color w:val="006FC0"/>
        </w:rPr>
        <w:t>charcoal</w:t>
      </w:r>
      <w:r>
        <w:rPr>
          <w:color w:val="006FC0"/>
          <w:spacing w:val="-4"/>
        </w:rPr>
        <w:t> </w:t>
      </w:r>
      <w:r>
        <w:rPr>
          <w:color w:val="006FC0"/>
        </w:rPr>
        <w:t>produced</w:t>
      </w:r>
      <w:r>
        <w:rPr>
          <w:color w:val="006FC0"/>
          <w:spacing w:val="-2"/>
        </w:rPr>
        <w:t> </w:t>
      </w:r>
      <w:r>
        <w:rPr>
          <w:color w:val="006FC0"/>
        </w:rPr>
        <w:t>in</w:t>
      </w:r>
      <w:r>
        <w:rPr>
          <w:color w:val="006FC0"/>
          <w:spacing w:val="-3"/>
        </w:rPr>
        <w:t> </w:t>
      </w:r>
      <w:r>
        <w:rPr>
          <w:color w:val="006FC0"/>
        </w:rPr>
        <w:t>the</w:t>
      </w:r>
      <w:r>
        <w:rPr>
          <w:color w:val="006FC0"/>
          <w:spacing w:val="1"/>
        </w:rPr>
        <w:t> </w:t>
      </w:r>
      <w:r>
        <w:rPr>
          <w:color w:val="006FC0"/>
        </w:rPr>
        <w:t>city</w:t>
      </w:r>
      <w:r>
        <w:rPr>
          <w:color w:val="006FC0"/>
          <w:spacing w:val="-1"/>
        </w:rPr>
        <w:t> </w:t>
      </w:r>
      <w:r>
        <w:rPr>
          <w:color w:val="006FC0"/>
        </w:rPr>
        <w:t>of</w:t>
      </w:r>
      <w:r>
        <w:rPr>
          <w:color w:val="006FC0"/>
          <w:spacing w:val="-2"/>
        </w:rPr>
        <w:t> </w:t>
      </w:r>
      <w:r>
        <w:rPr>
          <w:color w:val="006FC0"/>
        </w:rPr>
        <w:t>Douala</w:t>
      </w:r>
    </w:p>
    <w:p>
      <w:pPr>
        <w:pStyle w:val="BodyText"/>
        <w:rPr>
          <w:rFonts w:ascii="Times New Roman"/>
          <w:b/>
          <w:sz w:val="29"/>
        </w:rPr>
      </w:pPr>
    </w:p>
    <w:p>
      <w:pPr>
        <w:pStyle w:val="BodyText"/>
        <w:spacing w:line="230" w:lineRule="auto" w:before="1"/>
        <w:ind w:left="220" w:right="6080"/>
        <w:jc w:val="both"/>
        <w:rPr>
          <w:rFonts w:ascii="Arial MT"/>
        </w:rPr>
      </w:pPr>
      <w:r>
        <w:rPr>
          <w:rFonts w:ascii="Arial MT"/>
        </w:rPr>
        <w:t>ZAM Jean Freddy, Master 2 Research in wood sciences.</w:t>
      </w:r>
      <w:r>
        <w:rPr>
          <w:rFonts w:ascii="Arial MT"/>
          <w:spacing w:val="1"/>
        </w:rPr>
        <w:t> </w:t>
      </w:r>
      <w:r>
        <w:rPr>
          <w:rFonts w:ascii="Arial MT"/>
        </w:rPr>
        <w:t>Laboratory of Forest Resources and Wood Valorization,</w:t>
      </w:r>
      <w:r>
        <w:rPr>
          <w:rFonts w:ascii="Arial MT"/>
          <w:spacing w:val="1"/>
        </w:rPr>
        <w:t> </w:t>
      </w:r>
      <w:r>
        <w:rPr>
          <w:rFonts w:ascii="Arial MT"/>
        </w:rPr>
        <w:t>Training</w:t>
      </w:r>
      <w:r>
        <w:rPr>
          <w:rFonts w:ascii="Arial MT"/>
          <w:spacing w:val="1"/>
        </w:rPr>
        <w:t> </w:t>
      </w:r>
      <w:r>
        <w:rPr>
          <w:rFonts w:ascii="Arial MT"/>
        </w:rPr>
        <w:t>Unit</w:t>
      </w:r>
      <w:r>
        <w:rPr>
          <w:rFonts w:ascii="Arial MT"/>
          <w:spacing w:val="1"/>
        </w:rPr>
        <w:t> </w:t>
      </w:r>
      <w:r>
        <w:rPr>
          <w:rFonts w:ascii="Arial MT"/>
        </w:rPr>
        <w:t>for</w:t>
      </w:r>
      <w:r>
        <w:rPr>
          <w:rFonts w:ascii="Arial MT"/>
          <w:spacing w:val="1"/>
        </w:rPr>
        <w:t> </w:t>
      </w:r>
      <w:r>
        <w:rPr>
          <w:rFonts w:ascii="Arial MT"/>
        </w:rPr>
        <w:t>Engineering</w:t>
      </w:r>
      <w:r>
        <w:rPr>
          <w:rFonts w:ascii="Arial MT"/>
          <w:spacing w:val="1"/>
        </w:rPr>
        <w:t> </w:t>
      </w:r>
      <w:r>
        <w:rPr>
          <w:rFonts w:ascii="Arial MT"/>
        </w:rPr>
        <w:t>Science,</w:t>
      </w:r>
      <w:r>
        <w:rPr>
          <w:rFonts w:ascii="Arial MT"/>
          <w:spacing w:val="1"/>
        </w:rPr>
        <w:t> </w:t>
      </w:r>
      <w:r>
        <w:rPr>
          <w:rFonts w:ascii="Arial MT"/>
        </w:rPr>
        <w:t>Post</w:t>
      </w:r>
      <w:r>
        <w:rPr>
          <w:rFonts w:ascii="Arial MT"/>
          <w:spacing w:val="1"/>
        </w:rPr>
        <w:t> </w:t>
      </w:r>
      <w:r>
        <w:rPr>
          <w:rFonts w:ascii="Arial MT"/>
        </w:rPr>
        <w:t>graduate</w:t>
      </w:r>
      <w:r>
        <w:rPr>
          <w:rFonts w:ascii="Arial MT"/>
          <w:spacing w:val="1"/>
        </w:rPr>
        <w:t> </w:t>
      </w:r>
      <w:r>
        <w:rPr>
          <w:rFonts w:ascii="Arial MT"/>
        </w:rPr>
        <w:t>School of Fundamental and Applied Sciences, University</w:t>
      </w:r>
      <w:r>
        <w:rPr>
          <w:rFonts w:ascii="Arial MT"/>
          <w:spacing w:val="1"/>
        </w:rPr>
        <w:t> </w:t>
      </w:r>
      <w:r>
        <w:rPr>
          <w:rFonts w:ascii="Arial MT"/>
        </w:rPr>
        <w:t>of</w:t>
      </w:r>
      <w:r>
        <w:rPr>
          <w:rFonts w:ascii="Arial MT"/>
          <w:spacing w:val="-1"/>
        </w:rPr>
        <w:t> </w:t>
      </w:r>
      <w:r>
        <w:rPr>
          <w:rFonts w:ascii="Arial MT"/>
        </w:rPr>
        <w:t>Douala, PO</w:t>
      </w:r>
      <w:r>
        <w:rPr>
          <w:rFonts w:ascii="Arial MT"/>
          <w:spacing w:val="-2"/>
        </w:rPr>
        <w:t> </w:t>
      </w:r>
      <w:r>
        <w:rPr>
          <w:rFonts w:ascii="Arial MT"/>
        </w:rPr>
        <w:t>Box:</w:t>
      </w:r>
      <w:r>
        <w:rPr>
          <w:rFonts w:ascii="Arial MT"/>
          <w:spacing w:val="49"/>
        </w:rPr>
        <w:t> </w:t>
      </w:r>
      <w:r>
        <w:rPr>
          <w:rFonts w:ascii="Arial MT"/>
        </w:rPr>
        <w:t>1872, Douala,</w:t>
      </w:r>
      <w:r>
        <w:rPr>
          <w:rFonts w:ascii="Arial MT"/>
          <w:spacing w:val="-3"/>
        </w:rPr>
        <w:t> </w:t>
      </w:r>
      <w:r>
        <w:rPr>
          <w:rFonts w:ascii="Arial MT"/>
        </w:rPr>
        <w:t>Cameroon</w:t>
      </w:r>
    </w:p>
    <w:p>
      <w:pPr>
        <w:pStyle w:val="BodyText"/>
        <w:spacing w:before="7"/>
        <w:rPr>
          <w:rFonts w:ascii="Arial MT"/>
          <w:sz w:val="12"/>
        </w:rPr>
      </w:pPr>
    </w:p>
    <w:p>
      <w:pPr>
        <w:spacing w:after="0"/>
        <w:rPr>
          <w:rFonts w:ascii="Arial MT"/>
          <w:sz w:val="12"/>
        </w:rPr>
        <w:sectPr>
          <w:type w:val="continuous"/>
          <w:pgSz w:w="11920" w:h="16850"/>
          <w:pgMar w:top="1200" w:bottom="280" w:left="500" w:right="500"/>
        </w:sectPr>
      </w:pPr>
    </w:p>
    <w:p>
      <w:pPr>
        <w:pStyle w:val="BodyText"/>
        <w:rPr>
          <w:rFonts w:ascii="Arial MT"/>
          <w:sz w:val="21"/>
        </w:rPr>
      </w:pPr>
    </w:p>
    <w:p>
      <w:pPr>
        <w:pStyle w:val="Heading1"/>
      </w:pPr>
      <w:r>
        <w:rPr>
          <w:color w:val="BE5A13"/>
        </w:rPr>
        <w:t>Abstract</w:t>
      </w:r>
    </w:p>
    <w:p>
      <w:pPr>
        <w:pStyle w:val="BodyText"/>
        <w:spacing w:line="230" w:lineRule="auto" w:before="71"/>
        <w:ind w:left="220"/>
        <w:jc w:val="both"/>
      </w:pPr>
      <w:r>
        <w:rPr>
          <w:w w:val="90"/>
        </w:rPr>
        <w:t>In the city of Douala, the production of charcoal with sawing waste is an</w:t>
      </w:r>
      <w:r>
        <w:rPr>
          <w:spacing w:val="-41"/>
          <w:w w:val="90"/>
        </w:rPr>
        <w:t> </w:t>
      </w:r>
      <w:r>
        <w:rPr>
          <w:w w:val="90"/>
        </w:rPr>
        <w:t>activity that is gaining momentum and constitutes a real alternative to</w:t>
      </w:r>
      <w:r>
        <w:rPr>
          <w:spacing w:val="1"/>
          <w:w w:val="90"/>
        </w:rPr>
        <w:t> </w:t>
      </w:r>
      <w:r>
        <w:rPr>
          <w:w w:val="90"/>
        </w:rPr>
        <w:t>overcome the phenomenon of degradation of peri-urban ecosystems.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However, the performance </w:t>
      </w:r>
      <w:r>
        <w:rPr>
          <w:w w:val="95"/>
        </w:rPr>
        <w:t>of the technologies used as well as the</w:t>
      </w:r>
      <w:r>
        <w:rPr>
          <w:spacing w:val="1"/>
          <w:w w:val="95"/>
        </w:rPr>
        <w:t> </w:t>
      </w:r>
      <w:r>
        <w:rPr>
          <w:w w:val="85"/>
        </w:rPr>
        <w:t>characteristics of the charcoals produced remain little studied. This study</w:t>
      </w:r>
      <w:r>
        <w:rPr>
          <w:spacing w:val="1"/>
          <w:w w:val="85"/>
        </w:rPr>
        <w:t> </w:t>
      </w:r>
      <w:r>
        <w:rPr>
          <w:w w:val="90"/>
        </w:rPr>
        <w:t>assesses the performance of the carbonization technologies used and</w:t>
      </w:r>
      <w:r>
        <w:rPr>
          <w:spacing w:val="1"/>
          <w:w w:val="90"/>
        </w:rPr>
        <w:t> </w:t>
      </w:r>
      <w:r>
        <w:rPr>
          <w:w w:val="90"/>
        </w:rPr>
        <w:t>characterizes the charcoal produced. In three major production sites in</w:t>
      </w:r>
      <w:r>
        <w:rPr>
          <w:spacing w:val="1"/>
          <w:w w:val="90"/>
        </w:rPr>
        <w:t> </w:t>
      </w:r>
      <w:r>
        <w:rPr>
          <w:w w:val="95"/>
        </w:rPr>
        <w:t>the city, 45 traditional kilns: 36 earth mounds and 9 earth pits were</w:t>
      </w:r>
      <w:r>
        <w:rPr>
          <w:spacing w:val="1"/>
          <w:w w:val="95"/>
        </w:rPr>
        <w:t> </w:t>
      </w:r>
      <w:r>
        <w:rPr>
          <w:spacing w:val="-1"/>
          <w:w w:val="90"/>
        </w:rPr>
        <w:t>evaluated.</w:t>
      </w:r>
      <w:r>
        <w:rPr>
          <w:spacing w:val="-7"/>
          <w:w w:val="90"/>
        </w:rPr>
        <w:t> </w:t>
      </w:r>
      <w:r>
        <w:rPr>
          <w:spacing w:val="-1"/>
          <w:w w:val="90"/>
        </w:rPr>
        <w:t>In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each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carbonization</w:t>
      </w:r>
      <w:r>
        <w:rPr>
          <w:spacing w:val="-5"/>
          <w:w w:val="90"/>
        </w:rPr>
        <w:t> </w:t>
      </w:r>
      <w:r>
        <w:rPr>
          <w:w w:val="90"/>
        </w:rPr>
        <w:t>site,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mass</w:t>
      </w:r>
      <w:r>
        <w:rPr>
          <w:spacing w:val="-5"/>
          <w:w w:val="90"/>
        </w:rPr>
        <w:t> </w:t>
      </w:r>
      <w:r>
        <w:rPr>
          <w:w w:val="90"/>
        </w:rPr>
        <w:t>yield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economic</w:t>
      </w:r>
      <w:r>
        <w:rPr>
          <w:spacing w:val="-5"/>
          <w:w w:val="90"/>
        </w:rPr>
        <w:t> </w:t>
      </w:r>
      <w:r>
        <w:rPr>
          <w:w w:val="90"/>
        </w:rPr>
        <w:t>yield</w:t>
      </w:r>
      <w:r>
        <w:rPr>
          <w:spacing w:val="-40"/>
          <w:w w:val="90"/>
        </w:rPr>
        <w:t> </w:t>
      </w:r>
      <w:r>
        <w:rPr>
          <w:w w:val="90"/>
        </w:rPr>
        <w:t>was determined. Charcoals of different species (Tali; Okan; Azobe and</w:t>
      </w:r>
      <w:r>
        <w:rPr>
          <w:spacing w:val="1"/>
          <w:w w:val="90"/>
        </w:rPr>
        <w:t> </w:t>
      </w:r>
      <w:r>
        <w:rPr>
          <w:w w:val="90"/>
        </w:rPr>
        <w:t>Doussie) carbonized in pits and mound were sampled and analyzed to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determine</w:t>
      </w:r>
      <w:r>
        <w:rPr>
          <w:spacing w:val="-3"/>
          <w:w w:val="90"/>
        </w:rPr>
        <w:t> </w:t>
      </w:r>
      <w:r>
        <w:rPr>
          <w:spacing w:val="-1"/>
          <w:w w:val="90"/>
        </w:rPr>
        <w:t>their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properties.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results</w:t>
      </w:r>
      <w:r>
        <w:rPr>
          <w:spacing w:val="-4"/>
          <w:w w:val="90"/>
        </w:rPr>
        <w:t> </w:t>
      </w:r>
      <w:r>
        <w:rPr>
          <w:w w:val="90"/>
        </w:rPr>
        <w:t>obtained</w:t>
      </w:r>
      <w:r>
        <w:rPr>
          <w:spacing w:val="-5"/>
          <w:w w:val="90"/>
        </w:rPr>
        <w:t> </w:t>
      </w:r>
      <w:r>
        <w:rPr>
          <w:w w:val="90"/>
        </w:rPr>
        <w:t>show</w:t>
      </w:r>
      <w:r>
        <w:rPr>
          <w:spacing w:val="-4"/>
          <w:w w:val="90"/>
        </w:rPr>
        <w:t> </w:t>
      </w: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properties</w:t>
      </w:r>
      <w:r>
        <w:rPr>
          <w:spacing w:val="-40"/>
          <w:w w:val="90"/>
        </w:rPr>
        <w:t> </w:t>
      </w:r>
      <w:r>
        <w:rPr>
          <w:spacing w:val="-1"/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charcoals</w:t>
      </w:r>
      <w:r>
        <w:rPr>
          <w:spacing w:val="-4"/>
          <w:w w:val="90"/>
        </w:rPr>
        <w:t> </w:t>
      </w:r>
      <w:r>
        <w:rPr>
          <w:w w:val="90"/>
        </w:rPr>
        <w:t>are</w:t>
      </w:r>
      <w:r>
        <w:rPr>
          <w:spacing w:val="-3"/>
          <w:w w:val="90"/>
        </w:rPr>
        <w:t> </w:t>
      </w:r>
      <w:r>
        <w:rPr>
          <w:w w:val="90"/>
        </w:rPr>
        <w:t>strongly</w:t>
      </w:r>
      <w:r>
        <w:rPr>
          <w:spacing w:val="-4"/>
          <w:w w:val="90"/>
        </w:rPr>
        <w:t> </w:t>
      </w:r>
      <w:r>
        <w:rPr>
          <w:w w:val="90"/>
        </w:rPr>
        <w:t>influenced</w:t>
      </w:r>
      <w:r>
        <w:rPr>
          <w:spacing w:val="-5"/>
          <w:w w:val="90"/>
        </w:rPr>
        <w:t> </w:t>
      </w:r>
      <w:r>
        <w:rPr>
          <w:w w:val="90"/>
        </w:rPr>
        <w:t>by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species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wood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type</w:t>
      </w:r>
      <w:r>
        <w:rPr>
          <w:spacing w:val="-40"/>
          <w:w w:val="90"/>
        </w:rPr>
        <w:t> </w:t>
      </w:r>
      <w:r>
        <w:rPr>
          <w:w w:val="95"/>
        </w:rPr>
        <w:t>of kiln. The best yields and charcoal properties were obtained by pit</w:t>
      </w:r>
      <w:r>
        <w:rPr>
          <w:spacing w:val="-43"/>
          <w:w w:val="95"/>
        </w:rPr>
        <w:t> </w:t>
      </w:r>
      <w:r>
        <w:rPr>
          <w:spacing w:val="-1"/>
          <w:w w:val="95"/>
        </w:rPr>
        <w:t>carbonization </w:t>
      </w:r>
      <w:r>
        <w:rPr>
          <w:w w:val="95"/>
        </w:rPr>
        <w:t>(25.39±4.88%) and by Azobe wood. These properties</w:t>
      </w:r>
      <w:r>
        <w:rPr>
          <w:spacing w:val="-43"/>
          <w:w w:val="95"/>
        </w:rPr>
        <w:t> </w:t>
      </w:r>
      <w:r>
        <w:rPr>
          <w:spacing w:val="-1"/>
          <w:w w:val="90"/>
        </w:rPr>
        <w:t>vary</w:t>
      </w:r>
      <w:r>
        <w:rPr>
          <w:spacing w:val="-3"/>
          <w:w w:val="90"/>
        </w:rPr>
        <w:t> </w:t>
      </w:r>
      <w:r>
        <w:rPr>
          <w:spacing w:val="-1"/>
          <w:w w:val="90"/>
        </w:rPr>
        <w:t>as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follows: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moisture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contents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(6.12%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to</w:t>
      </w:r>
      <w:r>
        <w:rPr>
          <w:spacing w:val="-2"/>
          <w:w w:val="90"/>
        </w:rPr>
        <w:t> </w:t>
      </w:r>
      <w:r>
        <w:rPr>
          <w:spacing w:val="-1"/>
          <w:w w:val="90"/>
        </w:rPr>
        <w:t>3.36%);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ash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content</w:t>
      </w:r>
      <w:r>
        <w:rPr>
          <w:spacing w:val="-5"/>
          <w:w w:val="90"/>
        </w:rPr>
        <w:t> </w:t>
      </w:r>
      <w:r>
        <w:rPr>
          <w:w w:val="90"/>
        </w:rPr>
        <w:t>(0.66%</w:t>
      </w:r>
      <w:r>
        <w:rPr>
          <w:spacing w:val="-40"/>
          <w:w w:val="90"/>
        </w:rPr>
        <w:t> </w:t>
      </w:r>
      <w:r>
        <w:rPr>
          <w:w w:val="95"/>
        </w:rPr>
        <w:t>to</w:t>
      </w:r>
      <w:r>
        <w:rPr>
          <w:spacing w:val="-2"/>
          <w:w w:val="95"/>
        </w:rPr>
        <w:t> </w:t>
      </w:r>
      <w:r>
        <w:rPr>
          <w:w w:val="95"/>
        </w:rPr>
        <w:t>2.17%);</w:t>
      </w:r>
      <w:r>
        <w:rPr>
          <w:spacing w:val="-3"/>
          <w:w w:val="95"/>
        </w:rPr>
        <w:t> </w:t>
      </w:r>
      <w:r>
        <w:rPr>
          <w:w w:val="95"/>
        </w:rPr>
        <w:t>volatile</w:t>
      </w:r>
      <w:r>
        <w:rPr>
          <w:spacing w:val="-1"/>
          <w:w w:val="95"/>
        </w:rPr>
        <w:t> </w:t>
      </w:r>
      <w:r>
        <w:rPr>
          <w:w w:val="95"/>
        </w:rPr>
        <w:t>matter</w:t>
      </w:r>
      <w:r>
        <w:rPr>
          <w:spacing w:val="-3"/>
          <w:w w:val="95"/>
        </w:rPr>
        <w:t> </w:t>
      </w:r>
      <w:r>
        <w:rPr>
          <w:w w:val="95"/>
        </w:rPr>
        <w:t>content</w:t>
      </w:r>
      <w:r>
        <w:rPr>
          <w:spacing w:val="-2"/>
          <w:w w:val="95"/>
        </w:rPr>
        <w:t> </w:t>
      </w:r>
      <w:r>
        <w:rPr>
          <w:w w:val="95"/>
        </w:rPr>
        <w:t>(16.10</w:t>
      </w:r>
      <w:r>
        <w:rPr>
          <w:spacing w:val="-3"/>
          <w:w w:val="95"/>
        </w:rPr>
        <w:t> </w:t>
      </w:r>
      <w:r>
        <w:rPr>
          <w:w w:val="95"/>
        </w:rPr>
        <w:t>to</w:t>
      </w:r>
      <w:r>
        <w:rPr>
          <w:spacing w:val="-2"/>
          <w:w w:val="95"/>
        </w:rPr>
        <w:t> </w:t>
      </w:r>
      <w:r>
        <w:rPr>
          <w:w w:val="95"/>
        </w:rPr>
        <w:t>24.19%);</w:t>
      </w:r>
      <w:r>
        <w:rPr>
          <w:spacing w:val="-1"/>
          <w:w w:val="95"/>
        </w:rPr>
        <w:t> </w:t>
      </w:r>
      <w:r>
        <w:rPr>
          <w:w w:val="95"/>
        </w:rPr>
        <w:t>basal</w:t>
      </w:r>
      <w:r>
        <w:rPr>
          <w:spacing w:val="-3"/>
          <w:w w:val="95"/>
        </w:rPr>
        <w:t> </w:t>
      </w:r>
      <w:r>
        <w:rPr>
          <w:w w:val="95"/>
        </w:rPr>
        <w:t>densities</w:t>
      </w:r>
      <w:r>
        <w:rPr>
          <w:spacing w:val="-43"/>
          <w:w w:val="95"/>
        </w:rPr>
        <w:t> </w:t>
      </w:r>
      <w:r>
        <w:rPr>
          <w:spacing w:val="-1"/>
          <w:w w:val="95"/>
        </w:rPr>
        <w:t>(0.49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g.cm</w:t>
      </w:r>
      <w:r>
        <w:rPr>
          <w:spacing w:val="-1"/>
          <w:w w:val="95"/>
          <w:position w:val="4"/>
          <w:sz w:val="12"/>
        </w:rPr>
        <w:t>-1</w:t>
      </w:r>
      <w:r>
        <w:rPr>
          <w:spacing w:val="8"/>
          <w:w w:val="95"/>
          <w:position w:val="4"/>
          <w:sz w:val="12"/>
        </w:rPr>
        <w:t> </w:t>
      </w:r>
      <w:r>
        <w:rPr>
          <w:spacing w:val="-1"/>
          <w:w w:val="95"/>
        </w:rPr>
        <w:t>to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0.67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g.cm</w:t>
      </w:r>
      <w:r>
        <w:rPr>
          <w:spacing w:val="-1"/>
          <w:w w:val="95"/>
          <w:position w:val="4"/>
          <w:sz w:val="12"/>
        </w:rPr>
        <w:t>-1</w:t>
      </w:r>
      <w:r>
        <w:rPr>
          <w:spacing w:val="-1"/>
          <w:w w:val="95"/>
        </w:rPr>
        <w:t>);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fixed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carbon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content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(67.42%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to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78.66%)</w:t>
      </w:r>
      <w:r>
        <w:rPr>
          <w:spacing w:val="-43"/>
          <w:w w:val="95"/>
        </w:rPr>
        <w:t> </w:t>
      </w:r>
      <w:r>
        <w:rPr>
          <w:w w:val="90"/>
        </w:rPr>
        <w:t>and higher calorific values of (29.91 to 34.24 MJ. Kg</w:t>
      </w:r>
      <w:r>
        <w:rPr>
          <w:w w:val="90"/>
          <w:position w:val="4"/>
          <w:sz w:val="12"/>
        </w:rPr>
        <w:t>-1</w:t>
      </w:r>
      <w:r>
        <w:rPr>
          <w:w w:val="90"/>
        </w:rPr>
        <w:t>). These results</w:t>
      </w:r>
      <w:r>
        <w:rPr>
          <w:spacing w:val="1"/>
          <w:w w:val="90"/>
        </w:rPr>
        <w:t> </w:t>
      </w:r>
      <w:r>
        <w:rPr>
          <w:w w:val="85"/>
        </w:rPr>
        <w:t>lead to the conclusion that the carbonization systems used in Douala have</w:t>
      </w:r>
      <w:r>
        <w:rPr>
          <w:spacing w:val="1"/>
          <w:w w:val="85"/>
        </w:rPr>
        <w:t> </w:t>
      </w:r>
      <w:r>
        <w:rPr>
          <w:spacing w:val="-1"/>
          <w:w w:val="95"/>
        </w:rPr>
        <w:t>yields similar to those of improved </w:t>
      </w:r>
      <w:r>
        <w:rPr>
          <w:w w:val="95"/>
        </w:rPr>
        <w:t>production systems and that the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charcoal</w:t>
      </w:r>
      <w:r>
        <w:rPr>
          <w:spacing w:val="-9"/>
          <w:w w:val="95"/>
        </w:rPr>
        <w:t> </w:t>
      </w:r>
      <w:r>
        <w:rPr>
          <w:w w:val="95"/>
        </w:rPr>
        <w:t>from</w:t>
      </w:r>
      <w:r>
        <w:rPr>
          <w:spacing w:val="-8"/>
          <w:w w:val="95"/>
        </w:rPr>
        <w:t> </w:t>
      </w:r>
      <w:r>
        <w:rPr>
          <w:w w:val="95"/>
        </w:rPr>
        <w:t>sawing</w:t>
      </w:r>
      <w:r>
        <w:rPr>
          <w:spacing w:val="-8"/>
          <w:w w:val="95"/>
        </w:rPr>
        <w:t> </w:t>
      </w:r>
      <w:r>
        <w:rPr>
          <w:w w:val="95"/>
        </w:rPr>
        <w:t>waste</w:t>
      </w:r>
      <w:r>
        <w:rPr>
          <w:spacing w:val="-7"/>
          <w:w w:val="95"/>
        </w:rPr>
        <w:t> </w:t>
      </w:r>
      <w:r>
        <w:rPr>
          <w:w w:val="95"/>
        </w:rPr>
        <w:t>is</w:t>
      </w:r>
      <w:r>
        <w:rPr>
          <w:spacing w:val="-8"/>
          <w:w w:val="95"/>
        </w:rPr>
        <w:t> </w:t>
      </w:r>
      <w:r>
        <w:rPr>
          <w:w w:val="95"/>
        </w:rPr>
        <w:t>of</w:t>
      </w:r>
      <w:r>
        <w:rPr>
          <w:spacing w:val="-9"/>
          <w:w w:val="95"/>
        </w:rPr>
        <w:t> </w:t>
      </w:r>
      <w:r>
        <w:rPr>
          <w:w w:val="95"/>
        </w:rPr>
        <w:t>good</w:t>
      </w:r>
      <w:r>
        <w:rPr>
          <w:spacing w:val="-9"/>
          <w:w w:val="95"/>
        </w:rPr>
        <w:t> </w:t>
      </w:r>
      <w:r>
        <w:rPr>
          <w:w w:val="95"/>
        </w:rPr>
        <w:t>quality</w:t>
      </w:r>
      <w:r>
        <w:rPr>
          <w:spacing w:val="-7"/>
          <w:w w:val="95"/>
        </w:rPr>
        <w:t> </w:t>
      </w:r>
      <w:r>
        <w:rPr>
          <w:w w:val="95"/>
        </w:rPr>
        <w:t>for</w:t>
      </w:r>
      <w:r>
        <w:rPr>
          <w:spacing w:val="-7"/>
          <w:w w:val="95"/>
        </w:rPr>
        <w:t> </w:t>
      </w:r>
      <w:r>
        <w:rPr>
          <w:w w:val="95"/>
        </w:rPr>
        <w:t>domestic</w:t>
      </w:r>
      <w:r>
        <w:rPr>
          <w:spacing w:val="-8"/>
          <w:w w:val="95"/>
        </w:rPr>
        <w:t> </w:t>
      </w:r>
      <w:r>
        <w:rPr>
          <w:w w:val="95"/>
        </w:rPr>
        <w:t>use.</w:t>
      </w:r>
    </w:p>
    <w:p>
      <w:pPr>
        <w:pStyle w:val="Heading1"/>
        <w:spacing w:before="93"/>
        <w:ind w:left="197"/>
      </w:pPr>
      <w:r>
        <w:rPr>
          <w:b w:val="0"/>
        </w:rPr>
        <w:br w:type="column"/>
      </w:r>
      <w:r>
        <w:rPr>
          <w:color w:val="BE5A13"/>
        </w:rPr>
        <w:t>Image</w:t>
      </w:r>
    </w:p>
    <w:p>
      <w:pPr>
        <w:pStyle w:val="BodyText"/>
        <w:spacing w:before="9"/>
        <w:rPr>
          <w:rFonts w:ascii="Arial"/>
          <w:b/>
          <w:sz w:val="28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3933444</wp:posOffset>
            </wp:positionH>
            <wp:positionV relativeFrom="paragraph">
              <wp:posOffset>235297</wp:posOffset>
            </wp:positionV>
            <wp:extent cx="1360221" cy="891444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0221" cy="891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5434584</wp:posOffset>
            </wp:positionH>
            <wp:positionV relativeFrom="paragraph">
              <wp:posOffset>255109</wp:posOffset>
            </wp:positionV>
            <wp:extent cx="1353140" cy="885444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140" cy="885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4782311</wp:posOffset>
            </wp:positionH>
            <wp:positionV relativeFrom="paragraph">
              <wp:posOffset>1245709</wp:posOffset>
            </wp:positionV>
            <wp:extent cx="1259843" cy="946403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9843" cy="946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rFonts w:ascii="Arial"/>
          <w:b/>
          <w:sz w:val="8"/>
        </w:rPr>
      </w:pPr>
    </w:p>
    <w:p>
      <w:pPr>
        <w:pStyle w:val="BodyText"/>
        <w:spacing w:before="3"/>
        <w:rPr>
          <w:rFonts w:ascii="Arial"/>
          <w:b/>
          <w:sz w:val="22"/>
        </w:rPr>
      </w:pPr>
    </w:p>
    <w:p>
      <w:pPr>
        <w:pStyle w:val="BodyText"/>
        <w:spacing w:line="230" w:lineRule="auto"/>
        <w:ind w:left="96"/>
      </w:pPr>
      <w:r>
        <w:rPr>
          <w:rFonts w:ascii="Arial"/>
          <w:b/>
          <w:w w:val="90"/>
        </w:rPr>
        <w:t>Figure</w:t>
      </w:r>
      <w:r>
        <w:rPr>
          <w:rFonts w:ascii="Arial"/>
          <w:b/>
          <w:spacing w:val="-1"/>
          <w:w w:val="90"/>
        </w:rPr>
        <w:t> </w:t>
      </w:r>
      <w:r>
        <w:rPr>
          <w:rFonts w:ascii="Arial"/>
          <w:b/>
          <w:w w:val="90"/>
        </w:rPr>
        <w:t>1:</w:t>
      </w:r>
      <w:r>
        <w:rPr>
          <w:rFonts w:ascii="Arial"/>
          <w:b/>
          <w:spacing w:val="1"/>
          <w:w w:val="90"/>
        </w:rPr>
        <w:t> </w:t>
      </w:r>
      <w:r>
        <w:rPr>
          <w:w w:val="90"/>
        </w:rPr>
        <w:t>Different</w:t>
      </w:r>
      <w:r>
        <w:rPr>
          <w:spacing w:val="2"/>
          <w:w w:val="90"/>
        </w:rPr>
        <w:t> </w:t>
      </w:r>
      <w:r>
        <w:rPr>
          <w:w w:val="90"/>
        </w:rPr>
        <w:t>forms</w:t>
      </w:r>
      <w:r>
        <w:rPr>
          <w:spacing w:val="2"/>
          <w:w w:val="90"/>
        </w:rPr>
        <w:t> </w:t>
      </w:r>
      <w:r>
        <w:rPr>
          <w:w w:val="90"/>
        </w:rPr>
        <w:t>of</w:t>
      </w:r>
      <w:r>
        <w:rPr>
          <w:spacing w:val="4"/>
          <w:w w:val="90"/>
        </w:rPr>
        <w:t> </w:t>
      </w:r>
      <w:r>
        <w:rPr>
          <w:w w:val="90"/>
        </w:rPr>
        <w:t>sawing</w:t>
      </w:r>
      <w:r>
        <w:rPr>
          <w:spacing w:val="3"/>
          <w:w w:val="90"/>
        </w:rPr>
        <w:t> </w:t>
      </w:r>
      <w:r>
        <w:rPr>
          <w:w w:val="90"/>
        </w:rPr>
        <w:t>waste</w:t>
      </w:r>
      <w:r>
        <w:rPr>
          <w:spacing w:val="5"/>
          <w:w w:val="90"/>
        </w:rPr>
        <w:t> </w:t>
      </w:r>
      <w:r>
        <w:rPr>
          <w:w w:val="90"/>
        </w:rPr>
        <w:t>used</w:t>
      </w:r>
      <w:r>
        <w:rPr>
          <w:spacing w:val="2"/>
          <w:w w:val="90"/>
        </w:rPr>
        <w:t> </w:t>
      </w:r>
      <w:r>
        <w:rPr>
          <w:w w:val="90"/>
        </w:rPr>
        <w:t>for</w:t>
      </w:r>
      <w:r>
        <w:rPr>
          <w:spacing w:val="4"/>
          <w:w w:val="90"/>
        </w:rPr>
        <w:t> </w:t>
      </w:r>
      <w:r>
        <w:rPr>
          <w:w w:val="90"/>
        </w:rPr>
        <w:t>the</w:t>
      </w:r>
      <w:r>
        <w:rPr>
          <w:spacing w:val="5"/>
          <w:w w:val="90"/>
        </w:rPr>
        <w:t> </w:t>
      </w:r>
      <w:r>
        <w:rPr>
          <w:w w:val="90"/>
        </w:rPr>
        <w:t>production</w:t>
      </w:r>
      <w:r>
        <w:rPr>
          <w:spacing w:val="2"/>
          <w:w w:val="90"/>
        </w:rPr>
        <w:t> </w:t>
      </w:r>
      <w:r>
        <w:rPr>
          <w:w w:val="90"/>
        </w:rPr>
        <w:t>of</w:t>
      </w:r>
      <w:r>
        <w:rPr>
          <w:spacing w:val="-40"/>
          <w:w w:val="90"/>
        </w:rPr>
        <w:t> </w:t>
      </w:r>
      <w:r>
        <w:rPr/>
        <w:t>charcoal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the city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Douala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Heading1"/>
        <w:spacing w:line="225" w:lineRule="exact"/>
        <w:ind w:left="96"/>
      </w:pPr>
      <w:r>
        <w:rPr>
          <w:color w:val="BE5A13"/>
        </w:rPr>
        <w:t>Recent</w:t>
      </w:r>
      <w:r>
        <w:rPr>
          <w:color w:val="BE5A13"/>
          <w:spacing w:val="-1"/>
        </w:rPr>
        <w:t> </w:t>
      </w:r>
      <w:r>
        <w:rPr>
          <w:color w:val="BE5A13"/>
        </w:rPr>
        <w:t>Publications</w:t>
      </w:r>
      <w:r>
        <w:rPr>
          <w:color w:val="BE5A13"/>
          <w:spacing w:val="-3"/>
        </w:rPr>
        <w:t> </w:t>
      </w:r>
      <w:r>
        <w:rPr>
          <w:color w:val="BE5A13"/>
        </w:rPr>
        <w:t>(minimum</w:t>
      </w:r>
      <w:r>
        <w:rPr>
          <w:color w:val="BE5A13"/>
          <w:spacing w:val="-3"/>
        </w:rPr>
        <w:t> </w:t>
      </w:r>
      <w:r>
        <w:rPr>
          <w:color w:val="BE5A13"/>
        </w:rPr>
        <w:t>5)</w:t>
      </w:r>
    </w:p>
    <w:p>
      <w:pPr>
        <w:pStyle w:val="BodyText"/>
        <w:spacing w:line="218" w:lineRule="auto" w:before="10"/>
        <w:ind w:left="379" w:right="98" w:hanging="284"/>
        <w:jc w:val="both"/>
        <w:rPr>
          <w:rFonts w:ascii="Calibri"/>
        </w:rPr>
      </w:pPr>
      <w:r>
        <w:rPr>
          <w:rFonts w:ascii="Calibri"/>
        </w:rPr>
        <w:t>1.</w:t>
      </w:r>
      <w:r>
        <w:rPr>
          <w:rFonts w:ascii="Calibri"/>
          <w:spacing w:val="1"/>
        </w:rPr>
        <w:t> </w:t>
      </w:r>
      <w:r>
        <w:rPr>
          <w:rFonts w:ascii="Calibri"/>
        </w:rPr>
        <w:t>Freddy, Zam Jean, et al. "Physicochemical and hygroscopic properties</w:t>
      </w:r>
      <w:r>
        <w:rPr>
          <w:rFonts w:ascii="Calibri"/>
          <w:spacing w:val="-38"/>
        </w:rPr>
        <w:t> </w:t>
      </w:r>
      <w:r>
        <w:rPr>
          <w:rFonts w:ascii="Calibri"/>
        </w:rPr>
        <w:t>of charcoals produced from residues of two tropical woods from</w:t>
      </w:r>
      <w:r>
        <w:rPr>
          <w:rFonts w:ascii="Calibri"/>
          <w:spacing w:val="1"/>
        </w:rPr>
        <w:t> </w:t>
      </w:r>
      <w:r>
        <w:rPr>
          <w:rFonts w:ascii="Calibri"/>
        </w:rPr>
        <w:t>Cameroon." International Journal of Coal Preparation and Utilization</w:t>
      </w:r>
      <w:r>
        <w:rPr>
          <w:rFonts w:ascii="Calibri"/>
          <w:spacing w:val="1"/>
        </w:rPr>
        <w:t> </w:t>
      </w:r>
      <w:r>
        <w:rPr>
          <w:rFonts w:ascii="Calibri"/>
        </w:rPr>
        <w:t>(2022):</w:t>
      </w:r>
      <w:r>
        <w:rPr>
          <w:rFonts w:ascii="Calibri"/>
          <w:spacing w:val="-1"/>
        </w:rPr>
        <w:t> </w:t>
      </w:r>
      <w:r>
        <w:rPr>
          <w:rFonts w:ascii="Calibri"/>
        </w:rPr>
        <w:t>1-24.</w:t>
      </w:r>
    </w:p>
    <w:p>
      <w:pPr>
        <w:spacing w:after="0" w:line="218" w:lineRule="auto"/>
        <w:jc w:val="both"/>
        <w:rPr>
          <w:rFonts w:ascii="Calibri"/>
        </w:rPr>
        <w:sectPr>
          <w:type w:val="continuous"/>
          <w:pgSz w:w="11920" w:h="16850"/>
          <w:pgMar w:top="1200" w:bottom="280" w:left="500" w:right="500"/>
          <w:cols w:num="2" w:equalWidth="0">
            <w:col w:w="5337" w:space="40"/>
            <w:col w:w="5543"/>
          </w:cols>
        </w:sectPr>
      </w:pPr>
    </w:p>
    <w:p>
      <w:pPr>
        <w:pStyle w:val="BodyText"/>
        <w:spacing w:before="6"/>
        <w:rPr>
          <w:rFonts w:ascii="Calibri"/>
        </w:rPr>
      </w:pPr>
    </w:p>
    <w:p>
      <w:pPr>
        <w:pStyle w:val="BodyText"/>
        <w:spacing w:line="42" w:lineRule="exact"/>
        <w:ind w:left="232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.050pt;mso-position-horizontal-relative:char;mso-position-vertical-relative:line" coordorigin="0,0" coordsize="6221,41">
            <v:line style="position:absolute" from="0,20" to="6221,20" stroked="true" strokeweight="2.04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spacing w:before="9"/>
        <w:rPr>
          <w:rFonts w:ascii="Calibri"/>
          <w:sz w:val="5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592836</wp:posOffset>
            </wp:positionH>
            <wp:positionV relativeFrom="paragraph">
              <wp:posOffset>71247</wp:posOffset>
            </wp:positionV>
            <wp:extent cx="622279" cy="740663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279" cy="740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6475476</wp:posOffset>
            </wp:positionH>
            <wp:positionV relativeFrom="paragraph">
              <wp:posOffset>69722</wp:posOffset>
            </wp:positionV>
            <wp:extent cx="613849" cy="798004"/>
            <wp:effectExtent l="0" t="0" r="0" b="0"/>
            <wp:wrapTopAndBottom/>
            <wp:docPr id="9" name="image5.jpeg" descr="Fichier:Logo de l'Université de Douala.png — Wikipédi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849" cy="79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1"/>
        <w:ind w:left="1955" w:right="0" w:firstLine="0"/>
        <w:jc w:val="left"/>
        <w:rPr>
          <w:rFonts w:ascii="Arial MT"/>
          <w:sz w:val="22"/>
        </w:rPr>
      </w:pPr>
      <w:r>
        <w:rPr>
          <w:rFonts w:ascii="Arial MT"/>
          <w:color w:val="BE5A13"/>
          <w:sz w:val="22"/>
        </w:rPr>
        <w:t>Biography</w:t>
      </w:r>
    </w:p>
    <w:p>
      <w:pPr>
        <w:spacing w:line="240" w:lineRule="auto" w:before="62"/>
        <w:ind w:left="119" w:right="156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ZAM Jean Freddy is a teacher-researcher at the Higher Teacher Training College for Technical Education of the University of Douala, PhD student in engineering sciences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at the Laboratory for the Valorization of Forest Resources and Wood (LaReFoB) within the postgraduate school for pure and Applied Sciences of the University of Douala in</w:t>
      </w:r>
      <w:r>
        <w:rPr>
          <w:rFonts w:ascii="Arial MT"/>
          <w:spacing w:val="-36"/>
          <w:sz w:val="14"/>
        </w:rPr>
        <w:t> </w:t>
      </w:r>
      <w:r>
        <w:rPr>
          <w:rFonts w:ascii="Arial MT"/>
          <w:sz w:val="14"/>
        </w:rPr>
        <w:t>Cameroon,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holder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a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Master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2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Research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wood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sciences.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He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has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a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background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as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a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teacher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high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schools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colleges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technical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education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science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technology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of wood. He is interested in the issues of renewable energy, particularly the energy recovery of woody biomass and the issues of hygroscopic behavior of fuels based on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wood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material.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He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is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also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charge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teaching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some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teaching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units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at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the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University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Douala: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technological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energetic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valorization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industrial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transformation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wood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material.</w:t>
      </w:r>
    </w:p>
    <w:p>
      <w:pPr>
        <w:spacing w:before="62"/>
        <w:ind w:left="4413" w:right="4456" w:firstLine="0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7"/>
          <w:sz w:val="14"/>
        </w:rPr>
        <w:t> </w:t>
      </w:r>
      <w:hyperlink r:id="rId10">
        <w:r>
          <w:rPr>
            <w:rFonts w:ascii="Arial MT"/>
            <w:color w:val="0462C1"/>
            <w:sz w:val="14"/>
            <w:u w:val="single" w:color="0462C1"/>
          </w:rPr>
          <w:t>freddyzam83@gmail.com</w:t>
        </w:r>
      </w:hyperlink>
    </w:p>
    <w:p>
      <w:pPr>
        <w:pStyle w:val="BodyText"/>
        <w:spacing w:before="5"/>
        <w:rPr>
          <w:rFonts w:ascii="Arial MT"/>
          <w:sz w:val="19"/>
        </w:rPr>
      </w:pPr>
      <w:r>
        <w:rPr/>
        <w:pict>
          <v:shape style="position:absolute;margin-left:162.119995pt;margin-top:13.410859pt;width:271.05pt;height:.1pt;mso-position-horizontal-relative:page;mso-position-vertical-relative:paragraph;z-index:-15725568;mso-wrap-distance-left:0;mso-wrap-distance-right:0" coordorigin="3242,268" coordsize="5421,0" path="m3242,268l8663,268e" filled="false" stroked="true" strokeweight=".48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1"/>
        <w:rPr>
          <w:rFonts w:ascii="Arial MT"/>
          <w:sz w:val="25"/>
        </w:rPr>
      </w:pPr>
    </w:p>
    <w:p>
      <w:pPr>
        <w:pStyle w:val="Heading1"/>
        <w:spacing w:before="65"/>
        <w:rPr>
          <w:rFonts w:ascii="Cambria"/>
        </w:rPr>
      </w:pPr>
      <w:r>
        <w:rPr>
          <w:rFonts w:ascii="Cambria"/>
        </w:rPr>
        <w:t>Notes/Comments:</w:t>
      </w:r>
    </w:p>
    <w:p>
      <w:pPr>
        <w:pStyle w:val="BodyText"/>
        <w:rPr>
          <w:rFonts w:ascii="Cambria"/>
          <w:b/>
          <w:sz w:val="22"/>
        </w:rPr>
      </w:pPr>
    </w:p>
    <w:p>
      <w:pPr>
        <w:spacing w:line="226" w:lineRule="exact" w:before="0"/>
        <w:ind w:left="119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w w:val="85"/>
          <w:sz w:val="20"/>
        </w:rPr>
        <w:t>Presenting</w:t>
      </w:r>
      <w:r>
        <w:rPr>
          <w:rFonts w:ascii="Arial"/>
          <w:b/>
          <w:spacing w:val="6"/>
          <w:w w:val="85"/>
          <w:sz w:val="20"/>
        </w:rPr>
        <w:t> </w:t>
      </w:r>
      <w:r>
        <w:rPr>
          <w:rFonts w:ascii="Arial"/>
          <w:b/>
          <w:w w:val="85"/>
          <w:sz w:val="20"/>
        </w:rPr>
        <w:t>author</w:t>
      </w:r>
      <w:r>
        <w:rPr>
          <w:rFonts w:ascii="Arial"/>
          <w:b/>
          <w:spacing w:val="9"/>
          <w:w w:val="85"/>
          <w:sz w:val="20"/>
        </w:rPr>
        <w:t> </w:t>
      </w:r>
      <w:r>
        <w:rPr>
          <w:rFonts w:ascii="Arial"/>
          <w:b/>
          <w:w w:val="85"/>
          <w:sz w:val="20"/>
        </w:rPr>
        <w:t>details</w:t>
      </w:r>
    </w:p>
    <w:p>
      <w:pPr>
        <w:pStyle w:val="Heading2"/>
        <w:spacing w:line="230" w:lineRule="auto" w:before="3"/>
        <w:ind w:right="7723"/>
      </w:pPr>
      <w:r>
        <w:rPr>
          <w:w w:val="95"/>
        </w:rPr>
        <w:t>Full name: ZAM Jean Freddy</w:t>
      </w:r>
      <w:r>
        <w:rPr>
          <w:spacing w:val="1"/>
          <w:w w:val="95"/>
        </w:rPr>
        <w:t> </w:t>
      </w:r>
      <w:r>
        <w:rPr>
          <w:w w:val="95"/>
        </w:rPr>
        <w:t>Contact number:+237 698466724</w:t>
      </w:r>
      <w:r>
        <w:rPr>
          <w:spacing w:val="1"/>
          <w:w w:val="95"/>
        </w:rPr>
        <w:t> </w:t>
      </w:r>
      <w:r>
        <w:rPr>
          <w:w w:val="90"/>
        </w:rPr>
        <w:t>Twitter</w:t>
      </w:r>
      <w:r>
        <w:rPr>
          <w:spacing w:val="6"/>
          <w:w w:val="90"/>
        </w:rPr>
        <w:t> </w:t>
      </w:r>
      <w:r>
        <w:rPr>
          <w:w w:val="90"/>
        </w:rPr>
        <w:t>account:@Freddy29726813</w:t>
      </w:r>
    </w:p>
    <w:p>
      <w:pPr>
        <w:spacing w:line="230" w:lineRule="auto" w:before="1"/>
        <w:ind w:left="119" w:right="4125" w:firstLine="0"/>
        <w:jc w:val="left"/>
        <w:rPr>
          <w:sz w:val="20"/>
        </w:rPr>
      </w:pPr>
      <w:r>
        <w:rPr>
          <w:w w:val="77"/>
          <w:sz w:val="20"/>
        </w:rPr>
        <w:t>Li</w:t>
      </w:r>
      <w:r>
        <w:rPr>
          <w:spacing w:val="-2"/>
          <w:w w:val="77"/>
          <w:sz w:val="20"/>
        </w:rPr>
        <w:t>n</w:t>
      </w:r>
      <w:r>
        <w:rPr>
          <w:spacing w:val="-1"/>
          <w:w w:val="87"/>
          <w:sz w:val="20"/>
        </w:rPr>
        <w:t>k</w:t>
      </w:r>
      <w:r>
        <w:rPr>
          <w:spacing w:val="1"/>
          <w:w w:val="89"/>
          <w:sz w:val="20"/>
        </w:rPr>
        <w:t>e</w:t>
      </w:r>
      <w:r>
        <w:rPr>
          <w:w w:val="98"/>
          <w:sz w:val="20"/>
        </w:rPr>
        <w:t>d</w:t>
      </w:r>
      <w:r>
        <w:rPr>
          <w:spacing w:val="2"/>
          <w:sz w:val="20"/>
        </w:rPr>
        <w:t> </w:t>
      </w:r>
      <w:r>
        <w:rPr>
          <w:spacing w:val="1"/>
          <w:w w:val="78"/>
          <w:sz w:val="20"/>
        </w:rPr>
        <w:t>I</w:t>
      </w:r>
      <w:r>
        <w:rPr>
          <w:w w:val="78"/>
          <w:sz w:val="20"/>
        </w:rPr>
        <w:t>n</w:t>
      </w:r>
      <w:r>
        <w:rPr>
          <w:spacing w:val="1"/>
          <w:sz w:val="20"/>
        </w:rPr>
        <w:t> </w:t>
      </w:r>
      <w:r>
        <w:rPr>
          <w:w w:val="98"/>
          <w:sz w:val="20"/>
        </w:rPr>
        <w:t>a</w:t>
      </w:r>
      <w:r>
        <w:rPr>
          <w:w w:val="81"/>
          <w:sz w:val="20"/>
        </w:rPr>
        <w:t>cc</w:t>
      </w:r>
      <w:r>
        <w:rPr>
          <w:spacing w:val="1"/>
          <w:w w:val="81"/>
          <w:sz w:val="20"/>
        </w:rPr>
        <w:t>o</w:t>
      </w:r>
      <w:r>
        <w:rPr>
          <w:spacing w:val="1"/>
          <w:w w:val="78"/>
          <w:sz w:val="20"/>
        </w:rPr>
        <w:t>u</w:t>
      </w:r>
      <w:r>
        <w:rPr>
          <w:spacing w:val="-1"/>
          <w:w w:val="78"/>
          <w:sz w:val="20"/>
        </w:rPr>
        <w:t>n</w:t>
      </w:r>
      <w:r>
        <w:rPr>
          <w:spacing w:val="1"/>
          <w:w w:val="97"/>
          <w:sz w:val="20"/>
        </w:rPr>
        <w:t>t</w:t>
      </w:r>
      <w:r>
        <w:rPr>
          <w:spacing w:val="1"/>
          <w:w w:val="78"/>
          <w:sz w:val="20"/>
        </w:rPr>
        <w:t>:</w:t>
      </w:r>
      <w:r>
        <w:rPr>
          <w:spacing w:val="-1"/>
          <w:w w:val="78"/>
          <w:sz w:val="20"/>
        </w:rPr>
        <w:t>h</w:t>
      </w:r>
      <w:r>
        <w:rPr>
          <w:spacing w:val="1"/>
          <w:w w:val="97"/>
          <w:sz w:val="20"/>
        </w:rPr>
        <w:t>tt</w:t>
      </w:r>
      <w:r>
        <w:rPr>
          <w:w w:val="83"/>
          <w:sz w:val="20"/>
        </w:rPr>
        <w:t>p</w:t>
      </w:r>
      <w:r>
        <w:rPr>
          <w:spacing w:val="1"/>
          <w:w w:val="83"/>
          <w:sz w:val="20"/>
        </w:rPr>
        <w:t>s</w:t>
      </w:r>
      <w:r>
        <w:rPr>
          <w:spacing w:val="-1"/>
          <w:w w:val="128"/>
          <w:sz w:val="20"/>
        </w:rPr>
        <w:t>:</w:t>
      </w:r>
      <w:r>
        <w:rPr>
          <w:w w:val="128"/>
          <w:sz w:val="20"/>
        </w:rPr>
        <w:t>/</w:t>
      </w:r>
      <w:r>
        <w:rPr>
          <w:spacing w:val="1"/>
          <w:w w:val="179"/>
          <w:sz w:val="20"/>
        </w:rPr>
        <w:t>/</w:t>
      </w:r>
      <w:hyperlink r:id="rId11">
        <w:r>
          <w:rPr>
            <w:spacing w:val="-1"/>
            <w:w w:val="91"/>
            <w:sz w:val="20"/>
          </w:rPr>
          <w:t>www</w:t>
        </w:r>
        <w:r>
          <w:rPr>
            <w:spacing w:val="1"/>
            <w:w w:val="78"/>
            <w:sz w:val="20"/>
          </w:rPr>
          <w:t>.</w:t>
        </w:r>
        <w:r>
          <w:rPr>
            <w:spacing w:val="-1"/>
            <w:w w:val="95"/>
            <w:sz w:val="20"/>
          </w:rPr>
          <w:t>li</w:t>
        </w:r>
        <w:r>
          <w:rPr>
            <w:spacing w:val="1"/>
            <w:w w:val="78"/>
            <w:sz w:val="20"/>
          </w:rPr>
          <w:t>n</w:t>
        </w:r>
        <w:r>
          <w:rPr>
            <w:spacing w:val="-1"/>
            <w:w w:val="87"/>
            <w:sz w:val="20"/>
          </w:rPr>
          <w:t>k</w:t>
        </w:r>
        <w:r>
          <w:rPr>
            <w:spacing w:val="1"/>
            <w:w w:val="89"/>
            <w:sz w:val="20"/>
          </w:rPr>
          <w:t>e</w:t>
        </w:r>
        <w:r>
          <w:rPr>
            <w:w w:val="89"/>
            <w:sz w:val="20"/>
          </w:rPr>
          <w:t>di</w:t>
        </w:r>
        <w:r>
          <w:rPr>
            <w:spacing w:val="-1"/>
            <w:w w:val="89"/>
            <w:sz w:val="20"/>
          </w:rPr>
          <w:t>n</w:t>
        </w:r>
        <w:r>
          <w:rPr>
            <w:spacing w:val="-1"/>
            <w:w w:val="82"/>
            <w:sz w:val="20"/>
          </w:rPr>
          <w:t>.c</w:t>
        </w:r>
        <w:r>
          <w:rPr>
            <w:spacing w:val="2"/>
            <w:w w:val="82"/>
            <w:sz w:val="20"/>
          </w:rPr>
          <w:t>o</w:t>
        </w:r>
        <w:r>
          <w:rPr>
            <w:spacing w:val="-1"/>
            <w:w w:val="79"/>
            <w:sz w:val="20"/>
          </w:rPr>
          <w:t>m</w:t>
        </w:r>
        <w:r>
          <w:rPr>
            <w:spacing w:val="1"/>
            <w:w w:val="179"/>
            <w:sz w:val="20"/>
          </w:rPr>
          <w:t>/</w:t>
        </w:r>
        <w:r>
          <w:rPr>
            <w:spacing w:val="-1"/>
            <w:w w:val="83"/>
            <w:sz w:val="20"/>
          </w:rPr>
          <w:t>i</w:t>
        </w:r>
        <w:r>
          <w:rPr>
            <w:spacing w:val="-2"/>
            <w:w w:val="83"/>
            <w:sz w:val="20"/>
          </w:rPr>
          <w:t>n</w:t>
        </w:r>
        <w:r>
          <w:rPr>
            <w:spacing w:val="1"/>
            <w:w w:val="179"/>
            <w:sz w:val="20"/>
          </w:rPr>
          <w:t>/</w:t>
        </w:r>
        <w:r>
          <w:rPr>
            <w:spacing w:val="-1"/>
            <w:w w:val="87"/>
            <w:sz w:val="20"/>
          </w:rPr>
          <w:t>z</w:t>
        </w:r>
        <w:r>
          <w:rPr>
            <w:spacing w:val="2"/>
            <w:w w:val="98"/>
            <w:sz w:val="20"/>
          </w:rPr>
          <w:t>a</w:t>
        </w:r>
        <w:r>
          <w:rPr>
            <w:spacing w:val="1"/>
            <w:w w:val="79"/>
            <w:sz w:val="20"/>
          </w:rPr>
          <w:t>m</w:t>
        </w:r>
        <w:r>
          <w:rPr>
            <w:w w:val="99"/>
            <w:sz w:val="20"/>
          </w:rPr>
          <w:t>-</w:t>
        </w:r>
        <w:r>
          <w:rPr>
            <w:spacing w:val="-1"/>
            <w:w w:val="91"/>
            <w:sz w:val="20"/>
          </w:rPr>
          <w:t>j</w:t>
        </w:r>
        <w:r>
          <w:rPr>
            <w:w w:val="91"/>
            <w:sz w:val="20"/>
          </w:rPr>
          <w:t>e</w:t>
        </w:r>
        <w:r>
          <w:rPr>
            <w:w w:val="88"/>
            <w:sz w:val="20"/>
          </w:rPr>
          <w:t>q</w:t>
        </w:r>
        <w:r>
          <w:rPr>
            <w:spacing w:val="-1"/>
            <w:w w:val="88"/>
            <w:sz w:val="20"/>
          </w:rPr>
          <w:t>n</w:t>
        </w:r>
        <w:r>
          <w:rPr>
            <w:w w:val="99"/>
            <w:sz w:val="20"/>
          </w:rPr>
          <w:t>-</w:t>
        </w:r>
        <w:r>
          <w:rPr>
            <w:w w:val="119"/>
            <w:sz w:val="20"/>
          </w:rPr>
          <w:t>f</w:t>
        </w:r>
        <w:r>
          <w:rPr>
            <w:w w:val="99"/>
            <w:sz w:val="20"/>
          </w:rPr>
          <w:t>r</w:t>
        </w:r>
        <w:r>
          <w:rPr>
            <w:spacing w:val="1"/>
            <w:w w:val="89"/>
            <w:sz w:val="20"/>
          </w:rPr>
          <w:t>e</w:t>
        </w:r>
        <w:r>
          <w:rPr>
            <w:w w:val="98"/>
            <w:sz w:val="20"/>
          </w:rPr>
          <w:t>dd</w:t>
        </w:r>
        <w:r>
          <w:rPr>
            <w:spacing w:val="2"/>
            <w:w w:val="99"/>
            <w:sz w:val="20"/>
          </w:rPr>
          <w:t>y</w:t>
        </w:r>
        <w:r>
          <w:rPr>
            <w:w w:val="99"/>
            <w:sz w:val="20"/>
          </w:rPr>
          <w:t>-</w:t>
        </w:r>
        <w:r>
          <w:rPr>
            <w:w w:val="98"/>
            <w:sz w:val="20"/>
          </w:rPr>
          <w:t>403baa191</w:t>
        </w:r>
      </w:hyperlink>
      <w:r>
        <w:rPr>
          <w:w w:val="98"/>
          <w:sz w:val="20"/>
        </w:rPr>
        <w:t> </w:t>
      </w:r>
      <w:r>
        <w:rPr>
          <w:spacing w:val="1"/>
          <w:w w:val="74"/>
          <w:sz w:val="20"/>
        </w:rPr>
        <w:t>S</w:t>
      </w:r>
      <w:r>
        <w:rPr>
          <w:spacing w:val="1"/>
          <w:w w:val="89"/>
          <w:sz w:val="20"/>
        </w:rPr>
        <w:t>e</w:t>
      </w:r>
      <w:r>
        <w:rPr>
          <w:w w:val="66"/>
          <w:sz w:val="20"/>
        </w:rPr>
        <w:t>ss</w:t>
      </w:r>
      <w:r>
        <w:rPr>
          <w:spacing w:val="-1"/>
          <w:w w:val="91"/>
          <w:sz w:val="20"/>
        </w:rPr>
        <w:t>i</w:t>
      </w:r>
      <w:r>
        <w:rPr>
          <w:w w:val="91"/>
          <w:sz w:val="20"/>
        </w:rPr>
        <w:t>o</w:t>
      </w:r>
      <w:r>
        <w:rPr>
          <w:w w:val="78"/>
          <w:sz w:val="20"/>
        </w:rPr>
        <w:t>n</w:t>
      </w:r>
      <w:r>
        <w:rPr>
          <w:spacing w:val="1"/>
          <w:sz w:val="20"/>
        </w:rPr>
        <w:t> </w:t>
      </w:r>
      <w:r>
        <w:rPr>
          <w:spacing w:val="-1"/>
          <w:w w:val="78"/>
          <w:sz w:val="20"/>
        </w:rPr>
        <w:t>n</w:t>
      </w:r>
      <w:r>
        <w:rPr>
          <w:w w:val="88"/>
          <w:sz w:val="20"/>
        </w:rPr>
        <w:t>ame</w:t>
      </w:r>
      <w:r>
        <w:rPr>
          <w:w w:val="179"/>
          <w:sz w:val="20"/>
        </w:rPr>
        <w:t>/</w:t>
      </w:r>
      <w:r>
        <w:rPr>
          <w:spacing w:val="2"/>
          <w:sz w:val="20"/>
        </w:rPr>
        <w:t> </w:t>
      </w:r>
      <w:r>
        <w:rPr>
          <w:spacing w:val="-1"/>
          <w:w w:val="78"/>
          <w:sz w:val="20"/>
        </w:rPr>
        <w:t>nu</w:t>
      </w:r>
      <w:r>
        <w:rPr>
          <w:spacing w:val="-1"/>
          <w:w w:val="79"/>
          <w:sz w:val="20"/>
        </w:rPr>
        <w:t>m</w:t>
      </w:r>
      <w:r>
        <w:rPr>
          <w:w w:val="94"/>
          <w:sz w:val="20"/>
        </w:rPr>
        <w:t>b</w:t>
      </w:r>
      <w:r>
        <w:rPr>
          <w:spacing w:val="1"/>
          <w:w w:val="94"/>
          <w:sz w:val="20"/>
        </w:rPr>
        <w:t>e</w:t>
      </w:r>
      <w:r>
        <w:rPr>
          <w:w w:val="99"/>
          <w:sz w:val="20"/>
        </w:rPr>
        <w:t>r</w:t>
      </w:r>
      <w:r>
        <w:rPr>
          <w:w w:val="78"/>
          <w:sz w:val="20"/>
        </w:rPr>
        <w:t>:</w:t>
      </w:r>
    </w:p>
    <w:p>
      <w:pPr>
        <w:pStyle w:val="Heading2"/>
        <w:spacing w:line="221" w:lineRule="exact"/>
      </w:pPr>
      <w:r>
        <w:rPr>
          <w:w w:val="90"/>
        </w:rPr>
        <w:t>Category:</w:t>
      </w:r>
      <w:r>
        <w:rPr>
          <w:spacing w:val="-6"/>
          <w:w w:val="90"/>
        </w:rPr>
        <w:t> </w:t>
      </w:r>
      <w:r>
        <w:rPr>
          <w:w w:val="90"/>
        </w:rPr>
        <w:t>(Poster</w:t>
      </w:r>
      <w:r>
        <w:rPr>
          <w:spacing w:val="-4"/>
          <w:w w:val="90"/>
        </w:rPr>
        <w:t> </w:t>
      </w:r>
      <w:r>
        <w:rPr>
          <w:w w:val="90"/>
        </w:rPr>
        <w:t>presentation)</w:t>
      </w:r>
    </w:p>
    <w:p>
      <w:pPr>
        <w:spacing w:after="0" w:line="221" w:lineRule="exact"/>
        <w:sectPr>
          <w:type w:val="continuous"/>
          <w:pgSz w:w="11920" w:h="16850"/>
          <w:pgMar w:top="1200" w:bottom="280" w:left="500" w:right="500"/>
        </w:sectPr>
      </w:pPr>
    </w:p>
    <w:p>
      <w:pPr>
        <w:pStyle w:val="BodyText"/>
        <w:spacing w:before="7"/>
        <w:rPr>
          <w:sz w:val="17"/>
        </w:rPr>
      </w:pPr>
    </w:p>
    <w:p>
      <w:pPr>
        <w:spacing w:after="0"/>
        <w:rPr>
          <w:sz w:val="17"/>
        </w:rPr>
        <w:sectPr>
          <w:pgSz w:w="11920" w:h="16850"/>
          <w:pgMar w:top="1600" w:bottom="280" w:left="500" w:right="500"/>
        </w:sectPr>
      </w:pPr>
    </w:p>
    <w:p>
      <w:pPr>
        <w:pStyle w:val="BodyText"/>
        <w:spacing w:before="7"/>
        <w:rPr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ambria Math">
    <w:altName w:val="Cambria Math"/>
    <w:charset w:val="1"/>
    <w:family w:val="roman"/>
    <w:pitch w:val="variable"/>
  </w:font>
  <w:font w:name="Impact">
    <w:altName w:val="Impac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20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9"/>
      <w:outlineLvl w:val="2"/>
    </w:pPr>
    <w:rPr>
      <w:rFonts w:ascii="Microsoft Sans Serif" w:hAnsi="Microsoft Sans Serif" w:eastAsia="Microsoft Sans Serif" w:cs="Microsoft Sans Serif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3"/>
      <w:ind w:left="220" w:right="52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hyperlink" Target="mailto:freddyzam83@gmail.com" TargetMode="External"/><Relationship Id="rId11" Type="http://schemas.openxmlformats.org/officeDocument/2006/relationships/hyperlink" Target="http://www.linkedin.com/in/zam-jeqn-freddy-403baa191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UPCLASS TECHNOLOGY</dc:creator>
  <dcterms:created xsi:type="dcterms:W3CDTF">2022-11-02T11:27:29Z</dcterms:created>
  <dcterms:modified xsi:type="dcterms:W3CDTF">2022-11-02T11:27:29Z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2022-11-02T00:00:00Z</vt:filetime>
  </property>
</Properties>
</file>