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24E" w:rsidRPr="0060224E" w:rsidRDefault="0060224E" w:rsidP="0060224E">
      <w:pPr>
        <w:rPr>
          <w:rFonts w:ascii="Times New Roman" w:eastAsia="Calibri" w:hAnsi="Times New Roman" w:cs="Times New Roman"/>
          <w:b/>
          <w:bCs/>
          <w:sz w:val="28"/>
          <w:szCs w:val="28"/>
          <w:lang w:val="en-US"/>
        </w:rPr>
      </w:pPr>
      <w:r w:rsidRPr="0060224E">
        <w:rPr>
          <w:rFonts w:ascii="Times New Roman" w:eastAsia="Calibri" w:hAnsi="Times New Roman" w:cs="Times New Roman"/>
          <w:b/>
          <w:bCs/>
          <w:sz w:val="28"/>
          <w:szCs w:val="28"/>
          <w:lang w:val="en-US"/>
        </w:rPr>
        <w:t>Cells´ viability changes owing to hypoxia in single culture or co-cultivated leukemic and stem cells</w:t>
      </w:r>
      <w:r>
        <w:rPr>
          <w:rFonts w:ascii="Times New Roman" w:eastAsia="Calibri" w:hAnsi="Times New Roman" w:cs="Times New Roman"/>
          <w:b/>
          <w:bCs/>
          <w:sz w:val="28"/>
          <w:szCs w:val="28"/>
          <w:lang w:val="en-US"/>
        </w:rPr>
        <w:br/>
      </w:r>
      <w:proofErr w:type="spellStart"/>
      <w:r w:rsidRPr="0060224E">
        <w:rPr>
          <w:rFonts w:ascii="Times New Roman" w:hAnsi="Times New Roman" w:cs="Times New Roman"/>
          <w:sz w:val="28"/>
          <w:szCs w:val="28"/>
        </w:rPr>
        <w:t>Sikorová</w:t>
      </w:r>
      <w:proofErr w:type="spellEnd"/>
      <w:r w:rsidRPr="0060224E">
        <w:rPr>
          <w:rFonts w:ascii="Times New Roman" w:hAnsi="Times New Roman" w:cs="Times New Roman"/>
          <w:sz w:val="28"/>
          <w:szCs w:val="28"/>
        </w:rPr>
        <w:t xml:space="preserve">, M </w:t>
      </w:r>
      <w:r>
        <w:rPr>
          <w:rFonts w:ascii="Times New Roman" w:eastAsia="Calibri" w:hAnsi="Times New Roman" w:cs="Times New Roman"/>
          <w:b/>
          <w:bCs/>
          <w:sz w:val="28"/>
          <w:szCs w:val="28"/>
          <w:lang w:val="en-US"/>
        </w:rPr>
        <w:br/>
      </w:r>
      <w:bookmarkStart w:id="0" w:name="_GoBack"/>
      <w:bookmarkEnd w:id="0"/>
      <w:r w:rsidRPr="0060224E">
        <w:rPr>
          <w:rFonts w:ascii="Times New Roman" w:hAnsi="Times New Roman" w:cs="Times New Roman"/>
          <w:i/>
          <w:sz w:val="28"/>
          <w:szCs w:val="28"/>
          <w:lang w:val="en-US"/>
        </w:rPr>
        <w:t>Charles University, Prague, Czech Republic</w:t>
      </w:r>
    </w:p>
    <w:p w:rsidR="009C70A9" w:rsidRPr="0060224E" w:rsidRDefault="009C70A9" w:rsidP="009C70A9">
      <w:pPr>
        <w:spacing w:after="0" w:line="360" w:lineRule="auto"/>
        <w:jc w:val="center"/>
        <w:rPr>
          <w:rFonts w:ascii="Times New Roman" w:eastAsia="Times New Roman" w:hAnsi="Times New Roman" w:cs="Times New Roman"/>
          <w:b/>
          <w:bCs/>
          <w:sz w:val="28"/>
          <w:szCs w:val="28"/>
          <w:lang w:val="en-US"/>
        </w:rPr>
      </w:pPr>
      <w:r w:rsidRPr="0060224E">
        <w:rPr>
          <w:rFonts w:ascii="Times New Roman" w:eastAsia="Times New Roman" w:hAnsi="Times New Roman" w:cs="Times New Roman"/>
          <w:b/>
          <w:bCs/>
          <w:sz w:val="28"/>
          <w:szCs w:val="28"/>
          <w:lang w:val="en-US"/>
        </w:rPr>
        <w:t>Abstract</w:t>
      </w:r>
    </w:p>
    <w:p w:rsidR="0060224E" w:rsidRPr="0060224E" w:rsidRDefault="0060224E" w:rsidP="0060224E">
      <w:pPr>
        <w:jc w:val="both"/>
        <w:rPr>
          <w:rFonts w:ascii="Times New Roman" w:hAnsi="Times New Roman" w:cs="Times New Roman"/>
          <w:color w:val="000000" w:themeColor="text1"/>
          <w:sz w:val="28"/>
          <w:szCs w:val="28"/>
          <w:lang w:val="en-AU"/>
        </w:rPr>
      </w:pPr>
      <w:r w:rsidRPr="0060224E">
        <w:rPr>
          <w:rFonts w:ascii="Times New Roman" w:hAnsi="Times New Roman" w:cs="Times New Roman"/>
          <w:color w:val="000000" w:themeColor="text1"/>
          <w:sz w:val="28"/>
          <w:szCs w:val="28"/>
          <w:lang w:val="en-AU"/>
        </w:rPr>
        <w:t xml:space="preserve">Preceding researches of </w:t>
      </w:r>
      <w:proofErr w:type="spellStart"/>
      <w:r w:rsidRPr="0060224E">
        <w:rPr>
          <w:rFonts w:ascii="Times New Roman" w:hAnsi="Times New Roman" w:cs="Times New Roman"/>
          <w:color w:val="000000" w:themeColor="text1"/>
          <w:sz w:val="28"/>
          <w:szCs w:val="28"/>
          <w:lang w:val="en-AU"/>
        </w:rPr>
        <w:t>hematological</w:t>
      </w:r>
      <w:proofErr w:type="spellEnd"/>
      <w:r w:rsidRPr="0060224E">
        <w:rPr>
          <w:rFonts w:ascii="Times New Roman" w:hAnsi="Times New Roman" w:cs="Times New Roman"/>
          <w:color w:val="000000" w:themeColor="text1"/>
          <w:sz w:val="28"/>
          <w:szCs w:val="28"/>
          <w:lang w:val="en-AU"/>
        </w:rPr>
        <w:t xml:space="preserve"> malignancies have focused their research on Patient-derived </w:t>
      </w:r>
      <w:proofErr w:type="spellStart"/>
      <w:r w:rsidRPr="0060224E">
        <w:rPr>
          <w:rFonts w:ascii="Times New Roman" w:hAnsi="Times New Roman" w:cs="Times New Roman"/>
          <w:color w:val="000000" w:themeColor="text1"/>
          <w:sz w:val="28"/>
          <w:szCs w:val="28"/>
          <w:lang w:val="en-AU"/>
        </w:rPr>
        <w:t>xenograft</w:t>
      </w:r>
      <w:proofErr w:type="spellEnd"/>
      <w:r w:rsidRPr="0060224E">
        <w:rPr>
          <w:rFonts w:ascii="Times New Roman" w:hAnsi="Times New Roman" w:cs="Times New Roman"/>
          <w:color w:val="000000" w:themeColor="text1"/>
          <w:sz w:val="28"/>
          <w:szCs w:val="28"/>
          <w:lang w:val="en-AU"/>
        </w:rPr>
        <w:t xml:space="preserve"> models when directly insert patient </w:t>
      </w:r>
      <w:proofErr w:type="spellStart"/>
      <w:r w:rsidRPr="0060224E">
        <w:rPr>
          <w:rFonts w:ascii="Times New Roman" w:hAnsi="Times New Roman" w:cs="Times New Roman"/>
          <w:color w:val="000000" w:themeColor="text1"/>
          <w:sz w:val="28"/>
          <w:szCs w:val="28"/>
          <w:lang w:val="en-AU"/>
        </w:rPr>
        <w:t>tumor</w:t>
      </w:r>
      <w:proofErr w:type="spellEnd"/>
      <w:r w:rsidRPr="0060224E">
        <w:rPr>
          <w:rFonts w:ascii="Times New Roman" w:hAnsi="Times New Roman" w:cs="Times New Roman"/>
          <w:color w:val="000000" w:themeColor="text1"/>
          <w:sz w:val="28"/>
          <w:szCs w:val="28"/>
          <w:lang w:val="en-AU"/>
        </w:rPr>
        <w:t xml:space="preserve"> cells into immunodeficient mice. Culture conditions and other factors presented in the leukemic microenvironment don´t reflect the in vivo situation and may control </w:t>
      </w:r>
      <w:proofErr w:type="spellStart"/>
      <w:r w:rsidRPr="0060224E">
        <w:rPr>
          <w:rFonts w:ascii="Times New Roman" w:hAnsi="Times New Roman" w:cs="Times New Roman"/>
          <w:color w:val="000000" w:themeColor="text1"/>
          <w:sz w:val="28"/>
          <w:szCs w:val="28"/>
          <w:lang w:val="en-AU"/>
        </w:rPr>
        <w:t>behavior</w:t>
      </w:r>
      <w:proofErr w:type="spellEnd"/>
      <w:r w:rsidRPr="0060224E">
        <w:rPr>
          <w:rFonts w:ascii="Times New Roman" w:hAnsi="Times New Roman" w:cs="Times New Roman"/>
          <w:color w:val="000000" w:themeColor="text1"/>
          <w:sz w:val="28"/>
          <w:szCs w:val="28"/>
          <w:lang w:val="en-AU"/>
        </w:rPr>
        <w:t xml:space="preserve"> of the cultivated leukemic cells resulting in decrease of their viability and influencing other attributes too. We aim our project to conquer these drawbacks by testing new approaches for leukemic cell in vitro cultivation comprising inspection of metabolic, proliferative and morphological changes of several leukemic cell types.</w:t>
      </w:r>
    </w:p>
    <w:p w:rsidR="0060224E" w:rsidRPr="0060224E" w:rsidRDefault="0060224E" w:rsidP="0060224E">
      <w:pPr>
        <w:jc w:val="both"/>
        <w:rPr>
          <w:rFonts w:ascii="Times New Roman" w:hAnsi="Times New Roman" w:cs="Times New Roman"/>
          <w:color w:val="000000" w:themeColor="text1"/>
          <w:sz w:val="28"/>
          <w:szCs w:val="28"/>
          <w:lang w:val="en-AU"/>
        </w:rPr>
      </w:pPr>
      <w:r w:rsidRPr="0060224E">
        <w:rPr>
          <w:rFonts w:ascii="Times New Roman" w:hAnsi="Times New Roman" w:cs="Times New Roman"/>
          <w:color w:val="000000" w:themeColor="text1"/>
          <w:sz w:val="28"/>
          <w:szCs w:val="28"/>
          <w:lang w:val="en-AU"/>
        </w:rPr>
        <w:t xml:space="preserve">As feeder cells </w:t>
      </w:r>
      <w:proofErr w:type="gramStart"/>
      <w:r w:rsidRPr="0060224E">
        <w:rPr>
          <w:rFonts w:ascii="Times New Roman" w:hAnsi="Times New Roman" w:cs="Times New Roman"/>
          <w:color w:val="000000" w:themeColor="text1"/>
          <w:sz w:val="28"/>
          <w:szCs w:val="28"/>
          <w:lang w:val="en-AU"/>
        </w:rPr>
        <w:t>we</w:t>
      </w:r>
      <w:proofErr w:type="gramEnd"/>
      <w:r w:rsidRPr="0060224E">
        <w:rPr>
          <w:rFonts w:ascii="Times New Roman" w:hAnsi="Times New Roman" w:cs="Times New Roman"/>
          <w:color w:val="000000" w:themeColor="text1"/>
          <w:sz w:val="28"/>
          <w:szCs w:val="28"/>
          <w:lang w:val="en-AU"/>
        </w:rPr>
        <w:t xml:space="preserve"> used human dermal fibroblasts (NHDF) and human </w:t>
      </w:r>
      <w:proofErr w:type="spellStart"/>
      <w:r w:rsidRPr="0060224E">
        <w:rPr>
          <w:rFonts w:ascii="Times New Roman" w:hAnsi="Times New Roman" w:cs="Times New Roman"/>
          <w:color w:val="000000" w:themeColor="text1"/>
          <w:sz w:val="28"/>
          <w:szCs w:val="28"/>
          <w:lang w:val="en-AU"/>
        </w:rPr>
        <w:t>mesenchymal</w:t>
      </w:r>
      <w:proofErr w:type="spellEnd"/>
      <w:r w:rsidRPr="0060224E">
        <w:rPr>
          <w:rFonts w:ascii="Times New Roman" w:hAnsi="Times New Roman" w:cs="Times New Roman"/>
          <w:color w:val="000000" w:themeColor="text1"/>
          <w:sz w:val="28"/>
          <w:szCs w:val="28"/>
          <w:lang w:val="en-AU"/>
        </w:rPr>
        <w:t xml:space="preserve"> stem cells. As leukemic cells HBL-2 cell line (Human Mantle Cell Lymphoma); SD-1 cell line (acute lymphoblastic </w:t>
      </w:r>
      <w:proofErr w:type="spellStart"/>
      <w:r w:rsidRPr="0060224E">
        <w:rPr>
          <w:rFonts w:ascii="Times New Roman" w:hAnsi="Times New Roman" w:cs="Times New Roman"/>
          <w:color w:val="000000" w:themeColor="text1"/>
          <w:sz w:val="28"/>
          <w:szCs w:val="28"/>
          <w:lang w:val="en-AU"/>
        </w:rPr>
        <w:t>leukemia</w:t>
      </w:r>
      <w:proofErr w:type="spellEnd"/>
      <w:r w:rsidRPr="0060224E">
        <w:rPr>
          <w:rFonts w:ascii="Times New Roman" w:hAnsi="Times New Roman" w:cs="Times New Roman"/>
          <w:color w:val="000000" w:themeColor="text1"/>
          <w:sz w:val="28"/>
          <w:szCs w:val="28"/>
          <w:lang w:val="en-AU"/>
        </w:rPr>
        <w:t>) and UPF 4D cell line (Diffuse large B</w:t>
      </w:r>
      <w:r w:rsidRPr="0060224E">
        <w:rPr>
          <w:rFonts w:ascii="MS Mincho" w:eastAsia="MS Mincho" w:hAnsi="MS Mincho" w:cs="MS Mincho" w:hint="eastAsia"/>
          <w:color w:val="000000" w:themeColor="text1"/>
          <w:sz w:val="28"/>
          <w:szCs w:val="28"/>
          <w:lang w:val="en-AU"/>
        </w:rPr>
        <w:t>‑</w:t>
      </w:r>
      <w:r w:rsidRPr="0060224E">
        <w:rPr>
          <w:rFonts w:ascii="Times New Roman" w:hAnsi="Times New Roman" w:cs="Times New Roman"/>
          <w:color w:val="000000" w:themeColor="text1"/>
          <w:sz w:val="28"/>
          <w:szCs w:val="28"/>
          <w:lang w:val="en-AU"/>
        </w:rPr>
        <w:t xml:space="preserve">cell lymphoma) were used. Our experiments focused on </w:t>
      </w:r>
      <w:proofErr w:type="gramStart"/>
      <w:r w:rsidRPr="0060224E">
        <w:rPr>
          <w:rFonts w:ascii="Times New Roman" w:hAnsi="Times New Roman" w:cs="Times New Roman"/>
          <w:color w:val="000000" w:themeColor="text1"/>
          <w:sz w:val="28"/>
          <w:szCs w:val="28"/>
          <w:lang w:val="en-AU"/>
        </w:rPr>
        <w:t>a single</w:t>
      </w:r>
      <w:proofErr w:type="gramEnd"/>
      <w:r w:rsidRPr="0060224E">
        <w:rPr>
          <w:rFonts w:ascii="Times New Roman" w:hAnsi="Times New Roman" w:cs="Times New Roman"/>
          <w:color w:val="000000" w:themeColor="text1"/>
          <w:sz w:val="28"/>
          <w:szCs w:val="28"/>
          <w:lang w:val="en-AU"/>
        </w:rPr>
        <w:t xml:space="preserve"> cell cultivation as well as a co-cultivation of selected leukemic and feeder cells performed simultaneously under hypoxic (1% O2) and </w:t>
      </w:r>
      <w:proofErr w:type="spellStart"/>
      <w:r w:rsidRPr="0060224E">
        <w:rPr>
          <w:rFonts w:ascii="Times New Roman" w:hAnsi="Times New Roman" w:cs="Times New Roman"/>
          <w:color w:val="000000" w:themeColor="text1"/>
          <w:sz w:val="28"/>
          <w:szCs w:val="28"/>
          <w:lang w:val="en-AU"/>
        </w:rPr>
        <w:t>normoxic</w:t>
      </w:r>
      <w:proofErr w:type="spellEnd"/>
      <w:r w:rsidRPr="0060224E">
        <w:rPr>
          <w:rFonts w:ascii="Times New Roman" w:hAnsi="Times New Roman" w:cs="Times New Roman"/>
          <w:color w:val="000000" w:themeColor="text1"/>
          <w:sz w:val="28"/>
          <w:szCs w:val="28"/>
          <w:lang w:val="en-AU"/>
        </w:rPr>
        <w:t xml:space="preserve"> (20% O2) conditions. Comprehensive examination of all types of leukemic cells revealed differences in number of cells and a type of energy metabolism, leaning on the form of cultivation, type of used feeder cells as well as on oxygen concentration.</w:t>
      </w:r>
    </w:p>
    <w:p w:rsidR="0060224E" w:rsidRPr="0060224E" w:rsidRDefault="0060224E" w:rsidP="0060224E">
      <w:pPr>
        <w:jc w:val="both"/>
        <w:rPr>
          <w:rFonts w:ascii="Times New Roman" w:hAnsi="Times New Roman" w:cs="Times New Roman"/>
          <w:color w:val="000000" w:themeColor="text1"/>
          <w:sz w:val="28"/>
          <w:szCs w:val="28"/>
          <w:lang w:val="en-AU"/>
        </w:rPr>
      </w:pPr>
      <w:r w:rsidRPr="0060224E">
        <w:rPr>
          <w:rFonts w:ascii="Times New Roman" w:hAnsi="Times New Roman" w:cs="Times New Roman"/>
          <w:color w:val="000000" w:themeColor="text1"/>
          <w:sz w:val="28"/>
          <w:szCs w:val="28"/>
          <w:lang w:val="en-AU"/>
        </w:rPr>
        <w:t xml:space="preserve">Generally, the leukemic cell lines more proliferated in co-cultivation with both feeders, however, the oxygen concentration was decisive. In co-cultivation with NHDF feeder cells, HBL-2 cells´ proliferation was significantly increased only in hypoxia, while SD-1 cells´ only in </w:t>
      </w:r>
      <w:proofErr w:type="spellStart"/>
      <w:r w:rsidRPr="0060224E">
        <w:rPr>
          <w:rFonts w:ascii="Times New Roman" w:hAnsi="Times New Roman" w:cs="Times New Roman"/>
          <w:color w:val="000000" w:themeColor="text1"/>
          <w:sz w:val="28"/>
          <w:szCs w:val="28"/>
          <w:lang w:val="en-AU"/>
        </w:rPr>
        <w:t>normoxia</w:t>
      </w:r>
      <w:proofErr w:type="spellEnd"/>
      <w:r w:rsidRPr="0060224E">
        <w:rPr>
          <w:rFonts w:ascii="Times New Roman" w:hAnsi="Times New Roman" w:cs="Times New Roman"/>
          <w:color w:val="000000" w:themeColor="text1"/>
          <w:sz w:val="28"/>
          <w:szCs w:val="28"/>
          <w:lang w:val="en-AU"/>
        </w:rPr>
        <w:t xml:space="preserve">. In case of UPF 4 D cells, hypoxia increased their proliferation in co-cultivation with both types of feeders. The type of energy metabolism of leukemic cells changed in </w:t>
      </w:r>
      <w:proofErr w:type="spellStart"/>
      <w:r w:rsidRPr="0060224E">
        <w:rPr>
          <w:rFonts w:ascii="Times New Roman" w:hAnsi="Times New Roman" w:cs="Times New Roman"/>
          <w:color w:val="000000" w:themeColor="text1"/>
          <w:sz w:val="28"/>
          <w:szCs w:val="28"/>
          <w:lang w:val="en-AU"/>
        </w:rPr>
        <w:t>favor</w:t>
      </w:r>
      <w:proofErr w:type="spellEnd"/>
      <w:r w:rsidRPr="0060224E">
        <w:rPr>
          <w:rFonts w:ascii="Times New Roman" w:hAnsi="Times New Roman" w:cs="Times New Roman"/>
          <w:color w:val="000000" w:themeColor="text1"/>
          <w:sz w:val="28"/>
          <w:szCs w:val="28"/>
          <w:lang w:val="en-AU"/>
        </w:rPr>
        <w:t xml:space="preserve"> of glycolysis with decreasing oxygen concentration. In summary, our findings might be an acquisition for further improvement of the character of leukemic cells in vitro for their subsequent usage in successful in vivo xenotransplantation.</w:t>
      </w:r>
    </w:p>
    <w:p w:rsidR="0060224E" w:rsidRPr="0060224E" w:rsidRDefault="0060224E" w:rsidP="0060224E">
      <w:pPr>
        <w:jc w:val="center"/>
        <w:rPr>
          <w:rFonts w:ascii="Times New Roman" w:hAnsi="Times New Roman" w:cs="Times New Roman"/>
          <w:color w:val="000000" w:themeColor="text1"/>
          <w:sz w:val="28"/>
          <w:szCs w:val="28"/>
          <w:lang w:val="en-AU"/>
        </w:rPr>
      </w:pPr>
    </w:p>
    <w:p w:rsidR="009C70A9" w:rsidRPr="0060224E" w:rsidRDefault="00081988" w:rsidP="0060224E">
      <w:pPr>
        <w:jc w:val="center"/>
        <w:rPr>
          <w:rFonts w:ascii="Times New Roman" w:hAnsi="Times New Roman" w:cs="Times New Roman"/>
          <w:b/>
          <w:color w:val="FFC000"/>
          <w:sz w:val="28"/>
          <w:szCs w:val="28"/>
          <w:lang w:val="en-US"/>
        </w:rPr>
      </w:pPr>
      <w:r w:rsidRPr="0060224E">
        <w:rPr>
          <w:rFonts w:ascii="Times New Roman" w:hAnsi="Times New Roman" w:cs="Times New Roman"/>
          <w:color w:val="000000" w:themeColor="text1"/>
          <w:sz w:val="28"/>
          <w:szCs w:val="28"/>
          <w:lang w:val="en-AU"/>
        </w:rPr>
        <w:lastRenderedPageBreak/>
        <w:t xml:space="preserve"> </w:t>
      </w:r>
      <w:r w:rsidR="009C70A9" w:rsidRPr="0060224E">
        <w:rPr>
          <w:rFonts w:ascii="Times New Roman" w:hAnsi="Times New Roman" w:cs="Times New Roman"/>
          <w:b/>
          <w:sz w:val="28"/>
          <w:szCs w:val="28"/>
          <w:u w:val="single"/>
          <w:lang w:val="en-US"/>
        </w:rPr>
        <w:t>Biography</w:t>
      </w:r>
      <w:r w:rsidR="009C70A9" w:rsidRPr="0060224E">
        <w:rPr>
          <w:rFonts w:ascii="Times New Roman" w:hAnsi="Times New Roman" w:cs="Times New Roman"/>
          <w:sz w:val="28"/>
          <w:szCs w:val="28"/>
          <w:u w:val="single"/>
          <w:lang w:val="en-US"/>
        </w:rPr>
        <w:t xml:space="preserve"> </w:t>
      </w:r>
    </w:p>
    <w:p w:rsidR="005542A4" w:rsidRPr="0060224E" w:rsidRDefault="0060224E" w:rsidP="0060224E">
      <w:pPr>
        <w:jc w:val="both"/>
        <w:rPr>
          <w:rFonts w:ascii="Times New Roman" w:hAnsi="Times New Roman" w:cs="Times New Roman"/>
          <w:sz w:val="28"/>
          <w:szCs w:val="28"/>
        </w:rPr>
      </w:pPr>
      <w:r w:rsidRPr="0060224E">
        <w:rPr>
          <w:rFonts w:ascii="Times New Roman" w:hAnsi="Times New Roman" w:cs="Times New Roman"/>
          <w:sz w:val="28"/>
          <w:szCs w:val="28"/>
          <w:lang w:val="en-US"/>
        </w:rPr>
        <w:t xml:space="preserve">Miriama </w:t>
      </w:r>
      <w:proofErr w:type="spellStart"/>
      <w:r w:rsidRPr="0060224E">
        <w:rPr>
          <w:rFonts w:ascii="Times New Roman" w:hAnsi="Times New Roman" w:cs="Times New Roman"/>
          <w:sz w:val="28"/>
          <w:szCs w:val="28"/>
          <w:lang w:val="en-US"/>
        </w:rPr>
        <w:t>Sikorová</w:t>
      </w:r>
      <w:proofErr w:type="spellEnd"/>
      <w:r w:rsidRPr="0060224E">
        <w:rPr>
          <w:rFonts w:ascii="Times New Roman" w:hAnsi="Times New Roman" w:cs="Times New Roman"/>
          <w:sz w:val="28"/>
          <w:szCs w:val="28"/>
          <w:lang w:val="en-US"/>
        </w:rPr>
        <w:t xml:space="preserve"> is currently a student of the 2nd year of doctoral studies at the 1st Medical Faculty of Charles University in Prague, in the field of Cell Biology and Pathobiology. She has started her research career while studying at university, where she became enthused for molecular, but also immunological and cytological research. She is currently engaged in studies of microenvironment of leukemia cells. Cell cultures and their biochemical, molecular, cytological, microscopic, and no less important statistical analyses take significant proportion of her time. She always tries to research as deeply as possible, in order to understand broader context. Thanks to her own intense interest, as well as an active approach, she constantly advances in acquired theoretical and practical knowledge within the given issue.</w:t>
      </w:r>
    </w:p>
    <w:sectPr w:rsidR="005542A4" w:rsidRPr="006022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0A9"/>
    <w:rsid w:val="00081988"/>
    <w:rsid w:val="005542A4"/>
    <w:rsid w:val="0060224E"/>
    <w:rsid w:val="009C70A9"/>
    <w:rsid w:val="00EE29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24E"/>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24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 Nursing 2021</dc:creator>
  <cp:lastModifiedBy>World Nursing 2021</cp:lastModifiedBy>
  <cp:revision>2</cp:revision>
  <dcterms:created xsi:type="dcterms:W3CDTF">2022-11-02T09:12:00Z</dcterms:created>
  <dcterms:modified xsi:type="dcterms:W3CDTF">2022-11-02T09:12:00Z</dcterms:modified>
</cp:coreProperties>
</file>