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326" w:rsidRPr="00EC6326" w:rsidRDefault="00EC6326" w:rsidP="005C0C86">
      <w:pPr>
        <w:pStyle w:val="BodyText"/>
        <w:spacing w:after="200" w:line="276" w:lineRule="auto"/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</w:pPr>
      <w:r w:rsidRPr="00EC6326"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  <w:t xml:space="preserve">The same day ART initiation and associated factors among HIV-positive people on lifelong therapy at </w:t>
      </w:r>
      <w:proofErr w:type="spellStart"/>
      <w:r w:rsidRPr="00EC6326"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  <w:t>Nekemte</w:t>
      </w:r>
      <w:proofErr w:type="spellEnd"/>
      <w:r w:rsidRPr="00EC6326"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  <w:t xml:space="preserve"> Specialized Hospital, Western Ethiopia: Indication of accelerated, accepted and applicability of the “test and treat” approach.</w:t>
      </w:r>
    </w:p>
    <w:p w:rsidR="005C0C86" w:rsidRPr="00B44ABA" w:rsidRDefault="00EC6326" w:rsidP="005C0C86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C6326">
        <w:rPr>
          <w:rFonts w:ascii="Times New Roman" w:hAnsi="Times New Roman" w:cs="Times New Roman"/>
          <w:sz w:val="24"/>
          <w:szCs w:val="24"/>
        </w:rPr>
        <w:t>Lami</w:t>
      </w:r>
      <w:proofErr w:type="spellEnd"/>
      <w:r w:rsidRPr="00EC6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326">
        <w:rPr>
          <w:rFonts w:ascii="Times New Roman" w:hAnsi="Times New Roman" w:cs="Times New Roman"/>
          <w:sz w:val="24"/>
          <w:szCs w:val="24"/>
        </w:rPr>
        <w:t>Bayisa</w:t>
      </w:r>
      <w:proofErr w:type="spellEnd"/>
      <w:r w:rsidR="005C0C86" w:rsidRPr="00B44ABA">
        <w:rPr>
          <w:rFonts w:ascii="Times New Roman" w:hAnsi="Times New Roman" w:cs="Times New Roman"/>
          <w:sz w:val="24"/>
          <w:szCs w:val="24"/>
        </w:rPr>
        <w:t>*</w:t>
      </w:r>
    </w:p>
    <w:p w:rsidR="00EC6326" w:rsidRDefault="00EC6326" w:rsidP="00EC6326">
      <w:pPr>
        <w:pStyle w:val="Heading3"/>
        <w:spacing w:before="0" w:after="200"/>
        <w:rPr>
          <w:rFonts w:ascii="Times New Roman" w:eastAsia="Tw Cen MT" w:hAnsi="Times New Roman" w:cs="Times New Roman"/>
          <w:b w:val="0"/>
          <w:bCs w:val="0"/>
          <w:color w:val="auto"/>
          <w:lang w:val="en-US"/>
        </w:rPr>
      </w:pPr>
      <w:proofErr w:type="spellStart"/>
      <w:r w:rsidRPr="00EC6326">
        <w:rPr>
          <w:rFonts w:ascii="Times New Roman" w:eastAsia="Tw Cen MT" w:hAnsi="Times New Roman" w:cs="Times New Roman"/>
          <w:b w:val="0"/>
          <w:bCs w:val="0"/>
          <w:color w:val="auto"/>
          <w:lang w:val="en-US"/>
        </w:rPr>
        <w:t>Wollega</w:t>
      </w:r>
      <w:proofErr w:type="spellEnd"/>
      <w:r w:rsidRPr="00EC6326">
        <w:rPr>
          <w:rFonts w:ascii="Times New Roman" w:eastAsia="Tw Cen MT" w:hAnsi="Times New Roman" w:cs="Times New Roman"/>
          <w:b w:val="0"/>
          <w:bCs w:val="0"/>
          <w:color w:val="auto"/>
          <w:lang w:val="en-US"/>
        </w:rPr>
        <w:t xml:space="preserve"> University Institute of Health Science,</w:t>
      </w:r>
      <w:r w:rsidR="00D06C2A">
        <w:rPr>
          <w:rFonts w:ascii="Times New Roman" w:eastAsia="Tw Cen MT" w:hAnsi="Times New Roman" w:cs="Times New Roman"/>
          <w:b w:val="0"/>
          <w:bCs w:val="0"/>
          <w:color w:val="auto"/>
          <w:lang w:val="en-US"/>
        </w:rPr>
        <w:t xml:space="preserve"> </w:t>
      </w:r>
      <w:r w:rsidRPr="00EC6326">
        <w:rPr>
          <w:rFonts w:ascii="Times New Roman" w:eastAsia="Tw Cen MT" w:hAnsi="Times New Roman" w:cs="Times New Roman"/>
          <w:b w:val="0"/>
          <w:bCs w:val="0"/>
          <w:color w:val="auto"/>
          <w:lang w:val="en-US"/>
        </w:rPr>
        <w:t xml:space="preserve">Ethiopia </w:t>
      </w:r>
    </w:p>
    <w:p w:rsidR="0028392B" w:rsidRPr="0028392B" w:rsidRDefault="005C0C86" w:rsidP="0028392B">
      <w:pPr>
        <w:pStyle w:val="Heading3"/>
        <w:spacing w:before="0" w:after="200"/>
        <w:jc w:val="center"/>
        <w:rPr>
          <w:rFonts w:ascii="Times New Roman" w:hAnsi="Times New Roman" w:cs="Times New Roman"/>
          <w:color w:val="auto"/>
          <w:sz w:val="24"/>
          <w:szCs w:val="24"/>
          <w:lang w:val="en-IN"/>
        </w:rPr>
      </w:pPr>
      <w:bookmarkStart w:id="0" w:name="_GoBack"/>
      <w:r w:rsidRPr="00B252FC">
        <w:rPr>
          <w:rFonts w:ascii="Times New Roman" w:hAnsi="Times New Roman" w:cs="Times New Roman"/>
          <w:color w:val="auto"/>
          <w:sz w:val="24"/>
          <w:szCs w:val="24"/>
          <w:lang w:val="en-IN"/>
        </w:rPr>
        <w:t>Abstract</w:t>
      </w:r>
    </w:p>
    <w:bookmarkEnd w:id="0"/>
    <w:p w:rsidR="00EC6326" w:rsidRPr="00D06C2A" w:rsidRDefault="00EC6326" w:rsidP="00D06C2A">
      <w:pPr>
        <w:jc w:val="both"/>
        <w:rPr>
          <w:rFonts w:ascii="Times New Roman" w:eastAsia="MS PGothic" w:hAnsi="Times New Roman" w:cs="Times New Roman"/>
          <w:color w:val="000000"/>
          <w:sz w:val="20"/>
          <w:szCs w:val="20"/>
        </w:rPr>
      </w:pPr>
      <w:proofErr w:type="spellStart"/>
      <w:r w:rsidRPr="00D06C2A">
        <w:rPr>
          <w:rFonts w:ascii="Times New Roman" w:eastAsia="MS PGothic" w:hAnsi="Times New Roman" w:cs="Times New Roman"/>
          <w:b/>
          <w:color w:val="000000"/>
          <w:sz w:val="20"/>
          <w:szCs w:val="20"/>
        </w:rPr>
        <w:t>Background</w:t>
      </w:r>
      <w:proofErr w:type="spellEnd"/>
      <w:proofErr w:type="gram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: 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The</w:t>
      </w:r>
      <w:proofErr w:type="spellEnd"/>
      <w:proofErr w:type="gram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test and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treat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approach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recommends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early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ART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initiation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(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same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day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).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Early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ART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start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has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double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benefits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as treatment and as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prevention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.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However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there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is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limited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information</w:t>
      </w:r>
      <w:proofErr w:type="spellEnd"/>
    </w:p>
    <w:p w:rsidR="00EC6326" w:rsidRPr="00D06C2A" w:rsidRDefault="00EC6326" w:rsidP="00D06C2A">
      <w:pPr>
        <w:jc w:val="both"/>
        <w:rPr>
          <w:rFonts w:ascii="Times New Roman" w:eastAsia="MS PGothic" w:hAnsi="Times New Roman" w:cs="Times New Roman"/>
          <w:color w:val="000000"/>
          <w:sz w:val="20"/>
          <w:szCs w:val="20"/>
        </w:rPr>
      </w:pPr>
      <w:proofErr w:type="spellStart"/>
      <w:proofErr w:type="gram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regarding</w:t>
      </w:r>
      <w:proofErr w:type="spellEnd"/>
      <w:proofErr w:type="gram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same-day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ART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initiation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in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Ethiopia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.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Hence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this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study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aimed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to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assess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the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magnitude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and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factors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of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same-day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ART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initiation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among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HIV-positive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people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on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ART at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Nekemte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specialized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hospital, in Western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Ethiopia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. </w:t>
      </w:r>
    </w:p>
    <w:p w:rsidR="00EC6326" w:rsidRPr="00D06C2A" w:rsidRDefault="00EC6326" w:rsidP="00D06C2A">
      <w:pPr>
        <w:jc w:val="both"/>
        <w:rPr>
          <w:rFonts w:ascii="Times New Roman" w:eastAsia="MS PGothic" w:hAnsi="Times New Roman" w:cs="Times New Roman"/>
          <w:color w:val="000000"/>
          <w:sz w:val="20"/>
          <w:szCs w:val="20"/>
        </w:rPr>
      </w:pPr>
      <w:proofErr w:type="spellStart"/>
      <w:r w:rsidRPr="00D06C2A">
        <w:rPr>
          <w:rFonts w:ascii="Times New Roman" w:eastAsia="MS PGothic" w:hAnsi="Times New Roman" w:cs="Times New Roman"/>
          <w:b/>
          <w:color w:val="000000"/>
          <w:sz w:val="20"/>
          <w:szCs w:val="20"/>
        </w:rPr>
        <w:t>Methodology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: A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facility-based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cross-sectional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study was conducted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among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483 HIV-positive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people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at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Nekemte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Specialized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Hospital from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January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10 to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February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15, 2021. Data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were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collected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by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an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investigator-administered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questionnaire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.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Epi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Data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version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3.1 and STATA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version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14.0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used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for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data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entry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and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analysis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respectively. Variables with a P-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value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of &amp;lt</w:t>
      </w:r>
      <w:proofErr w:type="gram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;0.25</w:t>
      </w:r>
      <w:proofErr w:type="gram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from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the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bivariable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analysis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were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exported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to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the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multivariable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analysis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.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Adjusted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odds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ratios with 95% CI and P-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values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of &amp;lt</w:t>
      </w:r>
      <w:proofErr w:type="gram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;0.05</w:t>
      </w:r>
      <w:proofErr w:type="gram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were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used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to declare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the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statistical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significance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. </w:t>
      </w:r>
    </w:p>
    <w:p w:rsidR="000011A3" w:rsidRPr="00D06C2A" w:rsidRDefault="00EC6326" w:rsidP="00D06C2A">
      <w:pPr>
        <w:jc w:val="both"/>
        <w:rPr>
          <w:rFonts w:ascii="Times New Roman" w:eastAsia="MS PGothic" w:hAnsi="Times New Roman" w:cs="Times New Roman"/>
          <w:color w:val="000000"/>
          <w:sz w:val="20"/>
          <w:szCs w:val="20"/>
        </w:rPr>
      </w:pPr>
      <w:r w:rsidRPr="00D06C2A">
        <w:rPr>
          <w:rFonts w:ascii="Times New Roman" w:eastAsia="MS PGothic" w:hAnsi="Times New Roman" w:cs="Times New Roman"/>
          <w:b/>
          <w:color w:val="000000"/>
          <w:sz w:val="20"/>
          <w:szCs w:val="20"/>
        </w:rPr>
        <w:t>Results</w:t>
      </w:r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: A total of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the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483-study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subjects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participated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and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gave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a 100% responses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rate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. Two-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thirds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of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the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participants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(65%)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started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ARTthe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on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the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same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day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with 95% CI [60.2–68.8].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Urban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dwellers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(AOR=3.93(95% 1.96-7.87));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absence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of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OIs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(AOR=4.02( 95% CI 1.54-10.47));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not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screened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for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TB (AOR=6.02(95% CI1.71-21.15)),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tested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for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HIV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via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VCT (AOR = 2.32 (95% CI: 1.37- 3.26)),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not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used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CPT (AOR=1.88( 95% CI1.10-3.23)),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not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used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IPT (AOR=2.36(95%1.0-5.57)),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tested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for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HIV in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recent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year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(AOR=2.37(95%CI1.08-5.518)), and BMI ≥25 kg/m 2 ( AOR=1.05(95% CI2.18(1.05-4.52))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were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significantly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associated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factors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at p-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value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&amp;lt;0.05.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An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acceptable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number of HIV-infected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people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started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ART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on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the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same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day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they are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tested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. Some of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the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identified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factors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were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urban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residence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not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screening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for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TB, and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not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using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CPT and IPT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prophylaxstrengtheningstrengthen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same-day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ART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initiation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residence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area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The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B status, status of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OIs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, and HIV testing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approach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should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get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great</w:t>
      </w:r>
      <w:proofErr w:type="spellEnd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con</w:t>
      </w:r>
      <w:r w:rsidR="00FD17FD"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sideration</w:t>
      </w:r>
      <w:proofErr w:type="spellEnd"/>
      <w:r w:rsidR="00FD17FD"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from </w:t>
      </w:r>
      <w:proofErr w:type="spellStart"/>
      <w:r w:rsidR="00FD17FD"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care</w:t>
      </w:r>
      <w:proofErr w:type="spellEnd"/>
      <w:r w:rsidR="00FD17FD"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FD17FD"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providers</w:t>
      </w:r>
      <w:proofErr w:type="spellEnd"/>
      <w:r w:rsidR="00FD17FD" w:rsidRPr="00D06C2A">
        <w:rPr>
          <w:rFonts w:ascii="Times New Roman" w:eastAsia="MS PGothic" w:hAnsi="Times New Roman" w:cs="Times New Roman"/>
          <w:color w:val="000000"/>
          <w:sz w:val="20"/>
          <w:szCs w:val="20"/>
        </w:rPr>
        <w:t>.</w:t>
      </w:r>
    </w:p>
    <w:p w:rsidR="005C0C86" w:rsidRDefault="005C0C86" w:rsidP="0028392B">
      <w:pPr>
        <w:tabs>
          <w:tab w:val="left" w:pos="384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FD17FD" w:rsidRPr="00FD17FD" w:rsidRDefault="00FD17FD" w:rsidP="00FD17FD">
      <w:pPr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r w:rsidRPr="00FD17FD">
        <w:rPr>
          <w:rFonts w:ascii="Times New Roman" w:hAnsi="Times New Roman" w:cs="Times New Roman"/>
          <w:color w:val="000000"/>
          <w:sz w:val="20"/>
          <w:szCs w:val="20"/>
        </w:rPr>
        <w:t>Lami</w:t>
      </w:r>
      <w:proofErr w:type="spellEnd"/>
      <w:r w:rsidRPr="00FD17F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FD17FD">
        <w:rPr>
          <w:rFonts w:ascii="Times New Roman" w:hAnsi="Times New Roman" w:cs="Times New Roman"/>
          <w:color w:val="000000"/>
          <w:sz w:val="20"/>
          <w:szCs w:val="20"/>
        </w:rPr>
        <w:t>Bayisa</w:t>
      </w:r>
      <w:proofErr w:type="spellEnd"/>
      <w:r w:rsidRPr="00FD17F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FD17FD">
        <w:rPr>
          <w:rFonts w:ascii="Times New Roman" w:hAnsi="Times New Roman" w:cs="Times New Roman"/>
          <w:color w:val="000000"/>
          <w:sz w:val="20"/>
          <w:szCs w:val="20"/>
        </w:rPr>
        <w:t>completed</w:t>
      </w:r>
      <w:proofErr w:type="spellEnd"/>
      <w:r w:rsidRPr="00FD17F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FD17FD">
        <w:rPr>
          <w:rFonts w:ascii="Times New Roman" w:hAnsi="Times New Roman" w:cs="Times New Roman"/>
          <w:color w:val="000000"/>
          <w:sz w:val="20"/>
          <w:szCs w:val="20"/>
        </w:rPr>
        <w:t>his</w:t>
      </w:r>
      <w:proofErr w:type="spellEnd"/>
      <w:r w:rsidRPr="00FD17F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FD17FD">
        <w:rPr>
          <w:rFonts w:ascii="Times New Roman" w:hAnsi="Times New Roman" w:cs="Times New Roman"/>
          <w:color w:val="000000"/>
          <w:sz w:val="20"/>
          <w:szCs w:val="20"/>
        </w:rPr>
        <w:t>MSc</w:t>
      </w:r>
      <w:proofErr w:type="spellEnd"/>
      <w:r w:rsidRPr="00FD17FD">
        <w:rPr>
          <w:rFonts w:ascii="Times New Roman" w:hAnsi="Times New Roman" w:cs="Times New Roman"/>
          <w:color w:val="000000"/>
          <w:sz w:val="20"/>
          <w:szCs w:val="20"/>
        </w:rPr>
        <w:t xml:space="preserve"> at </w:t>
      </w:r>
      <w:proofErr w:type="spellStart"/>
      <w:r w:rsidRPr="00FD17FD">
        <w:rPr>
          <w:rFonts w:ascii="Times New Roman" w:hAnsi="Times New Roman" w:cs="Times New Roman"/>
          <w:color w:val="000000"/>
          <w:sz w:val="20"/>
          <w:szCs w:val="20"/>
        </w:rPr>
        <w:t>the</w:t>
      </w:r>
      <w:proofErr w:type="spellEnd"/>
      <w:r w:rsidRPr="00FD17FD">
        <w:rPr>
          <w:rFonts w:ascii="Times New Roman" w:hAnsi="Times New Roman" w:cs="Times New Roman"/>
          <w:color w:val="000000"/>
          <w:sz w:val="20"/>
          <w:szCs w:val="20"/>
        </w:rPr>
        <w:t xml:space="preserve"> age of 25 </w:t>
      </w:r>
      <w:proofErr w:type="spellStart"/>
      <w:r w:rsidRPr="00FD17FD">
        <w:rPr>
          <w:rFonts w:ascii="Times New Roman" w:hAnsi="Times New Roman" w:cs="Times New Roman"/>
          <w:color w:val="000000"/>
          <w:sz w:val="20"/>
          <w:szCs w:val="20"/>
        </w:rPr>
        <w:t>years</w:t>
      </w:r>
      <w:proofErr w:type="spellEnd"/>
      <w:r w:rsidRPr="00FD17FD">
        <w:rPr>
          <w:rFonts w:ascii="Times New Roman" w:hAnsi="Times New Roman" w:cs="Times New Roman"/>
          <w:color w:val="000000"/>
          <w:sz w:val="20"/>
          <w:szCs w:val="20"/>
        </w:rPr>
        <w:t xml:space="preserve"> from </w:t>
      </w:r>
      <w:proofErr w:type="spellStart"/>
      <w:r w:rsidRPr="00FD17FD">
        <w:rPr>
          <w:rFonts w:ascii="Times New Roman" w:hAnsi="Times New Roman" w:cs="Times New Roman"/>
          <w:color w:val="000000"/>
          <w:sz w:val="20"/>
          <w:szCs w:val="20"/>
        </w:rPr>
        <w:t>University</w:t>
      </w:r>
      <w:proofErr w:type="spellEnd"/>
      <w:r w:rsidRPr="00FD17FD">
        <w:rPr>
          <w:rFonts w:ascii="Times New Roman" w:hAnsi="Times New Roman" w:cs="Times New Roman"/>
          <w:color w:val="000000"/>
          <w:sz w:val="20"/>
          <w:szCs w:val="20"/>
        </w:rPr>
        <w:t xml:space="preserve"> of </w:t>
      </w:r>
      <w:proofErr w:type="spellStart"/>
      <w:r w:rsidRPr="00FD17FD">
        <w:rPr>
          <w:rFonts w:ascii="Times New Roman" w:hAnsi="Times New Roman" w:cs="Times New Roman"/>
          <w:color w:val="000000"/>
          <w:sz w:val="20"/>
          <w:szCs w:val="20"/>
        </w:rPr>
        <w:t>Gondar</w:t>
      </w:r>
      <w:proofErr w:type="spellEnd"/>
      <w:r w:rsidRPr="00FD17F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FD17FD">
        <w:rPr>
          <w:rFonts w:ascii="Times New Roman" w:hAnsi="Times New Roman" w:cs="Times New Roman"/>
          <w:color w:val="000000"/>
          <w:sz w:val="20"/>
          <w:szCs w:val="20"/>
        </w:rPr>
        <w:t>School</w:t>
      </w:r>
      <w:proofErr w:type="spellEnd"/>
      <w:r w:rsidRPr="00FD17FD">
        <w:rPr>
          <w:rFonts w:ascii="Times New Roman" w:hAnsi="Times New Roman" w:cs="Times New Roman"/>
          <w:color w:val="000000"/>
          <w:sz w:val="20"/>
          <w:szCs w:val="20"/>
        </w:rPr>
        <w:t xml:space="preserve"> of Medicine. </w:t>
      </w:r>
      <w:proofErr w:type="spellStart"/>
      <w:r w:rsidRPr="00FD17FD">
        <w:rPr>
          <w:rFonts w:ascii="Times New Roman" w:hAnsi="Times New Roman" w:cs="Times New Roman"/>
          <w:color w:val="000000"/>
          <w:sz w:val="20"/>
          <w:szCs w:val="20"/>
        </w:rPr>
        <w:t>Hear</w:t>
      </w:r>
      <w:proofErr w:type="spellEnd"/>
      <w:r w:rsidRPr="00FD17F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FD17FD">
        <w:rPr>
          <w:rFonts w:ascii="Times New Roman" w:hAnsi="Times New Roman" w:cs="Times New Roman"/>
          <w:color w:val="000000"/>
          <w:sz w:val="20"/>
          <w:szCs w:val="20"/>
        </w:rPr>
        <w:t>andreseaecher</w:t>
      </w:r>
      <w:proofErr w:type="spellEnd"/>
      <w:r w:rsidRPr="00FD17FD">
        <w:rPr>
          <w:rFonts w:ascii="Times New Roman" w:hAnsi="Times New Roman" w:cs="Times New Roman"/>
          <w:color w:val="000000"/>
          <w:sz w:val="20"/>
          <w:szCs w:val="20"/>
        </w:rPr>
        <w:t xml:space="preserve"> at </w:t>
      </w:r>
      <w:proofErr w:type="spellStart"/>
      <w:r w:rsidRPr="00FD17FD">
        <w:rPr>
          <w:rFonts w:ascii="Times New Roman" w:hAnsi="Times New Roman" w:cs="Times New Roman"/>
          <w:color w:val="000000"/>
          <w:sz w:val="20"/>
          <w:szCs w:val="20"/>
        </w:rPr>
        <w:t>Wollega</w:t>
      </w:r>
      <w:proofErr w:type="spellEnd"/>
      <w:r w:rsidRPr="00FD17F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FD17FD">
        <w:rPr>
          <w:rFonts w:ascii="Times New Roman" w:hAnsi="Times New Roman" w:cs="Times New Roman"/>
          <w:color w:val="000000"/>
          <w:sz w:val="20"/>
          <w:szCs w:val="20"/>
        </w:rPr>
        <w:t>University</w:t>
      </w:r>
      <w:proofErr w:type="spellEnd"/>
      <w:r w:rsidRPr="00FD17FD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FD17FD">
        <w:rPr>
          <w:rFonts w:ascii="Times New Roman" w:hAnsi="Times New Roman" w:cs="Times New Roman"/>
          <w:color w:val="000000"/>
          <w:sz w:val="20"/>
          <w:szCs w:val="20"/>
        </w:rPr>
        <w:t>Institute</w:t>
      </w:r>
      <w:proofErr w:type="spellEnd"/>
      <w:r w:rsidRPr="00FD17FD">
        <w:rPr>
          <w:rFonts w:ascii="Times New Roman" w:hAnsi="Times New Roman" w:cs="Times New Roman"/>
          <w:color w:val="000000"/>
          <w:sz w:val="20"/>
          <w:szCs w:val="20"/>
        </w:rPr>
        <w:t xml:space="preserve"> of </w:t>
      </w:r>
      <w:proofErr w:type="spellStart"/>
      <w:r w:rsidRPr="00FD17FD">
        <w:rPr>
          <w:rFonts w:ascii="Times New Roman" w:hAnsi="Times New Roman" w:cs="Times New Roman"/>
          <w:color w:val="000000"/>
          <w:sz w:val="20"/>
          <w:szCs w:val="20"/>
        </w:rPr>
        <w:t>Health</w:t>
      </w:r>
      <w:proofErr w:type="spellEnd"/>
      <w:r w:rsidRPr="00FD17F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FD17FD">
        <w:rPr>
          <w:rFonts w:ascii="Times New Roman" w:hAnsi="Times New Roman" w:cs="Times New Roman"/>
          <w:color w:val="000000"/>
          <w:sz w:val="20"/>
          <w:szCs w:val="20"/>
        </w:rPr>
        <w:t>Science</w:t>
      </w:r>
      <w:proofErr w:type="spellEnd"/>
      <w:r w:rsidRPr="00FD17FD">
        <w:rPr>
          <w:rFonts w:ascii="Times New Roman" w:hAnsi="Times New Roman" w:cs="Times New Roman"/>
          <w:color w:val="000000"/>
          <w:sz w:val="20"/>
          <w:szCs w:val="20"/>
        </w:rPr>
        <w:t xml:space="preserve">. He has </w:t>
      </w:r>
      <w:proofErr w:type="spellStart"/>
      <w:r w:rsidRPr="00FD17FD">
        <w:rPr>
          <w:rFonts w:ascii="Times New Roman" w:hAnsi="Times New Roman" w:cs="Times New Roman"/>
          <w:color w:val="000000"/>
          <w:sz w:val="20"/>
          <w:szCs w:val="20"/>
        </w:rPr>
        <w:t>published</w:t>
      </w:r>
      <w:proofErr w:type="spellEnd"/>
      <w:r w:rsidRPr="00FD17FD">
        <w:rPr>
          <w:rFonts w:ascii="Times New Roman" w:hAnsi="Times New Roman" w:cs="Times New Roman"/>
          <w:color w:val="000000"/>
          <w:sz w:val="20"/>
          <w:szCs w:val="20"/>
        </w:rPr>
        <w:t xml:space="preserve"> more </w:t>
      </w:r>
      <w:proofErr w:type="spellStart"/>
      <w:r w:rsidRPr="00FD17FD">
        <w:rPr>
          <w:rFonts w:ascii="Times New Roman" w:hAnsi="Times New Roman" w:cs="Times New Roman"/>
          <w:color w:val="000000"/>
          <w:sz w:val="20"/>
          <w:szCs w:val="20"/>
        </w:rPr>
        <w:t>than</w:t>
      </w:r>
      <w:proofErr w:type="spellEnd"/>
      <w:r w:rsidRPr="00FD17FD">
        <w:rPr>
          <w:rFonts w:ascii="Times New Roman" w:hAnsi="Times New Roman" w:cs="Times New Roman"/>
          <w:color w:val="000000"/>
          <w:sz w:val="20"/>
          <w:szCs w:val="20"/>
        </w:rPr>
        <w:t xml:space="preserve"> 15 </w:t>
      </w:r>
      <w:proofErr w:type="spellStart"/>
      <w:r w:rsidRPr="00FD17FD">
        <w:rPr>
          <w:rFonts w:ascii="Times New Roman" w:hAnsi="Times New Roman" w:cs="Times New Roman"/>
          <w:color w:val="000000"/>
          <w:sz w:val="20"/>
          <w:szCs w:val="20"/>
        </w:rPr>
        <w:t>papers</w:t>
      </w:r>
      <w:proofErr w:type="spellEnd"/>
      <w:r w:rsidRPr="00FD17FD">
        <w:rPr>
          <w:rFonts w:ascii="Times New Roman" w:hAnsi="Times New Roman" w:cs="Times New Roman"/>
          <w:color w:val="000000"/>
          <w:sz w:val="20"/>
          <w:szCs w:val="20"/>
        </w:rPr>
        <w:t xml:space="preserve"> in </w:t>
      </w:r>
      <w:proofErr w:type="spellStart"/>
      <w:r w:rsidRPr="00FD17FD">
        <w:rPr>
          <w:rFonts w:ascii="Times New Roman" w:hAnsi="Times New Roman" w:cs="Times New Roman"/>
          <w:color w:val="000000"/>
          <w:sz w:val="20"/>
          <w:szCs w:val="20"/>
        </w:rPr>
        <w:t>reputed</w:t>
      </w:r>
      <w:proofErr w:type="spellEnd"/>
      <w:r w:rsidRPr="00FD17F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FD17FD">
        <w:rPr>
          <w:rFonts w:ascii="Times New Roman" w:hAnsi="Times New Roman" w:cs="Times New Roman"/>
          <w:color w:val="000000"/>
          <w:sz w:val="20"/>
          <w:szCs w:val="20"/>
        </w:rPr>
        <w:t>journals</w:t>
      </w:r>
      <w:proofErr w:type="spellEnd"/>
      <w:r w:rsidRPr="00FD17FD">
        <w:rPr>
          <w:rFonts w:ascii="Times New Roman" w:hAnsi="Times New Roman" w:cs="Times New Roman"/>
          <w:color w:val="000000"/>
          <w:sz w:val="20"/>
          <w:szCs w:val="20"/>
        </w:rPr>
        <w:t xml:space="preserve"> and has </w:t>
      </w:r>
      <w:proofErr w:type="spellStart"/>
      <w:r w:rsidRPr="00FD17FD">
        <w:rPr>
          <w:rFonts w:ascii="Times New Roman" w:hAnsi="Times New Roman" w:cs="Times New Roman"/>
          <w:color w:val="000000"/>
          <w:sz w:val="20"/>
          <w:szCs w:val="20"/>
        </w:rPr>
        <w:t>been</w:t>
      </w:r>
      <w:proofErr w:type="spellEnd"/>
      <w:r w:rsidRPr="00FD17F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FD17FD">
        <w:rPr>
          <w:rFonts w:ascii="Times New Roman" w:hAnsi="Times New Roman" w:cs="Times New Roman"/>
          <w:color w:val="000000"/>
          <w:sz w:val="20"/>
          <w:szCs w:val="20"/>
        </w:rPr>
        <w:t>serving</w:t>
      </w:r>
      <w:proofErr w:type="spellEnd"/>
      <w:r w:rsidRPr="00FD17FD">
        <w:rPr>
          <w:rFonts w:ascii="Times New Roman" w:hAnsi="Times New Roman" w:cs="Times New Roman"/>
          <w:color w:val="000000"/>
          <w:sz w:val="20"/>
          <w:szCs w:val="20"/>
        </w:rPr>
        <w:t xml:space="preserve"> as a </w:t>
      </w:r>
      <w:proofErr w:type="spellStart"/>
      <w:r w:rsidRPr="00FD17FD">
        <w:rPr>
          <w:rFonts w:ascii="Times New Roman" w:hAnsi="Times New Roman" w:cs="Times New Roman"/>
          <w:color w:val="000000"/>
          <w:sz w:val="20"/>
          <w:szCs w:val="20"/>
        </w:rPr>
        <w:t>reviewer</w:t>
      </w:r>
      <w:proofErr w:type="spellEnd"/>
      <w:r w:rsidRPr="00FD17FD">
        <w:rPr>
          <w:rFonts w:ascii="Times New Roman" w:hAnsi="Times New Roman" w:cs="Times New Roman"/>
          <w:color w:val="000000"/>
          <w:sz w:val="20"/>
          <w:szCs w:val="20"/>
        </w:rPr>
        <w:t xml:space="preserve"> of </w:t>
      </w:r>
      <w:proofErr w:type="spellStart"/>
      <w:r w:rsidRPr="00FD17FD">
        <w:rPr>
          <w:rFonts w:ascii="Times New Roman" w:hAnsi="Times New Roman" w:cs="Times New Roman"/>
          <w:color w:val="000000"/>
          <w:sz w:val="20"/>
          <w:szCs w:val="20"/>
        </w:rPr>
        <w:t>several</w:t>
      </w:r>
      <w:proofErr w:type="spellEnd"/>
      <w:r w:rsidRPr="00FD17F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FD17FD">
        <w:rPr>
          <w:rFonts w:ascii="Times New Roman" w:hAnsi="Times New Roman" w:cs="Times New Roman"/>
          <w:color w:val="000000"/>
          <w:sz w:val="20"/>
          <w:szCs w:val="20"/>
        </w:rPr>
        <w:t>journals</w:t>
      </w:r>
      <w:proofErr w:type="spellEnd"/>
      <w:r w:rsidRPr="00FD17FD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:rsidR="000011A3" w:rsidRPr="005E03E1" w:rsidRDefault="000011A3" w:rsidP="00FD17FD">
      <w:pPr>
        <w:rPr>
          <w:rFonts w:ascii="Times New Roman" w:hAnsi="Times New Roman" w:cs="Times New Roman"/>
          <w:sz w:val="20"/>
          <w:szCs w:val="20"/>
          <w:lang w:val="en-US"/>
        </w:rPr>
      </w:pPr>
    </w:p>
    <w:sectPr w:rsidR="000011A3" w:rsidRPr="005E03E1" w:rsidSect="008F26D4"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346AD52"/>
    <w:multiLevelType w:val="singleLevel"/>
    <w:tmpl w:val="9346AD52"/>
    <w:lvl w:ilvl="0">
      <w:start w:val="1"/>
      <w:numFmt w:val="decimal"/>
      <w:suff w:val="space"/>
      <w:lvlText w:val="%1."/>
      <w:lvlJc w:val="left"/>
    </w:lvl>
  </w:abstractNum>
  <w:abstractNum w:abstractNumId="1">
    <w:nsid w:val="08F2648C"/>
    <w:multiLevelType w:val="hybridMultilevel"/>
    <w:tmpl w:val="1F127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267AC5"/>
    <w:multiLevelType w:val="hybridMultilevel"/>
    <w:tmpl w:val="34BED2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C86"/>
    <w:rsid w:val="000011A3"/>
    <w:rsid w:val="0028392B"/>
    <w:rsid w:val="002913E9"/>
    <w:rsid w:val="002D6E03"/>
    <w:rsid w:val="002E3F5E"/>
    <w:rsid w:val="004335D6"/>
    <w:rsid w:val="00435B41"/>
    <w:rsid w:val="005C0C86"/>
    <w:rsid w:val="005E03E1"/>
    <w:rsid w:val="006435D8"/>
    <w:rsid w:val="008077D4"/>
    <w:rsid w:val="00843870"/>
    <w:rsid w:val="008B305B"/>
    <w:rsid w:val="008E2495"/>
    <w:rsid w:val="008E65F6"/>
    <w:rsid w:val="008F26D4"/>
    <w:rsid w:val="00AF14F1"/>
    <w:rsid w:val="00B252FC"/>
    <w:rsid w:val="00B44ABA"/>
    <w:rsid w:val="00C05C91"/>
    <w:rsid w:val="00C93882"/>
    <w:rsid w:val="00D06C2A"/>
    <w:rsid w:val="00E87D64"/>
    <w:rsid w:val="00EC6326"/>
    <w:rsid w:val="00F244B6"/>
    <w:rsid w:val="00FD02ED"/>
    <w:rsid w:val="00FD1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C86"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5C0C86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0C8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C0C86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5C0C86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0C86"/>
    <w:rPr>
      <w:rFonts w:ascii="Tw Cen MT" w:eastAsia="Tw Cen MT" w:hAnsi="Tw Cen MT" w:cs="Tw Cen MT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C0C86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5C0C86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C0C86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0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C86"/>
    <w:rPr>
      <w:rFonts w:ascii="Tahoma" w:hAnsi="Tahoma" w:cs="Tahoma"/>
      <w:sz w:val="16"/>
      <w:szCs w:val="16"/>
      <w:lang w:val="es-US"/>
    </w:rPr>
  </w:style>
  <w:style w:type="paragraph" w:styleId="NormalWeb">
    <w:name w:val="Normal (Web)"/>
    <w:qFormat/>
    <w:rsid w:val="00B252FC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styleId="Strong">
    <w:name w:val="Strong"/>
    <w:basedOn w:val="DefaultParagraphFont"/>
    <w:qFormat/>
    <w:rsid w:val="00B252F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C86"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5C0C86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0C8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C0C86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5C0C86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0C86"/>
    <w:rPr>
      <w:rFonts w:ascii="Tw Cen MT" w:eastAsia="Tw Cen MT" w:hAnsi="Tw Cen MT" w:cs="Tw Cen MT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C0C86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5C0C86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C0C86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0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C86"/>
    <w:rPr>
      <w:rFonts w:ascii="Tahoma" w:hAnsi="Tahoma" w:cs="Tahoma"/>
      <w:sz w:val="16"/>
      <w:szCs w:val="16"/>
      <w:lang w:val="es-US"/>
    </w:rPr>
  </w:style>
  <w:style w:type="paragraph" w:styleId="NormalWeb">
    <w:name w:val="Normal (Web)"/>
    <w:qFormat/>
    <w:rsid w:val="00B252FC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styleId="Strong">
    <w:name w:val="Strong"/>
    <w:basedOn w:val="DefaultParagraphFont"/>
    <w:qFormat/>
    <w:rsid w:val="00B252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E0306-706E-4BED-B8DC-9CC5A9D81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2</cp:revision>
  <dcterms:created xsi:type="dcterms:W3CDTF">2022-11-02T07:13:00Z</dcterms:created>
  <dcterms:modified xsi:type="dcterms:W3CDTF">2022-11-02T07:13:00Z</dcterms:modified>
</cp:coreProperties>
</file>