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4A523" w14:textId="77777777" w:rsidR="00E96B47" w:rsidRDefault="00E96B47" w:rsidP="00E96B4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IN"/>
        </w:rPr>
        <w:drawing>
          <wp:inline distT="0" distB="0" distL="0" distR="0" wp14:anchorId="26EC526A" wp14:editId="1251262B">
            <wp:extent cx="1308100" cy="10541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EAE5B" w14:textId="2EF4393D" w:rsidR="00E96B47" w:rsidRPr="00EF0A0C" w:rsidRDefault="00E96B47" w:rsidP="00E96B4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0A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DEVELOPMENT AND VALIDATION OF DETERMINATION OF GENOTOXIC IMPURITY BROMOETHANE IN VIGABATRIN DRUG SUBSTANCE USING HEAD SPACE GAS CHROMATOGRAPHIC METHOD [HS-GC]</w:t>
      </w:r>
    </w:p>
    <w:p w14:paraId="5BB39F6A" w14:textId="77777777" w:rsidR="00E96B47" w:rsidRDefault="00E96B47" w:rsidP="00E96B4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CD10A1">
        <w:rPr>
          <w:rFonts w:ascii="Times New Roman" w:hAnsi="Times New Roman"/>
          <w:b/>
          <w:bCs/>
          <w:color w:val="000000"/>
          <w:sz w:val="24"/>
          <w:szCs w:val="24"/>
        </w:rPr>
        <w:t>Narapereddy</w:t>
      </w:r>
      <w:proofErr w:type="spellEnd"/>
      <w:r w:rsidRPr="00CD10A1">
        <w:rPr>
          <w:rFonts w:ascii="Times New Roman" w:hAnsi="Times New Roman"/>
          <w:b/>
          <w:bCs/>
          <w:color w:val="000000"/>
          <w:sz w:val="24"/>
          <w:szCs w:val="24"/>
        </w:rPr>
        <w:t xml:space="preserve"> Krishna Prasad</w:t>
      </w:r>
      <w:r w:rsidRPr="00CD10A1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CE75AE">
        <w:rPr>
          <w:rFonts w:ascii="Times New Roman" w:hAnsi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lladi</w:t>
      </w:r>
      <w:proofErr w:type="spellEnd"/>
      <w:r w:rsidRPr="00CE75AE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CE75AE">
        <w:rPr>
          <w:rFonts w:ascii="Times New Roman" w:hAnsi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evi</w:t>
      </w:r>
      <w:r w:rsidRPr="00CE75AE">
        <w:rPr>
          <w:rFonts w:ascii="Times New Roman" w:hAnsi="Times New Roman"/>
          <w:b/>
          <w:bCs/>
          <w:color w:val="000000"/>
          <w:sz w:val="24"/>
          <w:szCs w:val="24"/>
        </w:rPr>
        <w:t xml:space="preserve"> Sravanthi</w:t>
      </w:r>
      <w:r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</w:p>
    <w:p w14:paraId="14F794DB" w14:textId="77777777" w:rsidR="00E96B47" w:rsidRPr="00CD10A1" w:rsidRDefault="00E96B47" w:rsidP="00E96B47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color w:val="000000"/>
          <w:sz w:val="24"/>
          <w:szCs w:val="24"/>
        </w:rPr>
      </w:pPr>
      <w:r w:rsidRPr="00CD10A1">
        <w:rPr>
          <w:rFonts w:ascii="Times New Roman" w:hAnsi="Times New Roman"/>
          <w:b/>
          <w:iCs/>
          <w:color w:val="000000"/>
          <w:sz w:val="24"/>
          <w:szCs w:val="24"/>
          <w:vertAlign w:val="superscript"/>
        </w:rPr>
        <w:t>1</w:t>
      </w:r>
      <w:r w:rsidRPr="00CD10A1">
        <w:rPr>
          <w:rFonts w:ascii="Times New Roman" w:hAnsi="Times New Roman"/>
          <w:iCs/>
          <w:color w:val="000000"/>
          <w:sz w:val="24"/>
          <w:szCs w:val="24"/>
        </w:rPr>
        <w:t>Reckitt Benckiser LLC, Research and Development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(R&amp;D), </w:t>
      </w:r>
      <w:r w:rsidRPr="00CD10A1">
        <w:rPr>
          <w:rFonts w:ascii="Times New Roman" w:hAnsi="Times New Roman"/>
          <w:iCs/>
          <w:color w:val="000000"/>
          <w:sz w:val="24"/>
          <w:szCs w:val="24"/>
        </w:rPr>
        <w:t>2002 S 5070 W, Salt Lake City, UT 84104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14:paraId="791645E2" w14:textId="77777777" w:rsidR="00E96B47" w:rsidRDefault="00E96B47" w:rsidP="00E96B47">
      <w:pPr>
        <w:spacing w:after="0" w:line="360" w:lineRule="auto"/>
        <w:jc w:val="center"/>
        <w:rPr>
          <w:rFonts w:ascii="Times New Roman" w:hAnsi="Times New Roman"/>
          <w:i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/>
          <w:iCs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Department of Chemistry, </w:t>
      </w:r>
      <w:r w:rsidRPr="00B95D5B">
        <w:rPr>
          <w:rFonts w:ascii="Times New Roman" w:hAnsi="Times New Roman"/>
          <w:iCs/>
          <w:color w:val="000000"/>
          <w:sz w:val="24"/>
          <w:szCs w:val="24"/>
        </w:rPr>
        <w:t>Acharya Nagarjuna University,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Nagarjuna Nagar,</w:t>
      </w:r>
      <w:r w:rsidRPr="00B95D5B">
        <w:rPr>
          <w:rFonts w:ascii="Times New Roman" w:hAnsi="Times New Roman"/>
          <w:iCs/>
          <w:color w:val="000000"/>
          <w:sz w:val="24"/>
          <w:szCs w:val="24"/>
        </w:rPr>
        <w:t xml:space="preserve"> Guntur, A.P, India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  <w:proofErr w:type="gramEnd"/>
    </w:p>
    <w:p w14:paraId="6683F55F" w14:textId="77777777" w:rsidR="00E96B47" w:rsidRDefault="00E96B47" w:rsidP="00E96B47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D10A1">
        <w:rPr>
          <w:rFonts w:ascii="Times New Roman" w:hAnsi="Times New Roman"/>
          <w:b/>
          <w:color w:val="000000"/>
          <w:sz w:val="24"/>
          <w:szCs w:val="24"/>
        </w:rPr>
        <w:t>Corresponding author E-mail</w:t>
      </w:r>
      <w:r w:rsidRPr="000C6A06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krishna021</w:t>
      </w:r>
      <w:r w:rsidRPr="00275418">
        <w:rPr>
          <w:rFonts w:ascii="Times New Roman" w:hAnsi="Times New Roman"/>
          <w:iCs/>
          <w:color w:val="000000"/>
          <w:sz w:val="24"/>
          <w:szCs w:val="24"/>
        </w:rPr>
        <w:t>@gmail.com</w:t>
      </w:r>
    </w:p>
    <w:p w14:paraId="6F692A88" w14:textId="77777777" w:rsidR="00E96B47" w:rsidRPr="00441CCB" w:rsidRDefault="00E96B47" w:rsidP="00E96B4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1CCB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30918843" w14:textId="77777777" w:rsidR="00E96B47" w:rsidRPr="00BB5500" w:rsidRDefault="00E96B47" w:rsidP="00E96B4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500">
        <w:rPr>
          <w:rFonts w:ascii="Times New Roman" w:hAnsi="Times New Roman" w:cs="Times New Roman"/>
          <w:sz w:val="24"/>
          <w:szCs w:val="24"/>
        </w:rPr>
        <w:t xml:space="preserve">A specific </w:t>
      </w:r>
      <w:r>
        <w:rPr>
          <w:rFonts w:ascii="Times New Roman" w:hAnsi="Times New Roman" w:cs="Times New Roman"/>
          <w:sz w:val="24"/>
          <w:szCs w:val="24"/>
        </w:rPr>
        <w:t>HS</w:t>
      </w:r>
      <w:r w:rsidRPr="00BB550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GC</w:t>
      </w:r>
      <w:r w:rsidRPr="00BB5500">
        <w:rPr>
          <w:rFonts w:ascii="Times New Roman" w:hAnsi="Times New Roman" w:cs="Times New Roman"/>
          <w:sz w:val="24"/>
          <w:szCs w:val="24"/>
        </w:rPr>
        <w:t xml:space="preserve"> method has been developed, optimized and validated for the determination of</w:t>
      </w:r>
    </w:p>
    <w:p w14:paraId="3183C77F" w14:textId="7849D41E" w:rsidR="00E96B47" w:rsidRDefault="00E96B47" w:rsidP="00E96B4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5500">
        <w:rPr>
          <w:rFonts w:ascii="Times New Roman" w:hAnsi="Times New Roman" w:cs="Times New Roman"/>
          <w:sz w:val="24"/>
          <w:szCs w:val="24"/>
        </w:rPr>
        <w:t>genotoxic</w:t>
      </w:r>
      <w:proofErr w:type="gramEnd"/>
      <w:r w:rsidRPr="00BB5500">
        <w:rPr>
          <w:rFonts w:ascii="Times New Roman" w:hAnsi="Times New Roman" w:cs="Times New Roman"/>
          <w:sz w:val="24"/>
          <w:szCs w:val="24"/>
        </w:rPr>
        <w:t xml:space="preserve"> impurit</w:t>
      </w:r>
      <w:r>
        <w:rPr>
          <w:rFonts w:ascii="Times New Roman" w:hAnsi="Times New Roman" w:cs="Times New Roman"/>
          <w:sz w:val="24"/>
          <w:szCs w:val="24"/>
        </w:rPr>
        <w:t>y Bromoethane</w:t>
      </w:r>
      <w:r w:rsidRPr="00BB5500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Vigabatrin </w:t>
      </w:r>
      <w:r w:rsidRPr="00BB550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VGB</w:t>
      </w:r>
      <w:r w:rsidRPr="00BB5500">
        <w:rPr>
          <w:rFonts w:ascii="Times New Roman" w:hAnsi="Times New Roman" w:cs="Times New Roman"/>
          <w:sz w:val="24"/>
          <w:szCs w:val="24"/>
        </w:rPr>
        <w:t>) drug substance.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237">
        <w:rPr>
          <w:rFonts w:ascii="Times New Roman" w:hAnsi="Times New Roman" w:cs="Times New Roman"/>
          <w:sz w:val="24"/>
          <w:szCs w:val="24"/>
        </w:rPr>
        <w:t xml:space="preserve">Chromatographic separation of genotoxic </w:t>
      </w:r>
      <w:r>
        <w:rPr>
          <w:rFonts w:ascii="Times New Roman" w:hAnsi="Times New Roman" w:cs="Times New Roman"/>
          <w:sz w:val="24"/>
          <w:szCs w:val="24"/>
        </w:rPr>
        <w:t xml:space="preserve">Bromoethane </w:t>
      </w:r>
      <w:r w:rsidRPr="00745237">
        <w:rPr>
          <w:rFonts w:ascii="Times New Roman" w:hAnsi="Times New Roman" w:cs="Times New Roman"/>
          <w:sz w:val="24"/>
          <w:szCs w:val="24"/>
        </w:rPr>
        <w:t>impurit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745237">
        <w:rPr>
          <w:rFonts w:ascii="Times New Roman" w:hAnsi="Times New Roman" w:cs="Times New Roman"/>
          <w:sz w:val="24"/>
          <w:szCs w:val="24"/>
        </w:rPr>
        <w:t xml:space="preserve"> was achieved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237">
        <w:rPr>
          <w:rFonts w:ascii="Times New Roman" w:hAnsi="Times New Roman" w:cs="Times New Roman"/>
          <w:sz w:val="24"/>
          <w:szCs w:val="24"/>
        </w:rPr>
        <w:t xml:space="preserve">DB-1 column (30m × </w:t>
      </w:r>
      <w:r>
        <w:rPr>
          <w:rFonts w:ascii="Times New Roman" w:hAnsi="Times New Roman" w:cs="Times New Roman"/>
          <w:sz w:val="24"/>
          <w:szCs w:val="24"/>
        </w:rPr>
        <w:t>0.53 mm, 5</w:t>
      </w:r>
      <w:r w:rsidRPr="00745237">
        <w:rPr>
          <w:rFonts w:ascii="Times New Roman" w:hAnsi="Times New Roman" w:cs="Times New Roman"/>
          <w:sz w:val="24"/>
          <w:szCs w:val="24"/>
        </w:rPr>
        <w:t xml:space="preserve">.0 </w:t>
      </w:r>
      <w:proofErr w:type="spellStart"/>
      <w:r w:rsidRPr="00745237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745237">
        <w:rPr>
          <w:rFonts w:ascii="Times New Roman" w:hAnsi="Times New Roman" w:cs="Times New Roman"/>
          <w:sz w:val="24"/>
          <w:szCs w:val="24"/>
        </w:rPr>
        <w:t>), consists of 100% dimethyl polysiloxane as stationary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237">
        <w:rPr>
          <w:rFonts w:ascii="Times New Roman" w:hAnsi="Times New Roman" w:cs="Times New Roman"/>
          <w:sz w:val="24"/>
          <w:szCs w:val="24"/>
        </w:rPr>
        <w:t xml:space="preserve">phase and </w:t>
      </w:r>
      <w:r>
        <w:rPr>
          <w:rFonts w:ascii="Times New Roman" w:hAnsi="Times New Roman" w:cs="Times New Roman"/>
          <w:sz w:val="24"/>
          <w:szCs w:val="24"/>
        </w:rPr>
        <w:t>passing</w:t>
      </w:r>
      <w:r w:rsidRPr="00745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nitrogen</w:t>
      </w:r>
      <w:r w:rsidRPr="00745237">
        <w:rPr>
          <w:rFonts w:ascii="Times New Roman" w:hAnsi="Times New Roman" w:cs="Times New Roman"/>
          <w:sz w:val="24"/>
          <w:szCs w:val="24"/>
        </w:rPr>
        <w:t xml:space="preserve"> carrier gas.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5237">
        <w:rPr>
          <w:rFonts w:ascii="Times New Roman" w:hAnsi="Times New Roman" w:cs="Times New Roman"/>
          <w:sz w:val="24"/>
          <w:szCs w:val="24"/>
        </w:rPr>
        <w:t>The performance of the method was assessed by evaluating the specificity, linearity,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237">
        <w:rPr>
          <w:rFonts w:ascii="Times New Roman" w:hAnsi="Times New Roman" w:cs="Times New Roman"/>
          <w:sz w:val="24"/>
          <w:szCs w:val="24"/>
        </w:rPr>
        <w:t>sensitivity, precision, and accuracy experiments. The established limit of detection and limit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237">
        <w:rPr>
          <w:rFonts w:ascii="Times New Roman" w:hAnsi="Times New Roman" w:cs="Times New Roman"/>
          <w:sz w:val="24"/>
          <w:szCs w:val="24"/>
        </w:rPr>
        <w:t>quantification val</w:t>
      </w:r>
      <w:r>
        <w:rPr>
          <w:rFonts w:ascii="Times New Roman" w:hAnsi="Times New Roman" w:cs="Times New Roman"/>
          <w:sz w:val="24"/>
          <w:szCs w:val="24"/>
        </w:rPr>
        <w:t>ues for the genotoxic impurity</w:t>
      </w:r>
      <w:r w:rsidRPr="00745237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745237">
        <w:rPr>
          <w:rFonts w:ascii="Times New Roman" w:hAnsi="Times New Roman" w:cs="Times New Roman"/>
          <w:sz w:val="24"/>
          <w:szCs w:val="24"/>
        </w:rPr>
        <w:t xml:space="preserve"> in the range of </w:t>
      </w:r>
      <w:r>
        <w:rPr>
          <w:rFonts w:ascii="Times New Roman" w:hAnsi="Times New Roman" w:cs="Times New Roman"/>
          <w:sz w:val="24"/>
          <w:szCs w:val="24"/>
        </w:rPr>
        <w:t>3.57</w:t>
      </w:r>
      <w:r w:rsidRPr="0074523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10.80</w:t>
      </w:r>
      <w:r w:rsidRPr="00745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237">
        <w:rPr>
          <w:rFonts w:ascii="Times New Roman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745237">
        <w:rPr>
          <w:rFonts w:ascii="Times New Roman" w:hAnsi="Times New Roman" w:cs="Times New Roman"/>
          <w:sz w:val="24"/>
          <w:szCs w:val="24"/>
        </w:rPr>
        <w:t>mL.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237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237">
        <w:rPr>
          <w:rFonts w:ascii="Times New Roman" w:hAnsi="Times New Roman" w:cs="Times New Roman"/>
          <w:sz w:val="24"/>
          <w:szCs w:val="24"/>
        </w:rPr>
        <w:t>correlation coefficient value of the linearity experiment w</w:t>
      </w:r>
      <w:r>
        <w:rPr>
          <w:rFonts w:ascii="Times New Roman" w:hAnsi="Times New Roman" w:cs="Times New Roman"/>
          <w:sz w:val="24"/>
          <w:szCs w:val="24"/>
        </w:rPr>
        <w:t>as 0.9880</w:t>
      </w:r>
      <w:r w:rsidRPr="00745237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237">
        <w:rPr>
          <w:rFonts w:ascii="Times New Roman" w:hAnsi="Times New Roman" w:cs="Times New Roman"/>
          <w:sz w:val="24"/>
          <w:szCs w:val="24"/>
        </w:rPr>
        <w:t xml:space="preserve">average recoveries for the accuracy were in the range of </w:t>
      </w:r>
      <w:r>
        <w:rPr>
          <w:rFonts w:ascii="Times New Roman" w:hAnsi="Times New Roman" w:cs="Times New Roman"/>
          <w:sz w:val="24"/>
          <w:szCs w:val="24"/>
        </w:rPr>
        <w:t>95.3</w:t>
      </w:r>
      <w:r w:rsidRPr="0074523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106.8</w:t>
      </w:r>
      <w:r w:rsidRPr="00745237">
        <w:rPr>
          <w:rFonts w:ascii="Times New Roman" w:hAnsi="Times New Roman" w:cs="Times New Roman"/>
          <w:sz w:val="24"/>
          <w:szCs w:val="24"/>
        </w:rPr>
        <w:t>%. The results proved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237">
        <w:rPr>
          <w:rFonts w:ascii="Times New Roman" w:hAnsi="Times New Roman" w:cs="Times New Roman"/>
          <w:sz w:val="24"/>
          <w:szCs w:val="24"/>
        </w:rPr>
        <w:t xml:space="preserve">the method is suitable for the determination of </w:t>
      </w:r>
      <w:r>
        <w:rPr>
          <w:rFonts w:ascii="Times New Roman" w:hAnsi="Times New Roman" w:cs="Times New Roman"/>
          <w:sz w:val="24"/>
          <w:szCs w:val="24"/>
        </w:rPr>
        <w:t xml:space="preserve">Bromoethane </w:t>
      </w:r>
      <w:r w:rsidRPr="00745237">
        <w:rPr>
          <w:rFonts w:ascii="Times New Roman" w:hAnsi="Times New Roman" w:cs="Times New Roman"/>
          <w:sz w:val="24"/>
          <w:szCs w:val="24"/>
        </w:rPr>
        <w:t>content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237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Vigabatrin.</w:t>
      </w:r>
    </w:p>
    <w:p w14:paraId="3744493E" w14:textId="156D7068" w:rsidR="00B97FD9" w:rsidRDefault="00E96B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6B47">
        <w:rPr>
          <w:rFonts w:ascii="Times New Roman" w:hAnsi="Times New Roman" w:cs="Times New Roman"/>
          <w:b/>
          <w:bCs/>
          <w:sz w:val="24"/>
          <w:szCs w:val="24"/>
        </w:rPr>
        <w:t xml:space="preserve">Biography </w:t>
      </w:r>
    </w:p>
    <w:p w14:paraId="0B0C91E3" w14:textId="4CC1A9DE" w:rsidR="00747804" w:rsidRPr="00747804" w:rsidRDefault="00747804" w:rsidP="00A414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804">
        <w:rPr>
          <w:rFonts w:ascii="Times New Roman" w:hAnsi="Times New Roman" w:cs="Times New Roman"/>
          <w:sz w:val="24"/>
          <w:szCs w:val="24"/>
        </w:rPr>
        <w:t xml:space="preserve">Narapereddy Krishna Prasad has completed his master’s degree in Pharmacognosy from Manipal </w:t>
      </w:r>
      <w:proofErr w:type="gramStart"/>
      <w:r w:rsidRPr="00747804">
        <w:rPr>
          <w:rFonts w:ascii="Times New Roman" w:hAnsi="Times New Roman" w:cs="Times New Roman"/>
          <w:sz w:val="24"/>
          <w:szCs w:val="24"/>
        </w:rPr>
        <w:t>college</w:t>
      </w:r>
      <w:proofErr w:type="gramEnd"/>
      <w:r w:rsidRPr="00747804">
        <w:rPr>
          <w:rFonts w:ascii="Times New Roman" w:hAnsi="Times New Roman" w:cs="Times New Roman"/>
          <w:sz w:val="24"/>
          <w:szCs w:val="24"/>
        </w:rPr>
        <w:t xml:space="preserve"> of pharmaceutical science, Manipal University. </w:t>
      </w:r>
      <w:r w:rsidR="00A414F4">
        <w:rPr>
          <w:rFonts w:ascii="Times New Roman" w:hAnsi="Times New Roman" w:cs="Times New Roman"/>
          <w:sz w:val="24"/>
          <w:szCs w:val="24"/>
        </w:rPr>
        <w:t xml:space="preserve">He is currently working as Senior Formulation Scientist in Research and Development, Reckitt Benckiser LLC. </w:t>
      </w:r>
      <w:r w:rsidR="00C161E2">
        <w:rPr>
          <w:rFonts w:ascii="Times New Roman" w:hAnsi="Times New Roman" w:cs="Times New Roman"/>
          <w:sz w:val="24"/>
          <w:szCs w:val="24"/>
        </w:rPr>
        <w:t xml:space="preserve">He has more than 10 years of industrial research and development experience at both Formulation and Analytical chemistry. </w:t>
      </w:r>
    </w:p>
    <w:sectPr w:rsidR="00747804" w:rsidRPr="00747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FD9"/>
    <w:rsid w:val="00747804"/>
    <w:rsid w:val="00814DA4"/>
    <w:rsid w:val="00A414F4"/>
    <w:rsid w:val="00B97FD9"/>
    <w:rsid w:val="00C161E2"/>
    <w:rsid w:val="00E9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1E2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B47"/>
    <w:pPr>
      <w:spacing w:after="200" w:line="27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4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DA4"/>
    <w:rPr>
      <w:rFonts w:ascii="Tahoma" w:hAnsi="Tahoma" w:cs="Tahoma"/>
      <w:sz w:val="16"/>
      <w:szCs w:val="16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B47"/>
    <w:pPr>
      <w:spacing w:after="200" w:line="27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4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DA4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KRISHNA NARAPEREDDY</dc:creator>
  <cp:lastModifiedBy>Breast Cancer 2021</cp:lastModifiedBy>
  <cp:revision>2</cp:revision>
  <dcterms:created xsi:type="dcterms:W3CDTF">2022-11-01T05:31:00Z</dcterms:created>
  <dcterms:modified xsi:type="dcterms:W3CDTF">2022-11-01T05:31:00Z</dcterms:modified>
</cp:coreProperties>
</file>