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D202D" w14:textId="77777777" w:rsidR="001914FC" w:rsidRDefault="001914FC" w:rsidP="005C0C86">
      <w:pPr>
        <w:pStyle w:val="BodyText"/>
        <w:spacing w:after="200" w:line="276" w:lineRule="auto"/>
        <w:rPr>
          <w:rFonts w:ascii="Times New Roman" w:eastAsia="Minion Pro" w:hAnsi="Times New Roman" w:cs="Times New Roman"/>
          <w:b/>
          <w:bCs/>
          <w:color w:val="337AB7"/>
          <w:sz w:val="32"/>
          <w:szCs w:val="24"/>
        </w:rPr>
      </w:pPr>
      <w:r w:rsidRPr="001914FC">
        <w:rPr>
          <w:rFonts w:ascii="Times New Roman" w:eastAsia="Minion Pro" w:hAnsi="Times New Roman" w:cs="Times New Roman"/>
          <w:b/>
          <w:bCs/>
          <w:color w:val="337AB7"/>
          <w:sz w:val="32"/>
          <w:szCs w:val="24"/>
        </w:rPr>
        <w:t>Effects of Vitamin D on Systemic Lupus Erythematosus Disease Activity and Autoimmunity: A Systematic Review and Meta-Analysis</w:t>
      </w:r>
    </w:p>
    <w:p w14:paraId="6B8B193C" w14:textId="49EF3076" w:rsidR="005C0C86" w:rsidRDefault="001914FC" w:rsidP="005C0C86">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Mirza Mehmood Ali Baig</w:t>
      </w:r>
      <w:r>
        <w:rPr>
          <w:rFonts w:ascii="Times New Roman" w:hAnsi="Times New Roman" w:cs="Times New Roman"/>
          <w:sz w:val="24"/>
          <w:szCs w:val="24"/>
          <w:vertAlign w:val="superscript"/>
        </w:rPr>
        <w:t>*</w:t>
      </w:r>
      <w:r>
        <w:rPr>
          <w:rFonts w:ascii="Times New Roman" w:hAnsi="Times New Roman" w:cs="Times New Roman"/>
          <w:sz w:val="24"/>
          <w:szCs w:val="24"/>
        </w:rPr>
        <w:t xml:space="preserve"> </w:t>
      </w:r>
    </w:p>
    <w:p w14:paraId="52540703" w14:textId="2A117579" w:rsidR="005C0C86" w:rsidRDefault="001914FC" w:rsidP="005C0C86">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Dow University of</w:t>
      </w:r>
      <w:r w:rsidR="005C0C86">
        <w:rPr>
          <w:rFonts w:ascii="Times New Roman" w:hAnsi="Times New Roman" w:cs="Times New Roman"/>
          <w:sz w:val="22"/>
          <w:szCs w:val="24"/>
        </w:rPr>
        <w:t xml:space="preserve"> </w:t>
      </w:r>
      <w:r>
        <w:rPr>
          <w:rFonts w:ascii="Times New Roman" w:hAnsi="Times New Roman" w:cs="Times New Roman"/>
          <w:sz w:val="22"/>
          <w:szCs w:val="24"/>
        </w:rPr>
        <w:t xml:space="preserve">Health and Science, Pakistan </w:t>
      </w:r>
    </w:p>
    <w:p w14:paraId="7C9DCD6F" w14:textId="4EB8E3DC"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14:paraId="23B9CC20" w14:textId="3308F7CC" w:rsidR="00A65AF1" w:rsidRDefault="005C0C86" w:rsidP="005C0C86">
      <w:pPr>
        <w:pStyle w:val="BodyText"/>
        <w:spacing w:after="200" w:line="276" w:lineRule="auto"/>
        <w:jc w:val="both"/>
        <w:rPr>
          <w:rFonts w:ascii="Times New Roman" w:hAnsi="Times New Roman" w:cs="Times New Roman"/>
          <w:sz w:val="20"/>
          <w:szCs w:val="24"/>
        </w:rPr>
      </w:pPr>
      <w:r>
        <w:rPr>
          <w:rFonts w:ascii="Times New Roman" w:hAnsi="Times New Roman" w:cs="Times New Roman"/>
          <w:b/>
          <w:sz w:val="20"/>
          <w:szCs w:val="24"/>
        </w:rPr>
        <w:t>Statement of the problem</w:t>
      </w:r>
      <w:r>
        <w:rPr>
          <w:rStyle w:val="CommentReference"/>
          <w:rFonts w:ascii="Times New Roman" w:hAnsi="Times New Roman" w:cs="Times New Roman"/>
          <w:sz w:val="20"/>
          <w:szCs w:val="24"/>
        </w:rPr>
        <w:t xml:space="preserve">: </w:t>
      </w:r>
      <w:r w:rsidR="009C16A3" w:rsidRPr="009C16A3">
        <w:rPr>
          <w:rStyle w:val="CommentReference"/>
          <w:rFonts w:ascii="Times New Roman" w:hAnsi="Times New Roman" w:cs="Times New Roman"/>
          <w:sz w:val="20"/>
          <w:szCs w:val="24"/>
        </w:rPr>
        <w:t>Systemic lupus erythematosus (SLE) is an autoimmune multi-organ system connective tissue disorder predominantly affecting females of reproductive age</w:t>
      </w:r>
      <w:r w:rsidR="009C16A3">
        <w:rPr>
          <w:rStyle w:val="CommentReference"/>
          <w:rFonts w:ascii="Times New Roman" w:hAnsi="Times New Roman" w:cs="Times New Roman"/>
          <w:sz w:val="20"/>
          <w:szCs w:val="24"/>
        </w:rPr>
        <w:t xml:space="preserve">. </w:t>
      </w:r>
      <w:r w:rsidR="009C16A3" w:rsidRPr="009C16A3">
        <w:rPr>
          <w:rStyle w:val="CommentReference"/>
          <w:rFonts w:ascii="Times New Roman" w:hAnsi="Times New Roman" w:cs="Times New Roman"/>
          <w:sz w:val="20"/>
          <w:szCs w:val="24"/>
        </w:rPr>
        <w:t>The hallmark of the disease is the production of autoantibodies (antinuclear antibodies (ANA), anti-double-stranded DNA (anti-dsDNA), and anti-</w:t>
      </w:r>
      <w:proofErr w:type="spellStart"/>
      <w:r w:rsidR="009C16A3" w:rsidRPr="009C16A3">
        <w:rPr>
          <w:rStyle w:val="CommentReference"/>
          <w:rFonts w:ascii="Times New Roman" w:hAnsi="Times New Roman" w:cs="Times New Roman"/>
          <w:sz w:val="20"/>
          <w:szCs w:val="24"/>
        </w:rPr>
        <w:t>Sm</w:t>
      </w:r>
      <w:proofErr w:type="spellEnd"/>
      <w:r w:rsidR="009C16A3" w:rsidRPr="009C16A3">
        <w:rPr>
          <w:rStyle w:val="CommentReference"/>
          <w:rFonts w:ascii="Times New Roman" w:hAnsi="Times New Roman" w:cs="Times New Roman"/>
          <w:sz w:val="20"/>
          <w:szCs w:val="24"/>
        </w:rPr>
        <w:t>) due to the inability to maintain self-tolerance by the immune system</w:t>
      </w:r>
      <w:r w:rsidR="009C16A3">
        <w:rPr>
          <w:rStyle w:val="CommentReference"/>
          <w:rFonts w:ascii="Times New Roman" w:hAnsi="Times New Roman" w:cs="Times New Roman"/>
          <w:sz w:val="20"/>
          <w:szCs w:val="24"/>
        </w:rPr>
        <w:t xml:space="preserve">. </w:t>
      </w:r>
      <w:r w:rsidR="009C16A3" w:rsidRPr="009C16A3">
        <w:rPr>
          <w:rStyle w:val="CommentReference"/>
          <w:rFonts w:ascii="Times New Roman" w:hAnsi="Times New Roman" w:cs="Times New Roman"/>
          <w:sz w:val="20"/>
          <w:szCs w:val="24"/>
        </w:rPr>
        <w:t>Vitamin D augments innate immune response, promotes self-tolerance, and mitigates the Th1 cell proliferation</w:t>
      </w:r>
      <w:r w:rsidR="009C16A3">
        <w:rPr>
          <w:rStyle w:val="CommentReference"/>
          <w:rFonts w:ascii="Times New Roman" w:hAnsi="Times New Roman" w:cs="Times New Roman"/>
          <w:sz w:val="20"/>
          <w:szCs w:val="24"/>
        </w:rPr>
        <w:t>. In o</w:t>
      </w:r>
      <w:r w:rsidR="009C16A3" w:rsidRPr="009C16A3">
        <w:rPr>
          <w:rFonts w:ascii="Times New Roman" w:hAnsi="Times New Roman" w:cs="Times New Roman"/>
          <w:sz w:val="20"/>
          <w:szCs w:val="24"/>
        </w:rPr>
        <w:t>ur literature review, no systematic review and meta-analysis evaluating the role of vitamin D before and after treatment have been published before.</w:t>
      </w:r>
      <w:r w:rsidR="009C16A3">
        <w:rPr>
          <w:rFonts w:ascii="Times New Roman" w:hAnsi="Times New Roman" w:cs="Times New Roman"/>
          <w:sz w:val="20"/>
          <w:szCs w:val="24"/>
        </w:rPr>
        <w:t xml:space="preserve"> </w:t>
      </w:r>
      <w:r w:rsidR="00A65AF1" w:rsidRPr="00A65AF1">
        <w:rPr>
          <w:rFonts w:ascii="Times New Roman" w:hAnsi="Times New Roman" w:cs="Times New Roman"/>
          <w:sz w:val="20"/>
          <w:szCs w:val="24"/>
        </w:rPr>
        <w:t>Therefore, we conduct this systematic review and meta-analysis based on randomized controlled trials (RCTs) to assess the effectiveness of vitamin D on SLE patients.</w:t>
      </w:r>
    </w:p>
    <w:p w14:paraId="74D5F774" w14:textId="0D530E3D" w:rsidR="0073158E" w:rsidRDefault="005C0C86" w:rsidP="005C0C86">
      <w:pPr>
        <w:pStyle w:val="BodyText"/>
        <w:spacing w:after="200" w:line="276" w:lineRule="auto"/>
        <w:jc w:val="both"/>
        <w:rPr>
          <w:rFonts w:ascii="Times New Roman" w:hAnsi="Times New Roman" w:cs="Times New Roman"/>
          <w:sz w:val="20"/>
          <w:szCs w:val="24"/>
        </w:rPr>
      </w:pPr>
      <w:r>
        <w:rPr>
          <w:rFonts w:ascii="Times New Roman" w:hAnsi="Times New Roman" w:cs="Times New Roman"/>
          <w:b/>
          <w:sz w:val="20"/>
          <w:szCs w:val="24"/>
        </w:rPr>
        <w:t xml:space="preserve">Methodology &amp; theoretical orientation: </w:t>
      </w:r>
      <w:r w:rsidR="0073158E" w:rsidRPr="0073158E">
        <w:rPr>
          <w:rFonts w:ascii="Times New Roman" w:hAnsi="Times New Roman" w:cs="Times New Roman"/>
          <w:sz w:val="20"/>
          <w:szCs w:val="24"/>
        </w:rPr>
        <w:t>A systemic search was conducted using three electronic databases, i.e., PubMed/Medline, Cochrane Library, and Google Scholar. Review Manager 5.4.1</w:t>
      </w:r>
      <w:r w:rsidR="00BD5C4B">
        <w:rPr>
          <w:rFonts w:ascii="Times New Roman" w:hAnsi="Times New Roman" w:cs="Times New Roman"/>
          <w:sz w:val="20"/>
          <w:szCs w:val="24"/>
        </w:rPr>
        <w:t xml:space="preserve"> </w:t>
      </w:r>
      <w:r w:rsidR="0073158E" w:rsidRPr="0073158E">
        <w:rPr>
          <w:rFonts w:ascii="Times New Roman" w:hAnsi="Times New Roman" w:cs="Times New Roman"/>
          <w:sz w:val="20"/>
          <w:szCs w:val="24"/>
        </w:rPr>
        <w:t xml:space="preserve">was employed for statistical analysis. All studies meeting the inclusion criteria were selected. A random-effect model was used to pool the studies, and the result was reported in the standard mean difference (SMD) with its corresponding 95% confidence interval. </w:t>
      </w:r>
    </w:p>
    <w:p w14:paraId="6968469A" w14:textId="425375A7" w:rsidR="005C0C86" w:rsidRDefault="005C0C86" w:rsidP="005C0C86">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 xml:space="preserve">Findings: </w:t>
      </w:r>
      <w:r w:rsidR="00F35FB5" w:rsidRPr="00F35FB5">
        <w:rPr>
          <w:rFonts w:ascii="Times New Roman" w:hAnsi="Times New Roman" w:cs="Times New Roman"/>
          <w:sz w:val="20"/>
          <w:szCs w:val="24"/>
        </w:rPr>
        <w:t>Six randomized controlled trials were selected. Five outcomes were assessed (SLEDAI, anti-dsDNA, C3, C4, and fatigue) to evaluate the role of vitamin D in SLE patients. A significant decrease in SLEDAI (SMD = -0.85 (-1.12, -0.58); p &lt; 0.00001; I</w:t>
      </w:r>
      <w:r w:rsidR="00E16E3A">
        <w:rPr>
          <w:rFonts w:ascii="Times New Roman" w:hAnsi="Times New Roman" w:cs="Times New Roman"/>
          <w:sz w:val="20"/>
          <w:szCs w:val="24"/>
          <w:vertAlign w:val="superscript"/>
        </w:rPr>
        <w:t>2</w:t>
      </w:r>
      <w:r w:rsidR="00F35FB5" w:rsidRPr="00F35FB5">
        <w:rPr>
          <w:rFonts w:ascii="Times New Roman" w:hAnsi="Times New Roman" w:cs="Times New Roman"/>
          <w:sz w:val="20"/>
          <w:szCs w:val="24"/>
        </w:rPr>
        <w:t xml:space="preserve"> = 42%) and a non-significant decrease in anti-dsDNA (SMD = -0.09 (-0.03, 0.12); p = 0.42; I</w:t>
      </w:r>
      <w:r w:rsidR="00E16E3A">
        <w:rPr>
          <w:rFonts w:ascii="Times New Roman" w:hAnsi="Times New Roman" w:cs="Times New Roman"/>
          <w:sz w:val="20"/>
          <w:szCs w:val="24"/>
          <w:vertAlign w:val="superscript"/>
        </w:rPr>
        <w:t>2</w:t>
      </w:r>
      <w:r w:rsidR="00F35FB5" w:rsidRPr="00F35FB5">
        <w:rPr>
          <w:rFonts w:ascii="Times New Roman" w:hAnsi="Times New Roman" w:cs="Times New Roman"/>
          <w:sz w:val="20"/>
          <w:szCs w:val="24"/>
        </w:rPr>
        <w:t xml:space="preserve"> = 0%) was noted. A significant increase in levels of </w:t>
      </w:r>
      <w:r w:rsidR="00F8443B">
        <w:rPr>
          <w:rFonts w:ascii="Times New Roman" w:hAnsi="Times New Roman" w:cs="Times New Roman"/>
          <w:sz w:val="20"/>
          <w:szCs w:val="24"/>
        </w:rPr>
        <w:t xml:space="preserve">C3 </w:t>
      </w:r>
      <w:r w:rsidR="00F35FB5" w:rsidRPr="00F35FB5">
        <w:rPr>
          <w:rFonts w:ascii="Times New Roman" w:hAnsi="Times New Roman" w:cs="Times New Roman"/>
          <w:sz w:val="20"/>
          <w:szCs w:val="24"/>
        </w:rPr>
        <w:t xml:space="preserve">and </w:t>
      </w:r>
      <w:r w:rsidR="00F8443B">
        <w:rPr>
          <w:rFonts w:ascii="Times New Roman" w:hAnsi="Times New Roman" w:cs="Times New Roman"/>
          <w:sz w:val="20"/>
          <w:szCs w:val="24"/>
        </w:rPr>
        <w:t>fatigue</w:t>
      </w:r>
      <w:r w:rsidR="00F35FB5" w:rsidRPr="00F35FB5">
        <w:rPr>
          <w:rFonts w:ascii="Times New Roman" w:hAnsi="Times New Roman" w:cs="Times New Roman"/>
          <w:sz w:val="20"/>
          <w:szCs w:val="24"/>
        </w:rPr>
        <w:t xml:space="preserve"> noted when vitamin D was used. Insignificant difference was observed in C4.</w:t>
      </w:r>
    </w:p>
    <w:p w14:paraId="57688585" w14:textId="77777777" w:rsidR="00F35FB5" w:rsidRDefault="005C0C86" w:rsidP="00F35FB5">
      <w:pPr>
        <w:pStyle w:val="BodyText"/>
        <w:spacing w:after="200" w:line="276" w:lineRule="auto"/>
        <w:jc w:val="both"/>
        <w:rPr>
          <w:rFonts w:ascii="Times New Roman" w:hAnsi="Times New Roman" w:cs="Times New Roman"/>
          <w:sz w:val="20"/>
          <w:szCs w:val="24"/>
        </w:rPr>
      </w:pPr>
      <w:r>
        <w:rPr>
          <w:rFonts w:ascii="Times New Roman" w:hAnsi="Times New Roman" w:cs="Times New Roman"/>
          <w:b/>
          <w:sz w:val="20"/>
          <w:szCs w:val="24"/>
        </w:rPr>
        <w:t xml:space="preserve">Conclusion: </w:t>
      </w:r>
      <w:r w:rsidR="00F35FB5" w:rsidRPr="00F35FB5">
        <w:rPr>
          <w:rFonts w:ascii="Times New Roman" w:hAnsi="Times New Roman" w:cs="Times New Roman"/>
          <w:sz w:val="20"/>
          <w:szCs w:val="24"/>
        </w:rPr>
        <w:t>Vitamin D in SLE patients showed a significant decrease in SLEDAI scores and a significant increase in C3 levels. The effect of vitamin D on fatigue was inconclusive. No significant difference in anti-dsDNA and C4 levels was noted.</w:t>
      </w:r>
    </w:p>
    <w:p w14:paraId="029A35B9" w14:textId="27D95397" w:rsidR="005C0C86" w:rsidRDefault="005C0C86" w:rsidP="00F35FB5">
      <w:pPr>
        <w:pStyle w:val="BodyText"/>
        <w:spacing w:after="200" w:line="276"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654CE431" w14:textId="1EF7D12B" w:rsidR="005C0C86" w:rsidRDefault="00890663" w:rsidP="00890663">
      <w:pPr>
        <w:pStyle w:val="ListParagraph"/>
        <w:numPr>
          <w:ilvl w:val="0"/>
          <w:numId w:val="1"/>
        </w:numPr>
        <w:tabs>
          <w:tab w:val="left" w:pos="384"/>
        </w:tabs>
        <w:spacing w:before="0" w:line="276" w:lineRule="auto"/>
        <w:rPr>
          <w:rFonts w:ascii="Times New Roman" w:hAnsi="Times New Roman" w:cs="Times New Roman"/>
          <w:sz w:val="20"/>
          <w:szCs w:val="24"/>
        </w:rPr>
      </w:pPr>
      <w:proofErr w:type="spellStart"/>
      <w:r w:rsidRPr="00890663">
        <w:rPr>
          <w:rFonts w:ascii="Times New Roman" w:hAnsi="Times New Roman" w:cs="Times New Roman"/>
          <w:sz w:val="20"/>
          <w:szCs w:val="24"/>
        </w:rPr>
        <w:t>Weckerle</w:t>
      </w:r>
      <w:proofErr w:type="spellEnd"/>
      <w:r w:rsidRPr="00890663">
        <w:rPr>
          <w:rFonts w:ascii="Times New Roman" w:hAnsi="Times New Roman" w:cs="Times New Roman"/>
          <w:sz w:val="20"/>
          <w:szCs w:val="24"/>
        </w:rPr>
        <w:t xml:space="preserve"> CE, </w:t>
      </w:r>
      <w:proofErr w:type="spellStart"/>
      <w:r w:rsidRPr="00890663">
        <w:rPr>
          <w:rFonts w:ascii="Times New Roman" w:hAnsi="Times New Roman" w:cs="Times New Roman"/>
          <w:sz w:val="20"/>
          <w:szCs w:val="24"/>
        </w:rPr>
        <w:t>Niewold</w:t>
      </w:r>
      <w:proofErr w:type="spellEnd"/>
      <w:r w:rsidRPr="00890663">
        <w:rPr>
          <w:rFonts w:ascii="Times New Roman" w:hAnsi="Times New Roman" w:cs="Times New Roman"/>
          <w:sz w:val="20"/>
          <w:szCs w:val="24"/>
        </w:rPr>
        <w:t xml:space="preserve"> TB: The unexplained female predominance of systemic lupus erythematosus: clues from genetic and cytokine studies. Clin Rev Allergy Immunol. 2011, 40:42-9. 10.1007/s12016-009-8192-4</w:t>
      </w:r>
    </w:p>
    <w:p w14:paraId="24201672" w14:textId="68953912" w:rsidR="00890663" w:rsidRDefault="00890663" w:rsidP="00890663">
      <w:pPr>
        <w:pStyle w:val="ListParagraph"/>
        <w:numPr>
          <w:ilvl w:val="0"/>
          <w:numId w:val="1"/>
        </w:numPr>
        <w:tabs>
          <w:tab w:val="left" w:pos="384"/>
        </w:tabs>
        <w:spacing w:before="0" w:line="276" w:lineRule="auto"/>
        <w:rPr>
          <w:rFonts w:ascii="Times New Roman" w:hAnsi="Times New Roman" w:cs="Times New Roman"/>
          <w:sz w:val="20"/>
          <w:szCs w:val="24"/>
        </w:rPr>
      </w:pPr>
      <w:r w:rsidRPr="00890663">
        <w:rPr>
          <w:rFonts w:ascii="Times New Roman" w:hAnsi="Times New Roman" w:cs="Times New Roman"/>
          <w:sz w:val="20"/>
          <w:szCs w:val="24"/>
        </w:rPr>
        <w:t xml:space="preserve">Choi J, Kim ST, Craft J: The pathogenesis of systemic lupus erythematosus—an update. </w:t>
      </w:r>
      <w:proofErr w:type="spellStart"/>
      <w:r w:rsidRPr="00890663">
        <w:rPr>
          <w:rFonts w:ascii="Times New Roman" w:hAnsi="Times New Roman" w:cs="Times New Roman"/>
          <w:sz w:val="20"/>
          <w:szCs w:val="24"/>
        </w:rPr>
        <w:t>Curr</w:t>
      </w:r>
      <w:proofErr w:type="spellEnd"/>
      <w:r w:rsidRPr="00890663">
        <w:rPr>
          <w:rFonts w:ascii="Times New Roman" w:hAnsi="Times New Roman" w:cs="Times New Roman"/>
          <w:sz w:val="20"/>
          <w:szCs w:val="24"/>
        </w:rPr>
        <w:t xml:space="preserve"> </w:t>
      </w:r>
      <w:proofErr w:type="spellStart"/>
      <w:r w:rsidRPr="00890663">
        <w:rPr>
          <w:rFonts w:ascii="Times New Roman" w:hAnsi="Times New Roman" w:cs="Times New Roman"/>
          <w:sz w:val="20"/>
          <w:szCs w:val="24"/>
        </w:rPr>
        <w:t>Opin</w:t>
      </w:r>
      <w:proofErr w:type="spellEnd"/>
      <w:r w:rsidRPr="00890663">
        <w:rPr>
          <w:rFonts w:ascii="Times New Roman" w:hAnsi="Times New Roman" w:cs="Times New Roman"/>
          <w:sz w:val="20"/>
          <w:szCs w:val="24"/>
        </w:rPr>
        <w:t xml:space="preserve"> Immunol. 2012, 24:651-7. 10.1016/j.coi.2012.10.004</w:t>
      </w:r>
    </w:p>
    <w:p w14:paraId="3FBB5EC0" w14:textId="12DC611A" w:rsidR="00890663" w:rsidRDefault="00890663" w:rsidP="00890663">
      <w:pPr>
        <w:pStyle w:val="ListParagraph"/>
        <w:numPr>
          <w:ilvl w:val="0"/>
          <w:numId w:val="1"/>
        </w:numPr>
        <w:tabs>
          <w:tab w:val="left" w:pos="384"/>
        </w:tabs>
        <w:spacing w:before="0" w:line="276" w:lineRule="auto"/>
        <w:rPr>
          <w:rFonts w:ascii="Times New Roman" w:hAnsi="Times New Roman" w:cs="Times New Roman"/>
          <w:sz w:val="20"/>
          <w:szCs w:val="24"/>
        </w:rPr>
      </w:pPr>
      <w:proofErr w:type="spellStart"/>
      <w:r w:rsidRPr="00890663">
        <w:rPr>
          <w:rFonts w:ascii="Times New Roman" w:hAnsi="Times New Roman" w:cs="Times New Roman"/>
          <w:sz w:val="20"/>
          <w:szCs w:val="24"/>
        </w:rPr>
        <w:t>Bivona</w:t>
      </w:r>
      <w:proofErr w:type="spellEnd"/>
      <w:r w:rsidRPr="00890663">
        <w:rPr>
          <w:rFonts w:ascii="Times New Roman" w:hAnsi="Times New Roman" w:cs="Times New Roman"/>
          <w:sz w:val="20"/>
          <w:szCs w:val="24"/>
        </w:rPr>
        <w:t xml:space="preserve"> G, </w:t>
      </w:r>
      <w:proofErr w:type="spellStart"/>
      <w:r w:rsidRPr="00890663">
        <w:rPr>
          <w:rFonts w:ascii="Times New Roman" w:hAnsi="Times New Roman" w:cs="Times New Roman"/>
          <w:sz w:val="20"/>
          <w:szCs w:val="24"/>
        </w:rPr>
        <w:t>Agnello</w:t>
      </w:r>
      <w:proofErr w:type="spellEnd"/>
      <w:r w:rsidRPr="00890663">
        <w:rPr>
          <w:rFonts w:ascii="Times New Roman" w:hAnsi="Times New Roman" w:cs="Times New Roman"/>
          <w:sz w:val="20"/>
          <w:szCs w:val="24"/>
        </w:rPr>
        <w:t xml:space="preserve"> L, </w:t>
      </w:r>
      <w:proofErr w:type="spellStart"/>
      <w:r w:rsidRPr="00890663">
        <w:rPr>
          <w:rFonts w:ascii="Times New Roman" w:hAnsi="Times New Roman" w:cs="Times New Roman"/>
          <w:sz w:val="20"/>
          <w:szCs w:val="24"/>
        </w:rPr>
        <w:t>Ciaccio</w:t>
      </w:r>
      <w:proofErr w:type="spellEnd"/>
      <w:r w:rsidRPr="00890663">
        <w:rPr>
          <w:rFonts w:ascii="Times New Roman" w:hAnsi="Times New Roman" w:cs="Times New Roman"/>
          <w:sz w:val="20"/>
          <w:szCs w:val="24"/>
        </w:rPr>
        <w:t xml:space="preserve"> M: The immunological implication of the new vitamin D metabolism. Cent </w:t>
      </w:r>
      <w:proofErr w:type="spellStart"/>
      <w:r w:rsidRPr="00890663">
        <w:rPr>
          <w:rFonts w:ascii="Times New Roman" w:hAnsi="Times New Roman" w:cs="Times New Roman"/>
          <w:sz w:val="20"/>
          <w:szCs w:val="24"/>
        </w:rPr>
        <w:t>Eur</w:t>
      </w:r>
      <w:proofErr w:type="spellEnd"/>
      <w:r w:rsidRPr="00890663">
        <w:rPr>
          <w:rFonts w:ascii="Times New Roman" w:hAnsi="Times New Roman" w:cs="Times New Roman"/>
          <w:sz w:val="20"/>
          <w:szCs w:val="24"/>
        </w:rPr>
        <w:t xml:space="preserve"> J Immunol. 2018, 43:331-4. 10.5114/ceji.2018.80053</w:t>
      </w:r>
    </w:p>
    <w:p w14:paraId="2B85F039" w14:textId="5E8BB365" w:rsidR="00870B30" w:rsidRPr="00890663" w:rsidRDefault="00870B30" w:rsidP="00890663">
      <w:pPr>
        <w:pStyle w:val="ListParagraph"/>
        <w:numPr>
          <w:ilvl w:val="0"/>
          <w:numId w:val="1"/>
        </w:numPr>
        <w:tabs>
          <w:tab w:val="left" w:pos="384"/>
        </w:tabs>
        <w:spacing w:before="0" w:line="276" w:lineRule="auto"/>
        <w:rPr>
          <w:rFonts w:ascii="Times New Roman" w:hAnsi="Times New Roman" w:cs="Times New Roman"/>
          <w:sz w:val="20"/>
          <w:szCs w:val="24"/>
        </w:rPr>
      </w:pPr>
      <w:r w:rsidRPr="00870B30">
        <w:rPr>
          <w:rFonts w:ascii="Times New Roman" w:hAnsi="Times New Roman" w:cs="Times New Roman"/>
          <w:sz w:val="20"/>
          <w:szCs w:val="24"/>
        </w:rPr>
        <w:t>Zheng R, Gonzalez A, Yue J, et al.: Efficacy and safety of vitamin D supplementation in patients with systemic lupus erythematosus: a meta-analysis of randomized controlled trials. Am J Med Sci. 2019, 358:104-14. 10.1016/j.amjms.2019.04.020</w:t>
      </w:r>
    </w:p>
    <w:p w14:paraId="2E83E460" w14:textId="4B1E5CA7" w:rsidR="005C0C86" w:rsidRPr="00890663" w:rsidRDefault="005C0C86" w:rsidP="00890663">
      <w:pPr>
        <w:tabs>
          <w:tab w:val="left" w:pos="384"/>
        </w:tabs>
        <w:rPr>
          <w:rFonts w:ascii="Times New Roman" w:hAnsi="Times New Roman" w:cs="Times New Roman"/>
          <w:b/>
          <w:sz w:val="24"/>
          <w:szCs w:val="24"/>
        </w:rPr>
      </w:pPr>
      <w:r w:rsidRPr="00890663">
        <w:rPr>
          <w:rFonts w:ascii="Times New Roman" w:hAnsi="Times New Roman" w:cs="Times New Roman"/>
          <w:b/>
          <w:sz w:val="24"/>
          <w:szCs w:val="24"/>
        </w:rPr>
        <w:t>Biography</w:t>
      </w:r>
    </w:p>
    <w:p w14:paraId="14DD0E9E" w14:textId="74CB598F" w:rsidR="00916288" w:rsidRPr="005C0C86" w:rsidRDefault="003A11DA" w:rsidP="005C0C86">
      <w:pPr>
        <w:jc w:val="both"/>
        <w:rPr>
          <w:rFonts w:ascii="Times New Roman" w:hAnsi="Times New Roman" w:cs="Times New Roman"/>
          <w:sz w:val="20"/>
          <w:szCs w:val="24"/>
          <w:lang w:val="en-US"/>
        </w:rPr>
      </w:pPr>
      <w:r>
        <w:rPr>
          <w:rFonts w:ascii="Times New Roman" w:hAnsi="Times New Roman" w:cs="Times New Roman"/>
          <w:sz w:val="20"/>
          <w:szCs w:val="24"/>
          <w:lang w:val="en-US"/>
        </w:rPr>
        <w:t>M</w:t>
      </w:r>
      <w:r w:rsidR="005C0C86">
        <w:rPr>
          <w:rFonts w:ascii="Times New Roman" w:hAnsi="Times New Roman" w:cs="Times New Roman"/>
          <w:sz w:val="20"/>
          <w:szCs w:val="24"/>
          <w:lang w:val="en-US"/>
        </w:rPr>
        <w:t>r.</w:t>
      </w:r>
      <w:r>
        <w:rPr>
          <w:rFonts w:ascii="Times New Roman" w:hAnsi="Times New Roman" w:cs="Times New Roman"/>
          <w:sz w:val="20"/>
          <w:szCs w:val="24"/>
          <w:lang w:val="en-US"/>
        </w:rPr>
        <w:t xml:space="preserve"> Mirza Mehmood Ali Baig</w:t>
      </w:r>
      <w:r w:rsidR="005C0C86">
        <w:rPr>
          <w:rFonts w:ascii="Times New Roman" w:hAnsi="Times New Roman" w:cs="Times New Roman"/>
          <w:sz w:val="20"/>
          <w:szCs w:val="24"/>
          <w:lang w:val="en-US"/>
        </w:rPr>
        <w:t xml:space="preserve"> </w:t>
      </w:r>
      <w:r>
        <w:rPr>
          <w:rFonts w:ascii="Times New Roman" w:hAnsi="Times New Roman" w:cs="Times New Roman"/>
          <w:sz w:val="20"/>
          <w:szCs w:val="24"/>
          <w:lang w:val="en-US"/>
        </w:rPr>
        <w:t>is currently a final MBBS student at Dow University of Health and Science, Pakistan</w:t>
      </w:r>
      <w:r w:rsidR="005C0C86">
        <w:rPr>
          <w:rFonts w:ascii="Times New Roman" w:hAnsi="Times New Roman" w:cs="Times New Roman"/>
          <w:sz w:val="20"/>
          <w:szCs w:val="24"/>
          <w:lang w:val="en-US"/>
        </w:rPr>
        <w:t xml:space="preserve">. He </w:t>
      </w:r>
      <w:r>
        <w:rPr>
          <w:rFonts w:ascii="Times New Roman" w:hAnsi="Times New Roman" w:cs="Times New Roman"/>
          <w:sz w:val="20"/>
          <w:szCs w:val="24"/>
          <w:lang w:val="en-US"/>
        </w:rPr>
        <w:t xml:space="preserve">has been studying Medicine for past 5 years and have collaborated and published articles with various authors in variety of topics. He has currently published 8 articles and one has been accepted and under </w:t>
      </w:r>
      <w:r>
        <w:rPr>
          <w:rFonts w:ascii="Times New Roman" w:hAnsi="Times New Roman" w:cs="Times New Roman"/>
          <w:sz w:val="20"/>
          <w:szCs w:val="24"/>
          <w:lang w:val="en-US"/>
        </w:rPr>
        <w:lastRenderedPageBreak/>
        <w:t>publication. His work rotates around Systematic review and Meta-analysis. He has also peer reviewed for International Journal of Colorectal disease, European Radiology and Journal of Arthroplasty. He is currently with many other authors with more than 10 articles either submitted to journal or in their final stages of completion.</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9912534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0C86"/>
    <w:rsid w:val="001914FC"/>
    <w:rsid w:val="003A11DA"/>
    <w:rsid w:val="005B3401"/>
    <w:rsid w:val="005C0C86"/>
    <w:rsid w:val="005D7C21"/>
    <w:rsid w:val="0073158E"/>
    <w:rsid w:val="008077D4"/>
    <w:rsid w:val="00870B30"/>
    <w:rsid w:val="00890663"/>
    <w:rsid w:val="009675B7"/>
    <w:rsid w:val="009C16A3"/>
    <w:rsid w:val="00A65AF1"/>
    <w:rsid w:val="00BD5C4B"/>
    <w:rsid w:val="00E16E3A"/>
    <w:rsid w:val="00F244B6"/>
    <w:rsid w:val="00F35FB5"/>
    <w:rsid w:val="00F844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E6A3"/>
  <w15:docId w15:val="{EFC528AB-6E14-4A8C-9DD5-053B13DC1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Mirza Mehmood Ali  Baig</cp:lastModifiedBy>
  <cp:revision>15</cp:revision>
  <dcterms:created xsi:type="dcterms:W3CDTF">2022-09-28T07:18:00Z</dcterms:created>
  <dcterms:modified xsi:type="dcterms:W3CDTF">2022-10-30T03:52:00Z</dcterms:modified>
</cp:coreProperties>
</file>