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CD0" w:rsidRPr="00D67C23" w:rsidRDefault="00A22CD0" w:rsidP="00D67C23">
      <w:pPr>
        <w:widowControl w:val="0"/>
        <w:autoSpaceDE w:val="0"/>
        <w:autoSpaceDN w:val="0"/>
        <w:spacing w:before="79" w:after="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D67C23">
        <w:rPr>
          <w:rFonts w:ascii="Times New Roman" w:eastAsia="Cambria" w:hAnsi="Times New Roman" w:cs="Times New Roman"/>
          <w:sz w:val="24"/>
          <w:szCs w:val="24"/>
        </w:rPr>
        <w:t>Toxicity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of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iron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oxide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nanoparticles,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on antioxidant</w:t>
      </w:r>
      <w:r w:rsidRPr="00D67C23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enzymes</w:t>
      </w:r>
      <w:r w:rsidRPr="00D67C23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and</w:t>
      </w:r>
      <w:r w:rsidRPr="00D67C23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free radicals in</w:t>
      </w:r>
      <w:r w:rsidRPr="00D67C23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male</w:t>
      </w:r>
      <w:r w:rsidRPr="00D67C2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rats</w:t>
      </w:r>
    </w:p>
    <w:p w:rsidR="00985D94" w:rsidRPr="00D67C23" w:rsidRDefault="00985D94" w:rsidP="00A22CD0">
      <w:pPr>
        <w:widowControl w:val="0"/>
        <w:autoSpaceDE w:val="0"/>
        <w:autoSpaceDN w:val="0"/>
        <w:spacing w:before="79" w:after="0" w:line="240" w:lineRule="auto"/>
        <w:ind w:left="147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:rsidR="00985D94" w:rsidRPr="00D67C23" w:rsidRDefault="00D67C23" w:rsidP="00D67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Abdelsalam Abuzreda </w:t>
      </w:r>
    </w:p>
    <w:p w:rsidR="00D67C23" w:rsidRPr="00D67C23" w:rsidRDefault="00985D94" w:rsidP="00D67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7C23">
        <w:rPr>
          <w:rFonts w:ascii="Times New Roman" w:hAnsi="Times New Roman" w:cs="Times New Roman"/>
          <w:sz w:val="24"/>
          <w:szCs w:val="24"/>
        </w:rPr>
        <w:t>Assistant Professor &amp; Postdoctoral Research fellow, Department of Health Safety and Environmental (HSE), Arabian Gulf Oil Company (AGOCO) and</w:t>
      </w:r>
      <w:r w:rsidRPr="00D67C23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D67C23">
        <w:rPr>
          <w:rStyle w:val="q4iawc"/>
          <w:rFonts w:ascii="Times New Roman" w:hAnsi="Times New Roman" w:cs="Times New Roman"/>
          <w:sz w:val="24"/>
          <w:szCs w:val="24"/>
          <w:lang w:val="en"/>
        </w:rPr>
        <w:t>University of Benghazi</w:t>
      </w:r>
      <w:r w:rsidRPr="00D67C23">
        <w:rPr>
          <w:rFonts w:ascii="Times New Roman" w:hAnsi="Times New Roman" w:cs="Times New Roman"/>
          <w:sz w:val="24"/>
          <w:szCs w:val="24"/>
        </w:rPr>
        <w:t xml:space="preserve"> , Benghazi, Libya. </w:t>
      </w:r>
    </w:p>
    <w:p w:rsidR="00985D94" w:rsidRPr="00D67C23" w:rsidRDefault="00985D94" w:rsidP="00D67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7C23">
        <w:rPr>
          <w:rFonts w:ascii="Times New Roman" w:hAnsi="Times New Roman" w:cs="Times New Roman"/>
          <w:sz w:val="24"/>
          <w:szCs w:val="24"/>
        </w:rPr>
        <w:t>Tel</w:t>
      </w:r>
      <w:proofErr w:type="gramStart"/>
      <w:r w:rsidRPr="00D67C23">
        <w:rPr>
          <w:rFonts w:ascii="Times New Roman" w:hAnsi="Times New Roman" w:cs="Times New Roman"/>
          <w:sz w:val="24"/>
          <w:szCs w:val="24"/>
        </w:rPr>
        <w:t>. :</w:t>
      </w:r>
      <w:proofErr w:type="gramEnd"/>
      <w:r w:rsidRPr="00D67C23">
        <w:rPr>
          <w:rFonts w:ascii="Times New Roman" w:hAnsi="Times New Roman" w:cs="Times New Roman"/>
          <w:sz w:val="24"/>
          <w:szCs w:val="24"/>
        </w:rPr>
        <w:t xml:space="preserve"> +218 -928004767, E-mail address :Bozrida@yahoo.com.</w:t>
      </w:r>
    </w:p>
    <w:p w:rsidR="00985D94" w:rsidRPr="00D67C23" w:rsidRDefault="00985D94" w:rsidP="00A22CD0">
      <w:pPr>
        <w:widowControl w:val="0"/>
        <w:autoSpaceDE w:val="0"/>
        <w:autoSpaceDN w:val="0"/>
        <w:spacing w:before="79" w:after="0" w:line="240" w:lineRule="auto"/>
        <w:ind w:left="147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:rsidR="00D67C23" w:rsidRDefault="00A22CD0" w:rsidP="00D67C23">
      <w:pPr>
        <w:widowControl w:val="0"/>
        <w:autoSpaceDE w:val="0"/>
        <w:autoSpaceDN w:val="0"/>
        <w:spacing w:before="114" w:after="0" w:line="240" w:lineRule="auto"/>
        <w:outlineLvl w:val="0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D67C23">
        <w:rPr>
          <w:rFonts w:ascii="Times New Roman" w:eastAsia="Cambria" w:hAnsi="Times New Roman" w:cs="Times New Roman"/>
          <w:b/>
          <w:bCs/>
          <w:sz w:val="24"/>
          <w:szCs w:val="24"/>
        </w:rPr>
        <w:t>Abstract</w:t>
      </w:r>
    </w:p>
    <w:p w:rsidR="00D67C23" w:rsidRDefault="00A22CD0" w:rsidP="00D67C23">
      <w:pPr>
        <w:widowControl w:val="0"/>
        <w:autoSpaceDE w:val="0"/>
        <w:autoSpaceDN w:val="0"/>
        <w:spacing w:before="114" w:after="0" w:line="240" w:lineRule="auto"/>
        <w:outlineLvl w:val="0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D67C23">
        <w:rPr>
          <w:rFonts w:ascii="Times New Roman" w:eastAsia="Cambria" w:hAnsi="Times New Roman" w:cs="Times New Roman"/>
          <w:sz w:val="24"/>
          <w:szCs w:val="24"/>
        </w:rPr>
        <w:t>The</w:t>
      </w:r>
      <w:r w:rsidRPr="00D67C23">
        <w:rPr>
          <w:rFonts w:ascii="Times New Roman" w:eastAsia="Cambria" w:hAnsi="Times New Roman" w:cs="Times New Roman"/>
          <w:spacing w:val="-6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present</w:t>
      </w:r>
      <w:r w:rsidRPr="00D67C23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study</w:t>
      </w:r>
      <w:r w:rsidRPr="00D67C23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Wistar</w:t>
      </w:r>
      <w:r w:rsidRPr="00D67C23">
        <w:rPr>
          <w:rFonts w:ascii="Times New Roman" w:eastAsia="Cambria" w:hAnsi="Times New Roman" w:cs="Times New Roman"/>
          <w:spacing w:val="-7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male</w:t>
      </w:r>
      <w:r w:rsidRPr="00D67C23">
        <w:rPr>
          <w:rFonts w:ascii="Times New Roman" w:eastAsia="Cambria" w:hAnsi="Times New Roman" w:cs="Times New Roman"/>
          <w:spacing w:val="-6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rats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were</w:t>
      </w:r>
      <w:r w:rsidRPr="00D67C23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used.</w:t>
      </w:r>
      <w:r w:rsidRPr="00D67C23">
        <w:rPr>
          <w:rFonts w:ascii="Times New Roman" w:eastAsia="Cambria" w:hAnsi="Times New Roman" w:cs="Times New Roman"/>
          <w:spacing w:val="-6"/>
          <w:sz w:val="24"/>
          <w:szCs w:val="24"/>
        </w:rPr>
        <w:t xml:space="preserve"> </w:t>
      </w:r>
      <w:bookmarkStart w:id="0" w:name="_GoBack"/>
      <w:bookmarkEnd w:id="0"/>
      <w:r w:rsidRPr="00D67C23">
        <w:rPr>
          <w:rFonts w:ascii="Times New Roman" w:eastAsia="Cambria" w:hAnsi="Times New Roman" w:cs="Times New Roman"/>
          <w:sz w:val="24"/>
          <w:szCs w:val="24"/>
        </w:rPr>
        <w:t>Rats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were</w:t>
      </w:r>
      <w:r w:rsidRPr="00D67C23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divided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into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2</w:t>
      </w:r>
      <w:r w:rsidRPr="00D67C23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equal</w:t>
      </w:r>
      <w:r w:rsidRPr="00D67C23">
        <w:rPr>
          <w:rFonts w:ascii="Times New Roman" w:eastAsia="Cambria" w:hAnsi="Times New Roman" w:cs="Times New Roman"/>
          <w:spacing w:val="-6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groups,</w:t>
      </w:r>
      <w:r w:rsidRPr="00D67C23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10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rats</w:t>
      </w:r>
      <w:r w:rsidRPr="00D67C23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each.</w:t>
      </w:r>
      <w:r w:rsidRPr="00D67C23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Group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1</w:t>
      </w:r>
      <w:r w:rsidRPr="00D67C23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served</w:t>
      </w:r>
      <w:r w:rsidRPr="00D67C23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as</w:t>
      </w:r>
      <w:r w:rsidRPr="00D67C2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position w:val="1"/>
          <w:sz w:val="24"/>
          <w:szCs w:val="24"/>
        </w:rPr>
        <w:t>control, group 2 was administered orally with Fe</w:t>
      </w:r>
      <w:r w:rsidRPr="00D67C23">
        <w:rPr>
          <w:rFonts w:ascii="Times New Roman" w:eastAsia="Cambria" w:hAnsi="Times New Roman" w:cs="Times New Roman"/>
          <w:sz w:val="24"/>
          <w:szCs w:val="24"/>
        </w:rPr>
        <w:t>2</w:t>
      </w:r>
      <w:r w:rsidRPr="00D67C23">
        <w:rPr>
          <w:rFonts w:ascii="Times New Roman" w:eastAsia="Cambria" w:hAnsi="Times New Roman" w:cs="Times New Roman"/>
          <w:position w:val="1"/>
          <w:sz w:val="24"/>
          <w:szCs w:val="24"/>
        </w:rPr>
        <w:t>O</w:t>
      </w:r>
      <w:r w:rsidRPr="00D67C23">
        <w:rPr>
          <w:rFonts w:ascii="Times New Roman" w:eastAsia="Cambria" w:hAnsi="Times New Roman" w:cs="Times New Roman"/>
          <w:sz w:val="24"/>
          <w:szCs w:val="24"/>
        </w:rPr>
        <w:t>3</w:t>
      </w:r>
      <w:r w:rsidRPr="00D67C23">
        <w:rPr>
          <w:rFonts w:ascii="Times New Roman" w:eastAsia="Cambria" w:hAnsi="Times New Roman" w:cs="Times New Roman"/>
          <w:position w:val="1"/>
          <w:sz w:val="24"/>
          <w:szCs w:val="24"/>
        </w:rPr>
        <w:t>NPs .Animals</w:t>
      </w:r>
      <w:r w:rsidRPr="00D67C23">
        <w:rPr>
          <w:rFonts w:ascii="Times New Roman" w:eastAsia="Cambria" w:hAnsi="Times New Roman" w:cs="Times New Roman"/>
          <w:spacing w:val="-42"/>
          <w:position w:val="1"/>
          <w:sz w:val="24"/>
          <w:szCs w:val="24"/>
        </w:rPr>
        <w:t xml:space="preserve"> </w:t>
      </w:r>
      <w:proofErr w:type="gramStart"/>
      <w:r w:rsidRPr="00D67C23">
        <w:rPr>
          <w:rFonts w:ascii="Times New Roman" w:eastAsia="Cambria" w:hAnsi="Times New Roman" w:cs="Times New Roman"/>
          <w:sz w:val="24"/>
          <w:szCs w:val="24"/>
        </w:rPr>
        <w:t>were</w:t>
      </w:r>
      <w:proofErr w:type="gramEnd"/>
      <w:r w:rsidRPr="00D67C23">
        <w:rPr>
          <w:rFonts w:ascii="Times New Roman" w:eastAsia="Cambria" w:hAnsi="Times New Roman" w:cs="Times New Roman"/>
          <w:sz w:val="24"/>
          <w:szCs w:val="24"/>
        </w:rPr>
        <w:t xml:space="preserve"> treated with the doses every day for 90 days. Results showed significant (P &lt; 0.05) decrease in the antioxidant</w:t>
      </w:r>
      <w:r w:rsidRPr="00D67C2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pacing w:val="-1"/>
          <w:sz w:val="24"/>
          <w:szCs w:val="24"/>
        </w:rPr>
        <w:t>enzymes</w:t>
      </w:r>
      <w:r w:rsidRPr="00D67C23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pacing w:val="-1"/>
          <w:sz w:val="24"/>
          <w:szCs w:val="24"/>
        </w:rPr>
        <w:t>(GPX,</w:t>
      </w:r>
      <w:r w:rsidRPr="00D67C23">
        <w:rPr>
          <w:rFonts w:ascii="Times New Roman" w:eastAsia="Cambria" w:hAnsi="Times New Roman" w:cs="Times New Roman"/>
          <w:spacing w:val="-9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pacing w:val="-1"/>
          <w:sz w:val="24"/>
          <w:szCs w:val="24"/>
        </w:rPr>
        <w:t>GST,</w:t>
      </w:r>
      <w:r w:rsidRPr="00D67C23">
        <w:rPr>
          <w:rFonts w:ascii="Times New Roman" w:eastAsia="Cambria" w:hAnsi="Times New Roman" w:cs="Times New Roman"/>
          <w:spacing w:val="-10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pacing w:val="-1"/>
          <w:sz w:val="24"/>
          <w:szCs w:val="24"/>
        </w:rPr>
        <w:t>CAT</w:t>
      </w:r>
      <w:r w:rsidRPr="00D67C23">
        <w:rPr>
          <w:rFonts w:ascii="Times New Roman" w:eastAsia="Cambria" w:hAnsi="Times New Roman" w:cs="Times New Roman"/>
          <w:spacing w:val="-11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pacing w:val="-1"/>
          <w:sz w:val="24"/>
          <w:szCs w:val="24"/>
        </w:rPr>
        <w:t>and</w:t>
      </w:r>
      <w:r w:rsidRPr="00D67C23">
        <w:rPr>
          <w:rFonts w:ascii="Times New Roman" w:eastAsia="Cambria" w:hAnsi="Times New Roman" w:cs="Times New Roman"/>
          <w:spacing w:val="-9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pacing w:val="-1"/>
          <w:sz w:val="24"/>
          <w:szCs w:val="24"/>
        </w:rPr>
        <w:t>SOD)</w:t>
      </w:r>
      <w:r w:rsidRPr="00D67C23">
        <w:rPr>
          <w:rFonts w:ascii="Times New Roman" w:eastAsia="Cambria" w:hAnsi="Times New Roman" w:cs="Times New Roman"/>
          <w:spacing w:val="-10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pacing w:val="-1"/>
          <w:sz w:val="24"/>
          <w:szCs w:val="24"/>
        </w:rPr>
        <w:t>and</w:t>
      </w:r>
      <w:r w:rsidRPr="00D67C23">
        <w:rPr>
          <w:rFonts w:ascii="Times New Roman" w:eastAsia="Cambria" w:hAnsi="Times New Roman" w:cs="Times New Roman"/>
          <w:spacing w:val="-9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pacing w:val="-1"/>
          <w:sz w:val="24"/>
          <w:szCs w:val="24"/>
        </w:rPr>
        <w:t>reduced</w:t>
      </w:r>
      <w:r w:rsidRPr="00D67C23">
        <w:rPr>
          <w:rFonts w:ascii="Times New Roman" w:eastAsia="Cambria" w:hAnsi="Times New Roman" w:cs="Times New Roman"/>
          <w:spacing w:val="-10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glutathione</w:t>
      </w:r>
      <w:r w:rsidRPr="00D67C23">
        <w:rPr>
          <w:rFonts w:ascii="Times New Roman" w:eastAsia="Cambria" w:hAnsi="Times New Roman" w:cs="Times New Roman"/>
          <w:spacing w:val="-9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(GSH)</w:t>
      </w:r>
      <w:r w:rsidRPr="00D67C23">
        <w:rPr>
          <w:rFonts w:ascii="Times New Roman" w:eastAsia="Cambria" w:hAnsi="Times New Roman" w:cs="Times New Roman"/>
          <w:spacing w:val="-9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and</w:t>
      </w:r>
      <w:r w:rsidRPr="00D67C23">
        <w:rPr>
          <w:rFonts w:ascii="Times New Roman" w:eastAsia="Cambria" w:hAnsi="Times New Roman" w:cs="Times New Roman"/>
          <w:spacing w:val="-9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total</w:t>
      </w:r>
      <w:r w:rsidRPr="00D67C23">
        <w:rPr>
          <w:rFonts w:ascii="Times New Roman" w:eastAsia="Cambria" w:hAnsi="Times New Roman" w:cs="Times New Roman"/>
          <w:spacing w:val="-10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antioxidant</w:t>
      </w:r>
      <w:r w:rsidRPr="00D67C23">
        <w:rPr>
          <w:rFonts w:ascii="Times New Roman" w:eastAsia="Cambria" w:hAnsi="Times New Roman" w:cs="Times New Roman"/>
          <w:spacing w:val="-9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capacity</w:t>
      </w:r>
      <w:r w:rsidRPr="00D67C23">
        <w:rPr>
          <w:rFonts w:ascii="Times New Roman" w:eastAsia="Cambria" w:hAnsi="Times New Roman" w:cs="Times New Roman"/>
          <w:spacing w:val="-10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(TAC),</w:t>
      </w:r>
      <w:r w:rsidRPr="00D67C23">
        <w:rPr>
          <w:rFonts w:ascii="Times New Roman" w:eastAsia="Cambria" w:hAnsi="Times New Roman" w:cs="Times New Roman"/>
          <w:spacing w:val="-9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while</w:t>
      </w:r>
      <w:r w:rsidRPr="00D67C23">
        <w:rPr>
          <w:rFonts w:ascii="Times New Roman" w:eastAsia="Cambria" w:hAnsi="Times New Roman" w:cs="Times New Roman"/>
          <w:spacing w:val="-10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significant</w:t>
      </w:r>
      <w:r w:rsidRPr="00D67C2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(P</w:t>
      </w:r>
      <w:r w:rsidRPr="00D67C23">
        <w:rPr>
          <w:rFonts w:ascii="Times New Roman" w:eastAsia="Cambria" w:hAnsi="Times New Roman" w:cs="Times New Roman"/>
          <w:spacing w:val="-6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&lt;</w:t>
      </w:r>
      <w:r w:rsidRPr="00D67C23">
        <w:rPr>
          <w:rFonts w:ascii="Times New Roman" w:eastAsia="Cambria" w:hAnsi="Times New Roman" w:cs="Times New Roman"/>
          <w:spacing w:val="-7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0.05)</w:t>
      </w:r>
      <w:r w:rsidRPr="00D67C23">
        <w:rPr>
          <w:rFonts w:ascii="Times New Roman" w:eastAsia="Cambria" w:hAnsi="Times New Roman" w:cs="Times New Roman"/>
          <w:spacing w:val="-6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increase</w:t>
      </w:r>
      <w:r w:rsidRPr="00D67C23">
        <w:rPr>
          <w:rFonts w:ascii="Times New Roman" w:eastAsia="Cambria" w:hAnsi="Times New Roman" w:cs="Times New Roman"/>
          <w:spacing w:val="-7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in</w:t>
      </w:r>
      <w:r w:rsidRPr="00D67C23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D67C23">
        <w:rPr>
          <w:rFonts w:ascii="Times New Roman" w:eastAsia="Cambria" w:hAnsi="Times New Roman" w:cs="Times New Roman"/>
          <w:sz w:val="24"/>
          <w:szCs w:val="24"/>
        </w:rPr>
        <w:t>thiobarbituric</w:t>
      </w:r>
      <w:proofErr w:type="spellEnd"/>
      <w:r w:rsidRPr="00D67C23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acid-reactive</w:t>
      </w:r>
      <w:r w:rsidRPr="00D67C23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substances</w:t>
      </w:r>
      <w:r w:rsidRPr="00D67C23">
        <w:rPr>
          <w:rFonts w:ascii="Times New Roman" w:eastAsia="Cambria" w:hAnsi="Times New Roman" w:cs="Times New Roman"/>
          <w:spacing w:val="-7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(TBARS)</w:t>
      </w:r>
      <w:r w:rsidRPr="00D67C23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and</w:t>
      </w:r>
      <w:r w:rsidRPr="00D67C23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nitric</w:t>
      </w:r>
      <w:r w:rsidRPr="00D67C23">
        <w:rPr>
          <w:rFonts w:ascii="Times New Roman" w:eastAsia="Cambria" w:hAnsi="Times New Roman" w:cs="Times New Roman"/>
          <w:spacing w:val="-7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oxide</w:t>
      </w:r>
      <w:r w:rsidRPr="00D67C23">
        <w:rPr>
          <w:rFonts w:ascii="Times New Roman" w:eastAsia="Cambria" w:hAnsi="Times New Roman" w:cs="Times New Roman"/>
          <w:spacing w:val="-7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(NO)</w:t>
      </w:r>
      <w:r w:rsidRPr="00D67C23">
        <w:rPr>
          <w:rFonts w:ascii="Times New Roman" w:eastAsia="Cambria" w:hAnsi="Times New Roman" w:cs="Times New Roman"/>
          <w:spacing w:val="-6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in</w:t>
      </w:r>
      <w:r w:rsidRPr="00D67C23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plasma</w:t>
      </w:r>
      <w:r w:rsidRPr="00D67C23">
        <w:rPr>
          <w:rFonts w:ascii="Times New Roman" w:eastAsia="Cambria" w:hAnsi="Times New Roman" w:cs="Times New Roman"/>
          <w:spacing w:val="-7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and</w:t>
      </w:r>
      <w:r w:rsidRPr="00D67C23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testes</w:t>
      </w:r>
      <w:r w:rsidRPr="00D67C23">
        <w:rPr>
          <w:rFonts w:ascii="Times New Roman" w:eastAsia="Cambria" w:hAnsi="Times New Roman" w:cs="Times New Roman"/>
          <w:spacing w:val="-6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of</w:t>
      </w:r>
      <w:r w:rsidRPr="00D67C23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rats</w:t>
      </w:r>
      <w:r w:rsidRPr="00D67C23">
        <w:rPr>
          <w:rFonts w:ascii="Times New Roman" w:eastAsia="Cambria" w:hAnsi="Times New Roman" w:cs="Times New Roman"/>
          <w:spacing w:val="-42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position w:val="1"/>
          <w:sz w:val="24"/>
          <w:szCs w:val="24"/>
        </w:rPr>
        <w:t>treated</w:t>
      </w:r>
      <w:r w:rsidRPr="00D67C23">
        <w:rPr>
          <w:rFonts w:ascii="Times New Roman" w:eastAsia="Cambria" w:hAnsi="Times New Roman" w:cs="Times New Roman"/>
          <w:spacing w:val="-2"/>
          <w:position w:val="1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position w:val="1"/>
          <w:sz w:val="24"/>
          <w:szCs w:val="24"/>
        </w:rPr>
        <w:t>with Fe</w:t>
      </w:r>
      <w:r w:rsidRPr="00D67C23">
        <w:rPr>
          <w:rFonts w:ascii="Times New Roman" w:eastAsia="Cambria" w:hAnsi="Times New Roman" w:cs="Times New Roman"/>
          <w:sz w:val="24"/>
          <w:szCs w:val="24"/>
        </w:rPr>
        <w:t>2</w:t>
      </w:r>
      <w:r w:rsidRPr="00D67C23">
        <w:rPr>
          <w:rFonts w:ascii="Times New Roman" w:eastAsia="Cambria" w:hAnsi="Times New Roman" w:cs="Times New Roman"/>
          <w:position w:val="1"/>
          <w:sz w:val="24"/>
          <w:szCs w:val="24"/>
        </w:rPr>
        <w:t>O</w:t>
      </w:r>
      <w:r w:rsidRPr="00D67C23">
        <w:rPr>
          <w:rFonts w:ascii="Times New Roman" w:eastAsia="Cambria" w:hAnsi="Times New Roman" w:cs="Times New Roman"/>
          <w:sz w:val="24"/>
          <w:szCs w:val="24"/>
        </w:rPr>
        <w:t>3</w:t>
      </w:r>
      <w:r w:rsidRPr="00D67C23">
        <w:rPr>
          <w:rFonts w:ascii="Times New Roman" w:eastAsia="Cambria" w:hAnsi="Times New Roman" w:cs="Times New Roman"/>
          <w:position w:val="1"/>
          <w:sz w:val="24"/>
          <w:szCs w:val="24"/>
        </w:rPr>
        <w:t>NPs, compared to</w:t>
      </w:r>
      <w:r w:rsidRPr="00D67C23">
        <w:rPr>
          <w:rFonts w:ascii="Times New Roman" w:eastAsia="Cambria" w:hAnsi="Times New Roman" w:cs="Times New Roman"/>
          <w:spacing w:val="-1"/>
          <w:position w:val="1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position w:val="1"/>
          <w:sz w:val="24"/>
          <w:szCs w:val="24"/>
        </w:rPr>
        <w:t>control</w:t>
      </w:r>
      <w:r w:rsidRPr="00D67C23">
        <w:rPr>
          <w:rFonts w:ascii="Times New Roman" w:eastAsia="Cambria" w:hAnsi="Times New Roman" w:cs="Times New Roman"/>
          <w:spacing w:val="-2"/>
          <w:position w:val="1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position w:val="1"/>
          <w:sz w:val="24"/>
          <w:szCs w:val="24"/>
        </w:rPr>
        <w:t>group.</w:t>
      </w:r>
    </w:p>
    <w:p w:rsidR="00D67C23" w:rsidRDefault="00D67C23" w:rsidP="00D67C23">
      <w:pPr>
        <w:widowControl w:val="0"/>
        <w:autoSpaceDE w:val="0"/>
        <w:autoSpaceDN w:val="0"/>
        <w:spacing w:before="114" w:after="0" w:line="240" w:lineRule="auto"/>
        <w:outlineLvl w:val="0"/>
        <w:rPr>
          <w:rFonts w:ascii="Times New Roman" w:eastAsia="Cambria" w:hAnsi="Times New Roman" w:cs="Times New Roman"/>
          <w:b/>
          <w:bCs/>
          <w:sz w:val="24"/>
          <w:szCs w:val="24"/>
        </w:rPr>
      </w:pPr>
    </w:p>
    <w:p w:rsidR="00A22CD0" w:rsidRPr="00D67C23" w:rsidRDefault="00A22CD0" w:rsidP="00D67C23">
      <w:pPr>
        <w:widowControl w:val="0"/>
        <w:autoSpaceDE w:val="0"/>
        <w:autoSpaceDN w:val="0"/>
        <w:spacing w:before="114" w:after="0" w:line="240" w:lineRule="auto"/>
        <w:outlineLvl w:val="0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D67C23">
        <w:rPr>
          <w:rFonts w:ascii="Times New Roman" w:eastAsia="Cambria" w:hAnsi="Times New Roman" w:cs="Times New Roman"/>
          <w:b/>
          <w:sz w:val="24"/>
          <w:szCs w:val="24"/>
        </w:rPr>
        <w:t>Keywords:</w:t>
      </w:r>
      <w:r w:rsidRPr="00D67C23">
        <w:rPr>
          <w:rFonts w:ascii="Times New Roman" w:eastAsia="Cambria" w:hAnsi="Times New Roman" w:cs="Times New Roman"/>
          <w:b/>
          <w:spacing w:val="-2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Iron</w:t>
      </w:r>
      <w:r w:rsidRPr="00D67C23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oxide</w:t>
      </w:r>
      <w:r w:rsidRPr="00D67C2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nanoparticles;</w:t>
      </w:r>
      <w:r w:rsidRPr="00D67C23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Antioxidant enzymes;</w:t>
      </w:r>
      <w:r w:rsidRPr="00D67C23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Free</w:t>
      </w:r>
      <w:r w:rsidRPr="00D67C23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D67C23">
        <w:rPr>
          <w:rFonts w:ascii="Times New Roman" w:eastAsia="Cambria" w:hAnsi="Times New Roman" w:cs="Times New Roman"/>
          <w:sz w:val="24"/>
          <w:szCs w:val="24"/>
        </w:rPr>
        <w:t>radicals</w:t>
      </w:r>
    </w:p>
    <w:p w:rsidR="00D25DDE" w:rsidRDefault="00D25DDE">
      <w:pPr>
        <w:rPr>
          <w:rFonts w:ascii="Times New Roman" w:hAnsi="Times New Roman" w:cs="Times New Roman"/>
          <w:sz w:val="24"/>
          <w:szCs w:val="24"/>
        </w:rPr>
      </w:pPr>
    </w:p>
    <w:p w:rsidR="00D67C23" w:rsidRPr="00D67C23" w:rsidRDefault="00D67C23">
      <w:pPr>
        <w:rPr>
          <w:rFonts w:ascii="Times New Roman" w:hAnsi="Times New Roman" w:cs="Times New Roman"/>
          <w:sz w:val="24"/>
          <w:szCs w:val="24"/>
        </w:rPr>
      </w:pPr>
      <w:r w:rsidRPr="00D67C23">
        <w:rPr>
          <w:rFonts w:ascii="Times New Roman" w:hAnsi="Times New Roman" w:cs="Times New Roman"/>
          <w:b/>
          <w:sz w:val="24"/>
          <w:szCs w:val="24"/>
        </w:rPr>
        <w:t>Biography:</w:t>
      </w:r>
      <w:r w:rsidRPr="00D67C23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D67C23">
        <w:rPr>
          <w:rFonts w:ascii="Times New Roman" w:hAnsi="Times New Roman" w:cs="Times New Roman"/>
          <w:sz w:val="24"/>
          <w:szCs w:val="24"/>
        </w:rPr>
        <w:t>Ph.D. in Nanotoxicity on Molecular and Physiological Characteristics, Assistant Professor &amp; Postdoctoral Research fellow, Department of Health Safety and Environmental (HSE), Arabian Gulf Oil Company (AGOCO), Benghazi, Libya</w:t>
      </w:r>
    </w:p>
    <w:sectPr w:rsidR="00D67C23" w:rsidRPr="00D67C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57F"/>
    <w:rsid w:val="002B2371"/>
    <w:rsid w:val="00805DE4"/>
    <w:rsid w:val="00985D94"/>
    <w:rsid w:val="00A22CD0"/>
    <w:rsid w:val="00D25DDE"/>
    <w:rsid w:val="00D67C23"/>
    <w:rsid w:val="00EF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4iawc">
    <w:name w:val="q4iawc"/>
    <w:basedOn w:val="DefaultParagraphFont"/>
    <w:rsid w:val="00985D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4iawc">
    <w:name w:val="q4iawc"/>
    <w:basedOn w:val="DefaultParagraphFont"/>
    <w:rsid w:val="00985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AGOCO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Abdusalam.Buzraida</dc:creator>
  <cp:lastModifiedBy>Dr. Niharika Mandal</cp:lastModifiedBy>
  <cp:revision>3</cp:revision>
  <dcterms:created xsi:type="dcterms:W3CDTF">2022-10-27T10:02:00Z</dcterms:created>
  <dcterms:modified xsi:type="dcterms:W3CDTF">2022-10-27T10:05:00Z</dcterms:modified>
</cp:coreProperties>
</file>