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B33" w:rsidRDefault="00D97DCC" w:rsidP="00200002">
      <w:pPr>
        <w:jc w:val="both"/>
        <w:rPr>
          <w:rFonts w:ascii="Times New Roman" w:hAnsi="Times New Roman" w:cs="Times New Roman"/>
          <w:b/>
          <w:sz w:val="32"/>
          <w:szCs w:val="32"/>
          <w:lang w:val="en-US"/>
        </w:rPr>
      </w:pPr>
      <w:r w:rsidRPr="00D97DCC">
        <w:rPr>
          <w:rFonts w:ascii="Times New Roman" w:hAnsi="Times New Roman" w:cs="Times New Roman"/>
          <w:b/>
          <w:sz w:val="32"/>
          <w:szCs w:val="32"/>
          <w:lang w:val="en-US"/>
        </w:rPr>
        <w:t xml:space="preserve">Effect of clozapine on appetite, weight and insulin resistance in schizophrenia patient in mental health psychiatry outpatient clinics KFSH&amp;RC </w:t>
      </w:r>
      <w:r w:rsidR="007E1F53">
        <w:rPr>
          <w:rFonts w:ascii="Times New Roman" w:hAnsi="Times New Roman" w:cs="Times New Roman"/>
          <w:b/>
          <w:sz w:val="32"/>
          <w:szCs w:val="32"/>
          <w:lang w:val="en-US"/>
        </w:rPr>
        <w:t xml:space="preserve"> </w:t>
      </w:r>
    </w:p>
    <w:p w:rsidR="00D97DCC" w:rsidRPr="00200002" w:rsidRDefault="00D97DCC" w:rsidP="00D97DCC">
      <w:pPr>
        <w:pStyle w:val="NoSpacing"/>
        <w:rPr>
          <w:rFonts w:ascii="Times New Roman" w:hAnsi="Times New Roman" w:cs="Times New Roman"/>
          <w:sz w:val="24"/>
          <w:szCs w:val="24"/>
          <w:lang w:val="it-IT" w:eastAsia="it-IT"/>
        </w:rPr>
      </w:pPr>
      <w:r w:rsidRPr="00200002">
        <w:rPr>
          <w:rFonts w:ascii="Times New Roman" w:hAnsi="Times New Roman" w:cs="Times New Roman"/>
          <w:sz w:val="24"/>
          <w:szCs w:val="24"/>
          <w:lang w:val="it-IT" w:eastAsia="it-IT"/>
        </w:rPr>
        <w:t>Eltoum,Etdal*</w:t>
      </w:r>
    </w:p>
    <w:p w:rsidR="00200002" w:rsidRPr="00D97DCC" w:rsidRDefault="00200002" w:rsidP="00D97DCC">
      <w:pPr>
        <w:pStyle w:val="NoSpacing"/>
        <w:rPr>
          <w:rFonts w:ascii="Times New Roman" w:hAnsi="Times New Roman" w:cs="Times New Roman"/>
          <w:lang w:val="it-IT" w:eastAsia="it-IT"/>
        </w:rPr>
      </w:pPr>
    </w:p>
    <w:p w:rsidR="00D97DCC" w:rsidRPr="00D97DCC" w:rsidRDefault="00D97DCC" w:rsidP="00D97DCC">
      <w:pPr>
        <w:pStyle w:val="NoSpacing"/>
        <w:rPr>
          <w:rFonts w:ascii="Times New Roman" w:eastAsia="Calibri" w:hAnsi="Times New Roman" w:cs="Times New Roman"/>
          <w:b/>
          <w:bCs/>
        </w:rPr>
      </w:pPr>
      <w:r w:rsidRPr="00D97DCC">
        <w:rPr>
          <w:rFonts w:ascii="Times New Roman" w:hAnsi="Times New Roman" w:cs="Times New Roman"/>
          <w:lang w:val="it-IT" w:eastAsia="it-IT"/>
        </w:rPr>
        <w:t>University of Khartoum, Khartoum, Sudan</w:t>
      </w:r>
      <w:r w:rsidRPr="00D97DCC">
        <w:rPr>
          <w:rFonts w:ascii="Times New Roman" w:eastAsia="Calibri" w:hAnsi="Times New Roman" w:cs="Times New Roman"/>
          <w:b/>
          <w:bCs/>
        </w:rPr>
        <w:t xml:space="preserve"> </w:t>
      </w:r>
    </w:p>
    <w:p w:rsidR="00200002" w:rsidRDefault="00200002" w:rsidP="00200002">
      <w:pPr>
        <w:ind w:left="2880" w:firstLine="720"/>
        <w:rPr>
          <w:rFonts w:asciiTheme="minorBidi" w:eastAsia="Calibri" w:hAnsiTheme="minorBidi"/>
          <w:b/>
          <w:bCs/>
          <w:sz w:val="24"/>
          <w:szCs w:val="24"/>
        </w:rPr>
      </w:pPr>
    </w:p>
    <w:p w:rsidR="00D97DCC" w:rsidRPr="00200002" w:rsidRDefault="00D97DCC" w:rsidP="00200002">
      <w:pPr>
        <w:ind w:left="2880" w:firstLine="720"/>
        <w:rPr>
          <w:rFonts w:asciiTheme="minorBidi" w:eastAsia="Calibri" w:hAnsiTheme="minorBidi"/>
          <w:b/>
          <w:bCs/>
          <w:sz w:val="24"/>
          <w:szCs w:val="24"/>
        </w:rPr>
      </w:pPr>
      <w:r w:rsidRPr="00200002">
        <w:rPr>
          <w:rFonts w:asciiTheme="minorBidi" w:eastAsia="Calibri" w:hAnsiTheme="minorBidi"/>
          <w:b/>
          <w:bCs/>
          <w:sz w:val="24"/>
          <w:szCs w:val="24"/>
        </w:rPr>
        <w:t>Abstract</w:t>
      </w:r>
    </w:p>
    <w:p w:rsidR="00D97DCC" w:rsidRPr="00200002" w:rsidRDefault="00D97DCC" w:rsidP="003B4CC3">
      <w:pPr>
        <w:jc w:val="both"/>
        <w:rPr>
          <w:rFonts w:ascii="Times New Roman" w:hAnsi="Times New Roman" w:cs="Times New Roman"/>
          <w:sz w:val="20"/>
          <w:szCs w:val="20"/>
        </w:rPr>
      </w:pPr>
      <w:r w:rsidRPr="00200002">
        <w:rPr>
          <w:rFonts w:ascii="Times New Roman" w:hAnsi="Times New Roman" w:cs="Times New Roman"/>
          <w:b/>
          <w:bCs/>
          <w:sz w:val="20"/>
          <w:szCs w:val="20"/>
        </w:rPr>
        <w:t>Background:</w:t>
      </w:r>
      <w:r w:rsidRPr="00200002">
        <w:rPr>
          <w:rFonts w:ascii="Times New Roman" w:hAnsi="Times New Roman" w:cs="Times New Roman"/>
          <w:sz w:val="20"/>
          <w:szCs w:val="20"/>
        </w:rPr>
        <w:t xml:space="preserve"> - Schizophrenia is a psychotic </w:t>
      </w:r>
      <w:r w:rsidRPr="00200002">
        <w:rPr>
          <w:rStyle w:val="highlight2"/>
          <w:rFonts w:ascii="Times New Roman" w:hAnsi="Times New Roman" w:cs="Times New Roman"/>
          <w:sz w:val="20"/>
          <w:szCs w:val="20"/>
        </w:rPr>
        <w:t>disorder</w:t>
      </w:r>
      <w:r w:rsidRPr="00200002">
        <w:rPr>
          <w:rFonts w:ascii="Times New Roman" w:hAnsi="Times New Roman" w:cs="Times New Roman"/>
          <w:sz w:val="20"/>
          <w:szCs w:val="20"/>
        </w:rPr>
        <w:t xml:space="preserve"> with a complex pathophysiology and requires treatment that includes long term administration of antipsychotics that is said to be associated with </w:t>
      </w:r>
      <w:r w:rsidRPr="00200002">
        <w:rPr>
          <w:rStyle w:val="highlight2"/>
          <w:rFonts w:ascii="Times New Roman" w:hAnsi="Times New Roman" w:cs="Times New Roman"/>
          <w:sz w:val="20"/>
          <w:szCs w:val="20"/>
        </w:rPr>
        <w:t>metabolic</w:t>
      </w:r>
      <w:r w:rsidRPr="00200002">
        <w:rPr>
          <w:rFonts w:ascii="Times New Roman" w:hAnsi="Times New Roman" w:cs="Times New Roman"/>
          <w:sz w:val="20"/>
          <w:szCs w:val="20"/>
        </w:rPr>
        <w:t xml:space="preserve"> syndrome.</w:t>
      </w:r>
    </w:p>
    <w:p w:rsidR="00D97DCC" w:rsidRPr="00200002" w:rsidRDefault="00D97DCC" w:rsidP="003B4CC3">
      <w:pPr>
        <w:spacing w:after="0" w:line="240" w:lineRule="auto"/>
        <w:jc w:val="both"/>
        <w:rPr>
          <w:rFonts w:ascii="Times New Roman" w:hAnsi="Times New Roman" w:cs="Times New Roman"/>
          <w:sz w:val="20"/>
          <w:szCs w:val="20"/>
        </w:rPr>
      </w:pPr>
      <w:r w:rsidRPr="00200002">
        <w:rPr>
          <w:rFonts w:ascii="Times New Roman" w:hAnsi="Times New Roman" w:cs="Times New Roman"/>
          <w:b/>
          <w:bCs/>
          <w:sz w:val="20"/>
          <w:szCs w:val="20"/>
        </w:rPr>
        <w:t>Objective</w:t>
      </w:r>
      <w:r w:rsidRPr="00200002">
        <w:rPr>
          <w:rFonts w:ascii="Times New Roman" w:hAnsi="Times New Roman" w:cs="Times New Roman"/>
          <w:sz w:val="20"/>
          <w:szCs w:val="20"/>
        </w:rPr>
        <w:t>: - To estimate the prevalence of metabolic syndrome in patients taken clozapine at King Faisal Specialist Hospital &amp;Research Centre, Outpatient clinics.</w:t>
      </w:r>
    </w:p>
    <w:p w:rsidR="00D97DCC" w:rsidRPr="00200002" w:rsidRDefault="00D97DCC" w:rsidP="00D97DCC">
      <w:pPr>
        <w:spacing w:after="0" w:line="240" w:lineRule="auto"/>
        <w:rPr>
          <w:rFonts w:ascii="Times New Roman" w:hAnsi="Times New Roman" w:cs="Times New Roman"/>
          <w:sz w:val="20"/>
          <w:szCs w:val="20"/>
        </w:rPr>
      </w:pPr>
    </w:p>
    <w:p w:rsidR="00D97DCC" w:rsidRPr="00200002" w:rsidRDefault="00D97DCC" w:rsidP="003B4CC3">
      <w:pPr>
        <w:spacing w:line="330" w:lineRule="atLeast"/>
        <w:jc w:val="both"/>
        <w:rPr>
          <w:rFonts w:ascii="Times New Roman" w:hAnsi="Times New Roman" w:cs="Times New Roman"/>
          <w:sz w:val="20"/>
          <w:szCs w:val="20"/>
        </w:rPr>
      </w:pPr>
      <w:r w:rsidRPr="00200002">
        <w:rPr>
          <w:rFonts w:ascii="Times New Roman" w:eastAsia="Calibri" w:hAnsi="Times New Roman" w:cs="Times New Roman"/>
          <w:b/>
          <w:bCs/>
          <w:sz w:val="20"/>
          <w:szCs w:val="20"/>
        </w:rPr>
        <w:t>Methods</w:t>
      </w:r>
      <w:r w:rsidRPr="00200002">
        <w:rPr>
          <w:rFonts w:ascii="Times New Roman" w:eastAsia="Calibri" w:hAnsi="Times New Roman" w:cs="Times New Roman"/>
          <w:sz w:val="20"/>
          <w:szCs w:val="20"/>
        </w:rPr>
        <w:t>: -This study was conducted at outpatient setting, KFSH&amp;RC. Total patients included in this study are 39 patients. All patients were on maintenance dose of clozapine therapy. Me</w:t>
      </w:r>
      <w:r w:rsidRPr="00200002">
        <w:rPr>
          <w:rFonts w:ascii="Times New Roman" w:hAnsi="Times New Roman" w:cs="Times New Roman"/>
          <w:sz w:val="20"/>
          <w:szCs w:val="20"/>
        </w:rPr>
        <w:t>asurement of anthropometric (body weight (</w:t>
      </w:r>
      <w:proofErr w:type="gramStart"/>
      <w:r w:rsidRPr="00200002">
        <w:rPr>
          <w:rFonts w:ascii="Times New Roman" w:hAnsi="Times New Roman" w:cs="Times New Roman"/>
          <w:sz w:val="20"/>
          <w:szCs w:val="20"/>
        </w:rPr>
        <w:t>BMI )</w:t>
      </w:r>
      <w:proofErr w:type="gramEnd"/>
      <w:r w:rsidRPr="00200002">
        <w:rPr>
          <w:rFonts w:ascii="Times New Roman" w:hAnsi="Times New Roman" w:cs="Times New Roman"/>
          <w:sz w:val="20"/>
          <w:szCs w:val="20"/>
        </w:rPr>
        <w:t>, waist circumference, blood pressure) and biochemical parameters (glucose, insulin, triglycerides, LDL, HDL) were recorded, Data analyses  were collected during their regular follow-ups</w:t>
      </w:r>
    </w:p>
    <w:p w:rsidR="00D97DCC" w:rsidRPr="00200002" w:rsidRDefault="00D97DCC" w:rsidP="003B4CC3">
      <w:pPr>
        <w:spacing w:line="330" w:lineRule="atLeast"/>
        <w:jc w:val="both"/>
        <w:rPr>
          <w:rFonts w:ascii="Times New Roman" w:eastAsia="Times New Roman" w:hAnsi="Times New Roman" w:cs="Times New Roman"/>
          <w:color w:val="000000"/>
          <w:sz w:val="20"/>
          <w:szCs w:val="20"/>
        </w:rPr>
      </w:pPr>
      <w:r w:rsidRPr="00200002">
        <w:rPr>
          <w:rFonts w:ascii="Times New Roman" w:eastAsia="Times New Roman" w:hAnsi="Times New Roman" w:cs="Times New Roman"/>
          <w:b/>
          <w:bCs/>
          <w:color w:val="000000"/>
          <w:sz w:val="20"/>
          <w:szCs w:val="20"/>
        </w:rPr>
        <w:t>Results:</w:t>
      </w:r>
      <w:r w:rsidRPr="00200002">
        <w:rPr>
          <w:rFonts w:ascii="Times New Roman" w:eastAsia="Times New Roman" w:hAnsi="Times New Roman" w:cs="Times New Roman"/>
          <w:color w:val="000000"/>
          <w:sz w:val="20"/>
          <w:szCs w:val="20"/>
        </w:rPr>
        <w:t> The prevalence of the metabolic syndrome was significantly higher among clozapine patients according to all literature but in this study 3 patients out of 39 were affected. The analysis revealed significant associations with age, body mass index, and duration of clozapine medication &amp; family history.</w:t>
      </w:r>
    </w:p>
    <w:p w:rsidR="00D97DCC" w:rsidRPr="00200002" w:rsidRDefault="00D97DCC" w:rsidP="003B4CC3">
      <w:pPr>
        <w:spacing w:line="330" w:lineRule="atLeast"/>
        <w:jc w:val="both"/>
        <w:rPr>
          <w:rFonts w:ascii="Times New Roman" w:eastAsia="Times New Roman" w:hAnsi="Times New Roman" w:cs="Times New Roman"/>
          <w:color w:val="000000"/>
          <w:sz w:val="20"/>
          <w:szCs w:val="20"/>
        </w:rPr>
      </w:pPr>
      <w:r w:rsidRPr="00200002">
        <w:rPr>
          <w:rFonts w:ascii="Times New Roman" w:eastAsia="Times New Roman" w:hAnsi="Times New Roman" w:cs="Times New Roman"/>
          <w:color w:val="000000"/>
          <w:sz w:val="20"/>
          <w:szCs w:val="20"/>
        </w:rPr>
        <w:t>This finding is consistent with literature about associated with clozapine&amp; mentioned risk factor. Our three affected patients had the following result.</w:t>
      </w:r>
    </w:p>
    <w:p w:rsidR="00D97DCC" w:rsidRPr="00D97DCC" w:rsidRDefault="00D97DCC" w:rsidP="00D97DCC">
      <w:pPr>
        <w:spacing w:line="330" w:lineRule="atLeast"/>
        <w:rPr>
          <w:rFonts w:asciiTheme="minorBidi" w:hAnsiTheme="minorBidi"/>
          <w:sz w:val="20"/>
          <w:szCs w:val="20"/>
        </w:rPr>
      </w:pPr>
      <w:r w:rsidRPr="00D97DCC">
        <w:rPr>
          <w:rFonts w:asciiTheme="minorBidi" w:hAnsiTheme="minorBidi"/>
          <w:b/>
          <w:bCs/>
          <w:sz w:val="20"/>
          <w:szCs w:val="20"/>
        </w:rPr>
        <w:t>BMI</w:t>
      </w:r>
      <w:r w:rsidRPr="00D97DCC">
        <w:rPr>
          <w:rFonts w:asciiTheme="minorBidi" w:hAnsiTheme="minorBidi"/>
          <w:sz w:val="20"/>
          <w:szCs w:val="20"/>
        </w:rPr>
        <w:t xml:space="preserve"> :-( A-27- B-41.3) male with normal (16-30)</w:t>
      </w:r>
    </w:p>
    <w:p w:rsidR="00D97DCC" w:rsidRPr="00D97DCC" w:rsidRDefault="00D97DCC" w:rsidP="00D97DCC">
      <w:pPr>
        <w:spacing w:line="330" w:lineRule="atLeast"/>
        <w:rPr>
          <w:rFonts w:asciiTheme="minorBidi" w:hAnsiTheme="minorBidi"/>
          <w:sz w:val="20"/>
          <w:szCs w:val="20"/>
        </w:rPr>
      </w:pPr>
      <w:r w:rsidRPr="00D97DCC">
        <w:rPr>
          <w:rFonts w:asciiTheme="minorBidi" w:hAnsiTheme="minorBidi"/>
          <w:b/>
          <w:bCs/>
          <w:sz w:val="20"/>
          <w:szCs w:val="20"/>
        </w:rPr>
        <w:t xml:space="preserve">BMI </w:t>
      </w:r>
      <w:r w:rsidRPr="00D97DCC">
        <w:rPr>
          <w:rFonts w:asciiTheme="minorBidi" w:hAnsiTheme="minorBidi"/>
          <w:sz w:val="20"/>
          <w:szCs w:val="20"/>
        </w:rPr>
        <w:t>(C-49.1) female with normal (16-30)</w:t>
      </w:r>
    </w:p>
    <w:p w:rsidR="00D97DCC" w:rsidRPr="00D97DCC" w:rsidRDefault="00D97DCC" w:rsidP="003B4CC3">
      <w:pPr>
        <w:spacing w:line="330" w:lineRule="atLeast"/>
        <w:jc w:val="both"/>
        <w:rPr>
          <w:rFonts w:asciiTheme="minorBidi" w:hAnsiTheme="minorBidi"/>
          <w:sz w:val="20"/>
          <w:szCs w:val="20"/>
        </w:rPr>
      </w:pPr>
      <w:r w:rsidRPr="00D97DCC">
        <w:rPr>
          <w:rFonts w:asciiTheme="minorBidi" w:hAnsiTheme="minorBidi"/>
          <w:b/>
          <w:bCs/>
          <w:sz w:val="20"/>
          <w:szCs w:val="20"/>
        </w:rPr>
        <w:t>Blood sugar range</w:t>
      </w:r>
      <w:r w:rsidRPr="00D97DCC">
        <w:rPr>
          <w:rFonts w:asciiTheme="minorBidi" w:hAnsiTheme="minorBidi"/>
          <w:sz w:val="20"/>
          <w:szCs w:val="20"/>
        </w:rPr>
        <w:t xml:space="preserve"> (</w:t>
      </w:r>
      <w:r w:rsidRPr="00D97DCC">
        <w:rPr>
          <w:rFonts w:asciiTheme="minorBidi" w:hAnsiTheme="minorBidi"/>
          <w:b/>
          <w:bCs/>
          <w:sz w:val="20"/>
          <w:szCs w:val="20"/>
        </w:rPr>
        <w:t xml:space="preserve">A- GLUF </w:t>
      </w:r>
      <w:r w:rsidRPr="00D97DCC">
        <w:rPr>
          <w:rFonts w:asciiTheme="minorBidi" w:hAnsiTheme="minorBidi"/>
          <w:sz w:val="20"/>
          <w:szCs w:val="20"/>
        </w:rPr>
        <w:t xml:space="preserve">is11.5mmol/l) with </w:t>
      </w:r>
      <w:r w:rsidRPr="00D97DCC">
        <w:rPr>
          <w:rFonts w:asciiTheme="minorBidi" w:hAnsiTheme="minorBidi"/>
          <w:b/>
          <w:bCs/>
          <w:sz w:val="20"/>
          <w:szCs w:val="20"/>
        </w:rPr>
        <w:t>HDL</w:t>
      </w:r>
      <w:r w:rsidRPr="00D97DCC">
        <w:rPr>
          <w:rFonts w:asciiTheme="minorBidi" w:hAnsiTheme="minorBidi"/>
          <w:sz w:val="20"/>
          <w:szCs w:val="20"/>
        </w:rPr>
        <w:t xml:space="preserve"> 1.41normal (1.04-1.55mmol/l), </w:t>
      </w:r>
      <w:r w:rsidRPr="00D97DCC">
        <w:rPr>
          <w:rFonts w:asciiTheme="minorBidi" w:hAnsiTheme="minorBidi"/>
          <w:b/>
          <w:bCs/>
          <w:sz w:val="20"/>
          <w:szCs w:val="20"/>
        </w:rPr>
        <w:t>LDL</w:t>
      </w:r>
      <w:r w:rsidRPr="00D97DCC">
        <w:rPr>
          <w:rFonts w:asciiTheme="minorBidi" w:hAnsiTheme="minorBidi"/>
          <w:sz w:val="20"/>
          <w:szCs w:val="20"/>
        </w:rPr>
        <w:t xml:space="preserve">3.98 optimal&lt;2.59mmol) =accordingly to the national cholesterol education program (NCEP us has set the following guide lines (references values </w:t>
      </w:r>
    </w:p>
    <w:p w:rsidR="00D97DCC" w:rsidRPr="00D97DCC" w:rsidRDefault="00D97DCC" w:rsidP="00D97DCC">
      <w:pPr>
        <w:spacing w:line="330" w:lineRule="atLeast"/>
        <w:rPr>
          <w:rFonts w:asciiTheme="minorBidi" w:hAnsiTheme="minorBidi"/>
          <w:sz w:val="20"/>
          <w:szCs w:val="20"/>
        </w:rPr>
      </w:pPr>
      <w:r w:rsidRPr="00D97DCC">
        <w:rPr>
          <w:rFonts w:asciiTheme="minorBidi" w:hAnsiTheme="minorBidi"/>
          <w:b/>
          <w:bCs/>
          <w:sz w:val="20"/>
          <w:szCs w:val="20"/>
        </w:rPr>
        <w:t>B- GLUF</w:t>
      </w:r>
      <w:r w:rsidRPr="00D97DCC">
        <w:rPr>
          <w:rFonts w:asciiTheme="minorBidi" w:hAnsiTheme="minorBidi"/>
          <w:sz w:val="20"/>
          <w:szCs w:val="20"/>
        </w:rPr>
        <w:t xml:space="preserve"> (5.4mmol/L</w:t>
      </w:r>
      <w:r w:rsidRPr="00D97DCC">
        <w:rPr>
          <w:rFonts w:asciiTheme="minorBidi" w:hAnsiTheme="minorBidi"/>
          <w:b/>
          <w:bCs/>
          <w:sz w:val="20"/>
          <w:szCs w:val="20"/>
        </w:rPr>
        <w:t>, HDL</w:t>
      </w:r>
      <w:r w:rsidRPr="00D97DCC">
        <w:rPr>
          <w:rFonts w:asciiTheme="minorBidi" w:hAnsiTheme="minorBidi"/>
          <w:sz w:val="20"/>
          <w:szCs w:val="20"/>
        </w:rPr>
        <w:t>.0.90mmol/l,</w:t>
      </w:r>
      <w:r w:rsidRPr="00D97DCC">
        <w:rPr>
          <w:rFonts w:asciiTheme="minorBidi" w:hAnsiTheme="minorBidi"/>
          <w:b/>
          <w:bCs/>
          <w:sz w:val="20"/>
          <w:szCs w:val="20"/>
        </w:rPr>
        <w:t>LDL</w:t>
      </w:r>
      <w:r w:rsidRPr="00D97DCC">
        <w:rPr>
          <w:rFonts w:asciiTheme="minorBidi" w:hAnsiTheme="minorBidi"/>
          <w:sz w:val="20"/>
          <w:szCs w:val="20"/>
        </w:rPr>
        <w:t>2.74mmol/l.</w:t>
      </w:r>
    </w:p>
    <w:p w:rsidR="00200002" w:rsidRDefault="00D97DCC" w:rsidP="00200002">
      <w:pPr>
        <w:spacing w:line="330" w:lineRule="atLeast"/>
        <w:rPr>
          <w:rFonts w:asciiTheme="minorBidi" w:hAnsiTheme="minorBidi"/>
          <w:sz w:val="20"/>
          <w:szCs w:val="20"/>
        </w:rPr>
      </w:pPr>
      <w:r w:rsidRPr="00D97DCC">
        <w:rPr>
          <w:rFonts w:asciiTheme="minorBidi" w:hAnsiTheme="minorBidi"/>
          <w:b/>
          <w:bCs/>
          <w:sz w:val="20"/>
          <w:szCs w:val="20"/>
        </w:rPr>
        <w:t>C</w:t>
      </w:r>
      <w:bookmarkStart w:id="0" w:name="_GoBack"/>
      <w:bookmarkEnd w:id="0"/>
      <w:r w:rsidRPr="00D97DCC">
        <w:rPr>
          <w:rFonts w:asciiTheme="minorBidi" w:hAnsiTheme="minorBidi"/>
          <w:b/>
          <w:bCs/>
          <w:sz w:val="20"/>
          <w:szCs w:val="20"/>
        </w:rPr>
        <w:t>- GLUF (9.5mmol/l, HDL</w:t>
      </w:r>
      <w:r w:rsidRPr="00D97DCC">
        <w:rPr>
          <w:rFonts w:asciiTheme="minorBidi" w:hAnsiTheme="minorBidi"/>
          <w:sz w:val="20"/>
          <w:szCs w:val="20"/>
        </w:rPr>
        <w:t xml:space="preserve">1.20 </w:t>
      </w:r>
      <w:proofErr w:type="spellStart"/>
      <w:r w:rsidRPr="00D97DCC">
        <w:rPr>
          <w:rFonts w:asciiTheme="minorBidi" w:hAnsiTheme="minorBidi"/>
          <w:sz w:val="20"/>
          <w:szCs w:val="20"/>
        </w:rPr>
        <w:t>mmol</w:t>
      </w:r>
      <w:proofErr w:type="spellEnd"/>
      <w:r w:rsidRPr="00D97DCC">
        <w:rPr>
          <w:rFonts w:asciiTheme="minorBidi" w:hAnsiTheme="minorBidi"/>
          <w:sz w:val="20"/>
          <w:szCs w:val="20"/>
        </w:rPr>
        <w:t>/l,</w:t>
      </w:r>
      <w:r w:rsidRPr="00D97DCC">
        <w:rPr>
          <w:rFonts w:asciiTheme="minorBidi" w:hAnsiTheme="minorBidi"/>
          <w:b/>
          <w:bCs/>
          <w:sz w:val="20"/>
          <w:szCs w:val="20"/>
        </w:rPr>
        <w:t xml:space="preserve"> LDL3.07</w:t>
      </w:r>
      <w:r w:rsidRPr="00D97DCC">
        <w:rPr>
          <w:rFonts w:asciiTheme="minorBidi" w:hAnsiTheme="minorBidi"/>
          <w:sz w:val="20"/>
          <w:szCs w:val="20"/>
        </w:rPr>
        <w:t xml:space="preserve"> </w:t>
      </w:r>
      <w:proofErr w:type="spellStart"/>
      <w:r w:rsidRPr="00D97DCC">
        <w:rPr>
          <w:rFonts w:asciiTheme="minorBidi" w:hAnsiTheme="minorBidi"/>
          <w:sz w:val="20"/>
          <w:szCs w:val="20"/>
        </w:rPr>
        <w:t>mmol</w:t>
      </w:r>
      <w:proofErr w:type="spellEnd"/>
      <w:r w:rsidRPr="00D97DCC">
        <w:rPr>
          <w:rFonts w:asciiTheme="minorBidi" w:hAnsiTheme="minorBidi"/>
          <w:sz w:val="20"/>
          <w:szCs w:val="20"/>
        </w:rPr>
        <w:t>/l</w:t>
      </w:r>
    </w:p>
    <w:p w:rsidR="00D97DCC" w:rsidRPr="00200002" w:rsidRDefault="00D97DCC" w:rsidP="00200002">
      <w:pPr>
        <w:spacing w:line="330" w:lineRule="atLeast"/>
        <w:rPr>
          <w:rFonts w:asciiTheme="minorBidi" w:hAnsiTheme="minorBidi"/>
          <w:sz w:val="20"/>
          <w:szCs w:val="20"/>
        </w:rPr>
      </w:pPr>
      <w:r w:rsidRPr="00D97DCC">
        <w:rPr>
          <w:rFonts w:asciiTheme="minorBidi" w:hAnsiTheme="minorBidi"/>
          <w:b/>
          <w:bCs/>
          <w:sz w:val="20"/>
          <w:szCs w:val="20"/>
        </w:rPr>
        <w:lastRenderedPageBreak/>
        <w:t xml:space="preserve">                                       </w:t>
      </w:r>
      <w:r>
        <w:rPr>
          <w:noProof/>
          <w:lang w:eastAsia="en-IN"/>
        </w:rPr>
        <w:drawing>
          <wp:inline distT="0" distB="0" distL="0" distR="0" wp14:anchorId="3CC5137C" wp14:editId="6F8962C5">
            <wp:extent cx="5578929" cy="4742543"/>
            <wp:effectExtent l="0" t="0" r="3175" b="127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D97DCC" w:rsidRPr="00D97DCC" w:rsidRDefault="00D97DCC" w:rsidP="00D97DCC">
      <w:pPr>
        <w:spacing w:line="330" w:lineRule="atLeast"/>
        <w:rPr>
          <w:rFonts w:ascii="Times New Roman" w:hAnsi="Times New Roman" w:cs="Times New Roman"/>
          <w:b/>
          <w:bCs/>
          <w:sz w:val="20"/>
          <w:szCs w:val="20"/>
        </w:rPr>
      </w:pPr>
      <w:r w:rsidRPr="00D97DCC">
        <w:rPr>
          <w:rFonts w:ascii="Times New Roman" w:hAnsi="Times New Roman" w:cs="Times New Roman"/>
          <w:b/>
          <w:bCs/>
          <w:sz w:val="20"/>
          <w:szCs w:val="20"/>
        </w:rPr>
        <w:t xml:space="preserve">Demographical Data </w:t>
      </w:r>
    </w:p>
    <w:p w:rsidR="00D97DCC" w:rsidRPr="00D97DCC" w:rsidRDefault="00D97DCC" w:rsidP="00D97DCC">
      <w:pPr>
        <w:spacing w:line="330" w:lineRule="atLeast"/>
        <w:rPr>
          <w:rFonts w:ascii="Times New Roman" w:hAnsi="Times New Roman" w:cs="Times New Roman"/>
          <w:sz w:val="20"/>
          <w:szCs w:val="20"/>
        </w:rPr>
      </w:pPr>
      <w:r w:rsidRPr="00D97DCC">
        <w:rPr>
          <w:rFonts w:ascii="Times New Roman" w:hAnsi="Times New Roman" w:cs="Times New Roman"/>
          <w:b/>
          <w:bCs/>
          <w:sz w:val="20"/>
          <w:szCs w:val="20"/>
        </w:rPr>
        <w:t>Age</w:t>
      </w:r>
      <w:r w:rsidRPr="00D97DCC">
        <w:rPr>
          <w:rFonts w:ascii="Times New Roman" w:hAnsi="Times New Roman" w:cs="Times New Roman"/>
          <w:sz w:val="20"/>
          <w:szCs w:val="20"/>
        </w:rPr>
        <w:t xml:space="preserve"> =for all 39 patients(</w:t>
      </w:r>
      <w:r w:rsidRPr="00D97DCC">
        <w:rPr>
          <w:rFonts w:ascii="Times New Roman" w:hAnsi="Times New Roman" w:cs="Times New Roman"/>
          <w:b/>
          <w:bCs/>
          <w:sz w:val="20"/>
          <w:szCs w:val="20"/>
        </w:rPr>
        <w:t>C</w:t>
      </w:r>
      <w:r w:rsidRPr="00D97DCC">
        <w:rPr>
          <w:rFonts w:ascii="Times New Roman" w:hAnsi="Times New Roman" w:cs="Times New Roman"/>
          <w:sz w:val="20"/>
          <w:szCs w:val="20"/>
        </w:rPr>
        <w:t>-34</w:t>
      </w:r>
      <w:r w:rsidRPr="00D97DCC">
        <w:rPr>
          <w:rFonts w:ascii="Times New Roman" w:hAnsi="Times New Roman" w:cs="Times New Roman"/>
          <w:b/>
          <w:bCs/>
          <w:sz w:val="20"/>
          <w:szCs w:val="20"/>
        </w:rPr>
        <w:t>, A</w:t>
      </w:r>
      <w:r w:rsidRPr="00D97DCC">
        <w:rPr>
          <w:rFonts w:ascii="Times New Roman" w:hAnsi="Times New Roman" w:cs="Times New Roman"/>
          <w:sz w:val="20"/>
          <w:szCs w:val="20"/>
        </w:rPr>
        <w:t>-47,</w:t>
      </w:r>
      <w:r w:rsidRPr="00D97DCC">
        <w:rPr>
          <w:rFonts w:ascii="Times New Roman" w:hAnsi="Times New Roman" w:cs="Times New Roman"/>
          <w:b/>
          <w:bCs/>
          <w:sz w:val="20"/>
          <w:szCs w:val="20"/>
        </w:rPr>
        <w:t xml:space="preserve"> B</w:t>
      </w:r>
      <w:r w:rsidRPr="00D97DCC">
        <w:rPr>
          <w:rFonts w:ascii="Times New Roman" w:hAnsi="Times New Roman" w:cs="Times New Roman"/>
          <w:sz w:val="20"/>
          <w:szCs w:val="20"/>
        </w:rPr>
        <w:t xml:space="preserve">-47 </w:t>
      </w:r>
      <w:proofErr w:type="spellStart"/>
      <w:r w:rsidRPr="00D97DCC">
        <w:rPr>
          <w:rFonts w:ascii="Times New Roman" w:hAnsi="Times New Roman" w:cs="Times New Roman"/>
          <w:sz w:val="20"/>
          <w:szCs w:val="20"/>
        </w:rPr>
        <w:t>yo</w:t>
      </w:r>
      <w:proofErr w:type="spellEnd"/>
      <w:proofErr w:type="gramStart"/>
      <w:r w:rsidRPr="00D97DCC">
        <w:rPr>
          <w:rFonts w:ascii="Times New Roman" w:hAnsi="Times New Roman" w:cs="Times New Roman"/>
          <w:sz w:val="20"/>
          <w:szCs w:val="20"/>
        </w:rPr>
        <w:t>)age</w:t>
      </w:r>
      <w:proofErr w:type="gramEnd"/>
      <w:r w:rsidRPr="00D97DCC">
        <w:rPr>
          <w:rFonts w:ascii="Times New Roman" w:hAnsi="Times New Roman" w:cs="Times New Roman"/>
          <w:sz w:val="20"/>
          <w:szCs w:val="20"/>
        </w:rPr>
        <w:t xml:space="preserve"> group (20 yeas-3-patients ,30 years -10 patients,40 </w:t>
      </w:r>
      <w:proofErr w:type="spellStart"/>
      <w:r w:rsidRPr="00D97DCC">
        <w:rPr>
          <w:rFonts w:ascii="Times New Roman" w:hAnsi="Times New Roman" w:cs="Times New Roman"/>
          <w:sz w:val="20"/>
          <w:szCs w:val="20"/>
        </w:rPr>
        <w:t>yo</w:t>
      </w:r>
      <w:proofErr w:type="spellEnd"/>
      <w:r w:rsidRPr="00D97DCC">
        <w:rPr>
          <w:rFonts w:ascii="Times New Roman" w:hAnsi="Times New Roman" w:cs="Times New Roman"/>
          <w:sz w:val="20"/>
          <w:szCs w:val="20"/>
        </w:rPr>
        <w:t xml:space="preserve"> -12 patients,50 </w:t>
      </w:r>
      <w:proofErr w:type="spellStart"/>
      <w:r w:rsidRPr="00D97DCC">
        <w:rPr>
          <w:rFonts w:ascii="Times New Roman" w:hAnsi="Times New Roman" w:cs="Times New Roman"/>
          <w:sz w:val="20"/>
          <w:szCs w:val="20"/>
        </w:rPr>
        <w:t>yo</w:t>
      </w:r>
      <w:proofErr w:type="spellEnd"/>
      <w:r w:rsidRPr="00D97DCC">
        <w:rPr>
          <w:rFonts w:ascii="Times New Roman" w:hAnsi="Times New Roman" w:cs="Times New Roman"/>
          <w:sz w:val="20"/>
          <w:szCs w:val="20"/>
        </w:rPr>
        <w:t xml:space="preserve"> -11 patients ,60-70yearsabout 3 patients                                                                                        . </w:t>
      </w:r>
    </w:p>
    <w:p w:rsidR="00D97DCC" w:rsidRPr="00D97DCC" w:rsidRDefault="00D97DCC" w:rsidP="00D97DCC">
      <w:pPr>
        <w:spacing w:line="330" w:lineRule="atLeast"/>
        <w:rPr>
          <w:rFonts w:ascii="Times New Roman" w:hAnsi="Times New Roman" w:cs="Times New Roman"/>
          <w:sz w:val="20"/>
          <w:szCs w:val="20"/>
        </w:rPr>
      </w:pPr>
      <w:r w:rsidRPr="00D97DCC">
        <w:rPr>
          <w:rFonts w:ascii="Times New Roman" w:hAnsi="Times New Roman" w:cs="Times New Roman"/>
          <w:b/>
          <w:bCs/>
          <w:sz w:val="20"/>
          <w:szCs w:val="20"/>
        </w:rPr>
        <w:t xml:space="preserve">Gender= </w:t>
      </w:r>
      <w:r w:rsidRPr="00D97DCC">
        <w:rPr>
          <w:rFonts w:ascii="Times New Roman" w:hAnsi="Times New Roman" w:cs="Times New Roman"/>
          <w:sz w:val="20"/>
          <w:szCs w:val="20"/>
        </w:rPr>
        <w:t>for all 39 were about 26 males, 13 females patients (2 males 1 female)</w:t>
      </w:r>
    </w:p>
    <w:p w:rsidR="00D97DCC" w:rsidRPr="00D97DCC" w:rsidRDefault="00D97DCC" w:rsidP="00D97DCC">
      <w:pPr>
        <w:spacing w:line="330" w:lineRule="atLeast"/>
        <w:rPr>
          <w:rFonts w:ascii="Times New Roman" w:hAnsi="Times New Roman" w:cs="Times New Roman"/>
          <w:sz w:val="20"/>
          <w:szCs w:val="20"/>
        </w:rPr>
      </w:pPr>
      <w:r w:rsidRPr="00D97DCC">
        <w:rPr>
          <w:rFonts w:ascii="Times New Roman" w:hAnsi="Times New Roman" w:cs="Times New Roman"/>
          <w:b/>
          <w:bCs/>
          <w:sz w:val="20"/>
          <w:szCs w:val="20"/>
        </w:rPr>
        <w:t>Marital status:-</w:t>
      </w:r>
      <w:r w:rsidRPr="00D97DCC">
        <w:rPr>
          <w:rFonts w:ascii="Times New Roman" w:hAnsi="Times New Roman" w:cs="Times New Roman"/>
          <w:sz w:val="20"/>
          <w:szCs w:val="20"/>
        </w:rPr>
        <w:t>single 19 patients, married, 15 patients, divorced- 5 patients</w:t>
      </w:r>
    </w:p>
    <w:p w:rsidR="00D97DCC" w:rsidRPr="00D97DCC" w:rsidRDefault="00D97DCC" w:rsidP="00D97DCC">
      <w:pPr>
        <w:spacing w:line="330" w:lineRule="atLeast"/>
        <w:rPr>
          <w:rFonts w:ascii="Times New Roman" w:hAnsi="Times New Roman" w:cs="Times New Roman"/>
          <w:b/>
          <w:bCs/>
          <w:sz w:val="20"/>
          <w:szCs w:val="20"/>
        </w:rPr>
      </w:pPr>
      <w:r w:rsidRPr="00D97DCC">
        <w:rPr>
          <w:rFonts w:ascii="Times New Roman" w:hAnsi="Times New Roman" w:cs="Times New Roman"/>
          <w:b/>
          <w:bCs/>
          <w:sz w:val="20"/>
          <w:szCs w:val="20"/>
        </w:rPr>
        <w:t>Exclusion criteria: -</w:t>
      </w:r>
    </w:p>
    <w:p w:rsidR="00D97DCC" w:rsidRPr="00D97DCC" w:rsidRDefault="00D97DCC" w:rsidP="00D97DCC">
      <w:pPr>
        <w:spacing w:line="330" w:lineRule="atLeast"/>
        <w:rPr>
          <w:rFonts w:ascii="Times New Roman" w:hAnsi="Times New Roman" w:cs="Times New Roman"/>
          <w:sz w:val="20"/>
          <w:szCs w:val="20"/>
        </w:rPr>
      </w:pPr>
      <w:r w:rsidRPr="00D97DCC">
        <w:rPr>
          <w:rFonts w:ascii="Times New Roman" w:hAnsi="Times New Roman" w:cs="Times New Roman"/>
          <w:sz w:val="20"/>
          <w:szCs w:val="20"/>
        </w:rPr>
        <w:t>1-patient who is taking clozapine combined with other antipsychotic.</w:t>
      </w:r>
    </w:p>
    <w:p w:rsidR="00D97DCC" w:rsidRPr="00D97DCC" w:rsidRDefault="00D97DCC" w:rsidP="00D97DCC">
      <w:pPr>
        <w:spacing w:line="330" w:lineRule="atLeast"/>
        <w:rPr>
          <w:rFonts w:ascii="Times New Roman" w:hAnsi="Times New Roman" w:cs="Times New Roman"/>
          <w:sz w:val="20"/>
          <w:szCs w:val="20"/>
        </w:rPr>
      </w:pPr>
      <w:r w:rsidRPr="00D97DCC">
        <w:rPr>
          <w:rFonts w:ascii="Times New Roman" w:hAnsi="Times New Roman" w:cs="Times New Roman"/>
          <w:sz w:val="20"/>
          <w:szCs w:val="20"/>
        </w:rPr>
        <w:t>2-Children</w:t>
      </w:r>
    </w:p>
    <w:p w:rsidR="00D97DCC" w:rsidRDefault="00D97DCC" w:rsidP="00D97DCC">
      <w:pPr>
        <w:spacing w:after="0" w:line="240" w:lineRule="auto"/>
        <w:rPr>
          <w:rFonts w:ascii="Times New Roman" w:hAnsi="Times New Roman" w:cs="Times New Roman"/>
          <w:sz w:val="20"/>
          <w:szCs w:val="20"/>
        </w:rPr>
      </w:pPr>
      <w:proofErr w:type="gramStart"/>
      <w:r w:rsidRPr="00D97DCC">
        <w:rPr>
          <w:rFonts w:ascii="Times New Roman" w:hAnsi="Times New Roman" w:cs="Times New Roman"/>
          <w:sz w:val="20"/>
          <w:szCs w:val="20"/>
        </w:rPr>
        <w:t>3-Elderly patient with Dementia</w:t>
      </w:r>
      <w:r w:rsidR="003B4CC3">
        <w:rPr>
          <w:rFonts w:ascii="Times New Roman" w:hAnsi="Times New Roman" w:cs="Times New Roman"/>
          <w:sz w:val="20"/>
          <w:szCs w:val="20"/>
        </w:rPr>
        <w:t>.</w:t>
      </w:r>
      <w:proofErr w:type="gramEnd"/>
    </w:p>
    <w:p w:rsidR="00D97DCC" w:rsidRDefault="00D97DCC" w:rsidP="00D97DCC">
      <w:pPr>
        <w:spacing w:after="0" w:line="240" w:lineRule="auto"/>
        <w:rPr>
          <w:rFonts w:ascii="Times New Roman" w:hAnsi="Times New Roman" w:cs="Times New Roman"/>
          <w:sz w:val="20"/>
          <w:szCs w:val="20"/>
        </w:rPr>
      </w:pPr>
    </w:p>
    <w:p w:rsidR="00D97DCC" w:rsidRDefault="00D97DCC" w:rsidP="003B4CC3">
      <w:pPr>
        <w:spacing w:after="0" w:line="240" w:lineRule="auto"/>
        <w:jc w:val="both"/>
        <w:rPr>
          <w:rFonts w:ascii="Times New Roman" w:hAnsi="Times New Roman" w:cs="Times New Roman"/>
          <w:b/>
          <w:sz w:val="24"/>
          <w:szCs w:val="20"/>
        </w:rPr>
      </w:pPr>
      <w:r w:rsidRPr="003B4CC3">
        <w:rPr>
          <w:rFonts w:ascii="Times New Roman" w:hAnsi="Times New Roman" w:cs="Times New Roman"/>
          <w:b/>
          <w:sz w:val="24"/>
          <w:szCs w:val="20"/>
        </w:rPr>
        <w:t>References</w:t>
      </w:r>
      <w:r w:rsidR="003B4CC3">
        <w:rPr>
          <w:rFonts w:ascii="Times New Roman" w:hAnsi="Times New Roman" w:cs="Times New Roman"/>
          <w:b/>
          <w:sz w:val="24"/>
          <w:szCs w:val="20"/>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5"/>
        <w:gridCol w:w="8891"/>
      </w:tblGrid>
      <w:tr w:rsidR="003B4CC3" w:rsidRPr="003B4CC3" w:rsidTr="00200002">
        <w:trPr>
          <w:trHeight w:val="1035"/>
          <w:tblCellSpacing w:w="15" w:type="dxa"/>
        </w:trPr>
        <w:tc>
          <w:tcPr>
            <w:tcW w:w="0" w:type="auto"/>
            <w:hideMark/>
          </w:tcPr>
          <w:p w:rsidR="003B4CC3" w:rsidRPr="003B4CC3" w:rsidRDefault="003B4CC3" w:rsidP="003B4CC3">
            <w:pPr>
              <w:rPr>
                <w:rFonts w:ascii="Times New Roman" w:hAnsi="Times New Roman" w:cs="Times New Roman"/>
                <w:sz w:val="20"/>
              </w:rPr>
            </w:pPr>
            <w:r w:rsidRPr="003B4CC3">
              <w:rPr>
                <w:rFonts w:ascii="Times New Roman" w:hAnsi="Times New Roman" w:cs="Times New Roman"/>
                <w:sz w:val="20"/>
              </w:rPr>
              <w:t>1.</w:t>
            </w:r>
          </w:p>
        </w:tc>
        <w:tc>
          <w:tcPr>
            <w:tcW w:w="0" w:type="auto"/>
            <w:hideMark/>
          </w:tcPr>
          <w:p w:rsidR="003B4CC3" w:rsidRPr="003B4CC3" w:rsidRDefault="003B4CC3" w:rsidP="00DE51D0">
            <w:pPr>
              <w:jc w:val="both"/>
              <w:rPr>
                <w:rFonts w:ascii="Times New Roman" w:hAnsi="Times New Roman" w:cs="Times New Roman"/>
                <w:sz w:val="20"/>
              </w:rPr>
            </w:pPr>
            <w:proofErr w:type="spellStart"/>
            <w:r w:rsidRPr="003B4CC3">
              <w:rPr>
                <w:rFonts w:ascii="Times New Roman" w:hAnsi="Times New Roman" w:cs="Times New Roman"/>
                <w:sz w:val="20"/>
              </w:rPr>
              <w:t>Lakka</w:t>
            </w:r>
            <w:proofErr w:type="spellEnd"/>
            <w:r w:rsidRPr="003B4CC3">
              <w:rPr>
                <w:rFonts w:ascii="Times New Roman" w:hAnsi="Times New Roman" w:cs="Times New Roman"/>
                <w:sz w:val="20"/>
              </w:rPr>
              <w:t xml:space="preserve"> HM, </w:t>
            </w:r>
            <w:proofErr w:type="spellStart"/>
            <w:r w:rsidRPr="003B4CC3">
              <w:rPr>
                <w:rFonts w:ascii="Times New Roman" w:hAnsi="Times New Roman" w:cs="Times New Roman"/>
                <w:sz w:val="20"/>
              </w:rPr>
              <w:t>Laaksonen</w:t>
            </w:r>
            <w:proofErr w:type="spellEnd"/>
            <w:r w:rsidRPr="003B4CC3">
              <w:rPr>
                <w:rFonts w:ascii="Times New Roman" w:hAnsi="Times New Roman" w:cs="Times New Roman"/>
                <w:sz w:val="20"/>
              </w:rPr>
              <w:t xml:space="preserve"> DE, </w:t>
            </w:r>
            <w:proofErr w:type="spellStart"/>
            <w:r w:rsidRPr="003B4CC3">
              <w:rPr>
                <w:rFonts w:ascii="Times New Roman" w:hAnsi="Times New Roman" w:cs="Times New Roman"/>
                <w:sz w:val="20"/>
              </w:rPr>
              <w:t>Lakka</w:t>
            </w:r>
            <w:proofErr w:type="spellEnd"/>
            <w:r w:rsidRPr="003B4CC3">
              <w:rPr>
                <w:rFonts w:ascii="Times New Roman" w:hAnsi="Times New Roman" w:cs="Times New Roman"/>
                <w:sz w:val="20"/>
              </w:rPr>
              <w:t xml:space="preserve"> TA, </w:t>
            </w:r>
            <w:proofErr w:type="spellStart"/>
            <w:r w:rsidRPr="003B4CC3">
              <w:rPr>
                <w:rFonts w:ascii="Times New Roman" w:hAnsi="Times New Roman" w:cs="Times New Roman"/>
                <w:sz w:val="20"/>
              </w:rPr>
              <w:t>Niskanen</w:t>
            </w:r>
            <w:proofErr w:type="spellEnd"/>
            <w:r w:rsidRPr="003B4CC3">
              <w:rPr>
                <w:rFonts w:ascii="Times New Roman" w:hAnsi="Times New Roman" w:cs="Times New Roman"/>
                <w:sz w:val="20"/>
              </w:rPr>
              <w:t xml:space="preserve"> LK, </w:t>
            </w:r>
            <w:proofErr w:type="spellStart"/>
            <w:r w:rsidRPr="003B4CC3">
              <w:rPr>
                <w:rFonts w:ascii="Times New Roman" w:hAnsi="Times New Roman" w:cs="Times New Roman"/>
                <w:sz w:val="20"/>
              </w:rPr>
              <w:t>Kumpusalo</w:t>
            </w:r>
            <w:proofErr w:type="spellEnd"/>
            <w:r w:rsidRPr="003B4CC3">
              <w:rPr>
                <w:rFonts w:ascii="Times New Roman" w:hAnsi="Times New Roman" w:cs="Times New Roman"/>
                <w:sz w:val="20"/>
              </w:rPr>
              <w:t xml:space="preserve"> E, </w:t>
            </w:r>
            <w:proofErr w:type="spellStart"/>
            <w:r w:rsidRPr="003B4CC3">
              <w:rPr>
                <w:rFonts w:ascii="Times New Roman" w:hAnsi="Times New Roman" w:cs="Times New Roman"/>
                <w:sz w:val="20"/>
              </w:rPr>
              <w:t>Tuomilehto</w:t>
            </w:r>
            <w:proofErr w:type="spellEnd"/>
            <w:r w:rsidRPr="003B4CC3">
              <w:rPr>
                <w:rFonts w:ascii="Times New Roman" w:hAnsi="Times New Roman" w:cs="Times New Roman"/>
                <w:sz w:val="20"/>
              </w:rPr>
              <w:t xml:space="preserve"> J, </w:t>
            </w:r>
            <w:proofErr w:type="spellStart"/>
            <w:r w:rsidRPr="003B4CC3">
              <w:rPr>
                <w:rFonts w:ascii="Times New Roman" w:hAnsi="Times New Roman" w:cs="Times New Roman"/>
                <w:sz w:val="20"/>
              </w:rPr>
              <w:t>Salonen</w:t>
            </w:r>
            <w:proofErr w:type="spellEnd"/>
            <w:r w:rsidRPr="003B4CC3">
              <w:rPr>
                <w:rFonts w:ascii="Times New Roman" w:hAnsi="Times New Roman" w:cs="Times New Roman"/>
                <w:sz w:val="20"/>
              </w:rPr>
              <w:t xml:space="preserve"> JT: The metabolic syndrome and total and cardiovascular disease mortality in middle-aged men. JAMA 2002; 288:2709–2716</w:t>
            </w:r>
          </w:p>
        </w:tc>
      </w:tr>
      <w:tr w:rsidR="003B4CC3" w:rsidRPr="003B4CC3" w:rsidTr="00DE51D0">
        <w:trPr>
          <w:trHeight w:val="600"/>
          <w:tblCellSpacing w:w="15" w:type="dxa"/>
        </w:trPr>
        <w:tc>
          <w:tcPr>
            <w:tcW w:w="0" w:type="auto"/>
            <w:hideMark/>
          </w:tcPr>
          <w:p w:rsidR="003B4CC3" w:rsidRPr="003B4CC3" w:rsidRDefault="003B4CC3" w:rsidP="003B4CC3">
            <w:pPr>
              <w:rPr>
                <w:rFonts w:ascii="Times New Roman" w:hAnsi="Times New Roman" w:cs="Times New Roman"/>
                <w:sz w:val="20"/>
              </w:rPr>
            </w:pPr>
            <w:r w:rsidRPr="003B4CC3">
              <w:rPr>
                <w:rFonts w:ascii="Times New Roman" w:hAnsi="Times New Roman" w:cs="Times New Roman"/>
                <w:sz w:val="20"/>
              </w:rPr>
              <w:lastRenderedPageBreak/>
              <w:t>2.</w:t>
            </w:r>
          </w:p>
        </w:tc>
        <w:tc>
          <w:tcPr>
            <w:tcW w:w="0" w:type="auto"/>
            <w:hideMark/>
          </w:tcPr>
          <w:p w:rsidR="003B4CC3" w:rsidRPr="003B4CC3" w:rsidRDefault="003B4CC3" w:rsidP="00DE51D0">
            <w:pPr>
              <w:jc w:val="both"/>
              <w:rPr>
                <w:rFonts w:ascii="Times New Roman" w:hAnsi="Times New Roman" w:cs="Times New Roman"/>
                <w:sz w:val="20"/>
              </w:rPr>
            </w:pPr>
            <w:r w:rsidRPr="003B4CC3">
              <w:rPr>
                <w:rFonts w:ascii="Times New Roman" w:hAnsi="Times New Roman" w:cs="Times New Roman"/>
                <w:sz w:val="20"/>
              </w:rPr>
              <w:t xml:space="preserve">Ryan MCM, </w:t>
            </w:r>
            <w:proofErr w:type="spellStart"/>
            <w:r w:rsidRPr="003B4CC3">
              <w:rPr>
                <w:rFonts w:ascii="Times New Roman" w:hAnsi="Times New Roman" w:cs="Times New Roman"/>
                <w:sz w:val="20"/>
              </w:rPr>
              <w:t>Thakore</w:t>
            </w:r>
            <w:proofErr w:type="spellEnd"/>
            <w:r w:rsidRPr="003B4CC3">
              <w:rPr>
                <w:rFonts w:ascii="Times New Roman" w:hAnsi="Times New Roman" w:cs="Times New Roman"/>
                <w:sz w:val="20"/>
              </w:rPr>
              <w:t xml:space="preserve"> JH: Physical consequences of schizophrenia and its treatment: the metabolic syndrome. </w:t>
            </w:r>
          </w:p>
        </w:tc>
      </w:tr>
      <w:tr w:rsidR="003B4CC3" w:rsidRPr="003B4CC3" w:rsidTr="00384A0C">
        <w:trPr>
          <w:tblCellSpacing w:w="15" w:type="dxa"/>
        </w:trPr>
        <w:tc>
          <w:tcPr>
            <w:tcW w:w="0" w:type="auto"/>
            <w:hideMark/>
          </w:tcPr>
          <w:p w:rsidR="003B4CC3" w:rsidRPr="003B4CC3" w:rsidRDefault="003B4CC3" w:rsidP="003B4CC3">
            <w:pPr>
              <w:rPr>
                <w:rFonts w:ascii="Times New Roman" w:hAnsi="Times New Roman" w:cs="Times New Roman"/>
                <w:sz w:val="20"/>
              </w:rPr>
            </w:pPr>
            <w:r w:rsidRPr="003B4CC3">
              <w:rPr>
                <w:rFonts w:ascii="Times New Roman" w:hAnsi="Times New Roman" w:cs="Times New Roman"/>
                <w:sz w:val="20"/>
              </w:rPr>
              <w:t>3.</w:t>
            </w:r>
          </w:p>
        </w:tc>
        <w:tc>
          <w:tcPr>
            <w:tcW w:w="0" w:type="auto"/>
            <w:hideMark/>
          </w:tcPr>
          <w:p w:rsidR="003B4CC3" w:rsidRPr="003B4CC3" w:rsidRDefault="003B4CC3" w:rsidP="00DE51D0">
            <w:pPr>
              <w:jc w:val="both"/>
              <w:rPr>
                <w:rFonts w:ascii="Times New Roman" w:hAnsi="Times New Roman" w:cs="Times New Roman"/>
                <w:sz w:val="20"/>
              </w:rPr>
            </w:pPr>
            <w:proofErr w:type="spellStart"/>
            <w:r w:rsidRPr="003B4CC3">
              <w:rPr>
                <w:rFonts w:ascii="Times New Roman" w:hAnsi="Times New Roman" w:cs="Times New Roman"/>
                <w:sz w:val="20"/>
              </w:rPr>
              <w:t>Curkendall</w:t>
            </w:r>
            <w:proofErr w:type="spellEnd"/>
            <w:r w:rsidRPr="003B4CC3">
              <w:rPr>
                <w:rFonts w:ascii="Times New Roman" w:hAnsi="Times New Roman" w:cs="Times New Roman"/>
                <w:sz w:val="20"/>
              </w:rPr>
              <w:t xml:space="preserve"> SM, </w:t>
            </w:r>
            <w:proofErr w:type="spellStart"/>
            <w:r w:rsidRPr="003B4CC3">
              <w:rPr>
                <w:rFonts w:ascii="Times New Roman" w:hAnsi="Times New Roman" w:cs="Times New Roman"/>
                <w:sz w:val="20"/>
              </w:rPr>
              <w:t>Jingping</w:t>
            </w:r>
            <w:proofErr w:type="spellEnd"/>
            <w:r w:rsidRPr="003B4CC3">
              <w:rPr>
                <w:rFonts w:ascii="Times New Roman" w:hAnsi="Times New Roman" w:cs="Times New Roman"/>
                <w:sz w:val="20"/>
              </w:rPr>
              <w:t xml:space="preserve"> M, </w:t>
            </w:r>
            <w:proofErr w:type="spellStart"/>
            <w:r w:rsidRPr="003B4CC3">
              <w:rPr>
                <w:rFonts w:ascii="Times New Roman" w:hAnsi="Times New Roman" w:cs="Times New Roman"/>
                <w:sz w:val="20"/>
              </w:rPr>
              <w:t>Glasser</w:t>
            </w:r>
            <w:proofErr w:type="spellEnd"/>
            <w:r w:rsidRPr="003B4CC3">
              <w:rPr>
                <w:rFonts w:ascii="Times New Roman" w:hAnsi="Times New Roman" w:cs="Times New Roman"/>
                <w:sz w:val="20"/>
              </w:rPr>
              <w:t xml:space="preserve"> DB, Rose-</w:t>
            </w:r>
            <w:proofErr w:type="spellStart"/>
            <w:r w:rsidRPr="003B4CC3">
              <w:rPr>
                <w:rFonts w:ascii="Times New Roman" w:hAnsi="Times New Roman" w:cs="Times New Roman"/>
                <w:sz w:val="20"/>
              </w:rPr>
              <w:t>Stang</w:t>
            </w:r>
            <w:proofErr w:type="spellEnd"/>
            <w:r w:rsidRPr="003B4CC3">
              <w:rPr>
                <w:rFonts w:ascii="Times New Roman" w:hAnsi="Times New Roman" w:cs="Times New Roman"/>
                <w:sz w:val="20"/>
              </w:rPr>
              <w:t xml:space="preserve"> M, Jones JK: Cardiovascular disease in patients with schizophrenia in Saskatchewan, Canada. Br J Psychiatry 2004; 65:715–720</w:t>
            </w:r>
          </w:p>
        </w:tc>
      </w:tr>
      <w:tr w:rsidR="003B4CC3" w:rsidRPr="003B4CC3" w:rsidTr="00384A0C">
        <w:trPr>
          <w:tblCellSpacing w:w="15" w:type="dxa"/>
        </w:trPr>
        <w:tc>
          <w:tcPr>
            <w:tcW w:w="0" w:type="auto"/>
            <w:hideMark/>
          </w:tcPr>
          <w:p w:rsidR="003B4CC3" w:rsidRPr="003B4CC3" w:rsidRDefault="003B4CC3" w:rsidP="003B4CC3">
            <w:pPr>
              <w:rPr>
                <w:rFonts w:ascii="Times New Roman" w:hAnsi="Times New Roman" w:cs="Times New Roman"/>
                <w:sz w:val="20"/>
              </w:rPr>
            </w:pPr>
            <w:r w:rsidRPr="003B4CC3">
              <w:rPr>
                <w:rFonts w:ascii="Times New Roman" w:hAnsi="Times New Roman" w:cs="Times New Roman"/>
                <w:sz w:val="20"/>
              </w:rPr>
              <w:t>4.</w:t>
            </w:r>
          </w:p>
        </w:tc>
        <w:tc>
          <w:tcPr>
            <w:tcW w:w="0" w:type="auto"/>
            <w:hideMark/>
          </w:tcPr>
          <w:p w:rsidR="003B4CC3" w:rsidRPr="003B4CC3" w:rsidRDefault="003B4CC3" w:rsidP="00DE51D0">
            <w:pPr>
              <w:jc w:val="both"/>
              <w:rPr>
                <w:rFonts w:ascii="Times New Roman" w:hAnsi="Times New Roman" w:cs="Times New Roman"/>
                <w:sz w:val="20"/>
              </w:rPr>
            </w:pPr>
            <w:r w:rsidRPr="003B4CC3">
              <w:rPr>
                <w:rFonts w:ascii="Times New Roman" w:hAnsi="Times New Roman" w:cs="Times New Roman"/>
                <w:sz w:val="20"/>
              </w:rPr>
              <w:t>Brown S: Excess mortality of schizophrenia: a meta-analysis. Br J Psychiatry 1997; 171:502–508</w:t>
            </w:r>
          </w:p>
        </w:tc>
      </w:tr>
      <w:tr w:rsidR="003B4CC3" w:rsidRPr="003B4CC3" w:rsidTr="00384A0C">
        <w:trPr>
          <w:tblCellSpacing w:w="15" w:type="dxa"/>
        </w:trPr>
        <w:tc>
          <w:tcPr>
            <w:tcW w:w="0" w:type="auto"/>
            <w:hideMark/>
          </w:tcPr>
          <w:p w:rsidR="003B4CC3" w:rsidRPr="003B4CC3" w:rsidRDefault="003B4CC3" w:rsidP="003B4CC3">
            <w:pPr>
              <w:rPr>
                <w:rFonts w:ascii="Times New Roman" w:hAnsi="Times New Roman" w:cs="Times New Roman"/>
                <w:sz w:val="20"/>
              </w:rPr>
            </w:pPr>
            <w:r w:rsidRPr="003B4CC3">
              <w:rPr>
                <w:rFonts w:ascii="Times New Roman" w:hAnsi="Times New Roman" w:cs="Times New Roman"/>
                <w:sz w:val="20"/>
              </w:rPr>
              <w:t>5.</w:t>
            </w:r>
          </w:p>
        </w:tc>
        <w:tc>
          <w:tcPr>
            <w:tcW w:w="0" w:type="auto"/>
            <w:hideMark/>
          </w:tcPr>
          <w:p w:rsidR="003B4CC3" w:rsidRPr="003B4CC3" w:rsidRDefault="003B4CC3" w:rsidP="00DE51D0">
            <w:pPr>
              <w:jc w:val="both"/>
              <w:rPr>
                <w:rFonts w:ascii="Times New Roman" w:hAnsi="Times New Roman" w:cs="Times New Roman"/>
                <w:sz w:val="20"/>
              </w:rPr>
            </w:pPr>
            <w:r w:rsidRPr="003B4CC3">
              <w:rPr>
                <w:rFonts w:ascii="Times New Roman" w:hAnsi="Times New Roman" w:cs="Times New Roman"/>
                <w:sz w:val="20"/>
              </w:rPr>
              <w:t xml:space="preserve">Ryan MC, Collins P, </w:t>
            </w:r>
            <w:proofErr w:type="spellStart"/>
            <w:r w:rsidRPr="003B4CC3">
              <w:rPr>
                <w:rFonts w:ascii="Times New Roman" w:hAnsi="Times New Roman" w:cs="Times New Roman"/>
                <w:sz w:val="20"/>
              </w:rPr>
              <w:t>Thakore</w:t>
            </w:r>
            <w:proofErr w:type="spellEnd"/>
            <w:r w:rsidRPr="003B4CC3">
              <w:rPr>
                <w:rFonts w:ascii="Times New Roman" w:hAnsi="Times New Roman" w:cs="Times New Roman"/>
                <w:sz w:val="20"/>
              </w:rPr>
              <w:t xml:space="preserve"> JH: Impaired fasting glucose tolerance in first-episode, drug-naive patients with schizophrenia. Am J Psychiatry 2003; 160:284–289</w:t>
            </w:r>
          </w:p>
        </w:tc>
      </w:tr>
    </w:tbl>
    <w:p w:rsidR="00D97DCC" w:rsidRDefault="003B4CC3" w:rsidP="003B4CC3">
      <w:pPr>
        <w:rPr>
          <w:rFonts w:ascii="Times New Roman" w:hAnsi="Times New Roman" w:cs="Times New Roman"/>
          <w:b/>
          <w:sz w:val="24"/>
          <w:szCs w:val="24"/>
        </w:rPr>
      </w:pPr>
      <w:r w:rsidRPr="003B4CC3">
        <w:rPr>
          <w:rFonts w:ascii="Times New Roman" w:hAnsi="Times New Roman" w:cs="Times New Roman"/>
          <w:b/>
          <w:sz w:val="24"/>
          <w:szCs w:val="24"/>
        </w:rPr>
        <w:t>Biography</w:t>
      </w:r>
      <w:r>
        <w:rPr>
          <w:rFonts w:ascii="Times New Roman" w:hAnsi="Times New Roman" w:cs="Times New Roman"/>
          <w:b/>
          <w:sz w:val="24"/>
          <w:szCs w:val="24"/>
        </w:rPr>
        <w:t>:</w:t>
      </w:r>
    </w:p>
    <w:p w:rsidR="003B4CC3" w:rsidRPr="003B4CC3" w:rsidRDefault="003B4CC3" w:rsidP="003B4CC3">
      <w:pPr>
        <w:jc w:val="both"/>
        <w:rPr>
          <w:rFonts w:ascii="Times New Roman" w:hAnsi="Times New Roman" w:cs="Times New Roman"/>
          <w:sz w:val="20"/>
          <w:szCs w:val="24"/>
        </w:rPr>
      </w:pPr>
      <w:r w:rsidRPr="003B4CC3">
        <w:rPr>
          <w:rFonts w:ascii="Times New Roman" w:eastAsia="Times New Roman" w:hAnsi="Times New Roman" w:cs="Times New Roman"/>
          <w:sz w:val="20"/>
          <w:szCs w:val="24"/>
          <w:lang w:val="it-IT" w:eastAsia="it-IT"/>
        </w:rPr>
        <w:t xml:space="preserve">Eltoum,Etdal  has completed her RN, MSN at the age of 22 years from University of Khartoum Faculty of Medicine Nursing collage  and  she joined Kingdom of Saudi Arabia-Riyadh King Faisal Specialist Hospital&amp;Research Cente since  1992 up to date as  RN. She is the Psychiarty  clinical specialist  of Mental  Health  Department,. She has published  continuum of care of clonazepam misuse prescription mental health  psychiatry out patient  at </w:t>
      </w:r>
      <w:r w:rsidRPr="003B4CC3">
        <w:rPr>
          <w:rFonts w:ascii="Times New Roman" w:hAnsi="Times New Roman" w:cs="Times New Roman"/>
          <w:sz w:val="20"/>
          <w:szCs w:val="24"/>
        </w:rPr>
        <w:t>King Fa</w:t>
      </w:r>
      <w:r>
        <w:rPr>
          <w:rFonts w:ascii="Times New Roman" w:hAnsi="Times New Roman" w:cs="Times New Roman"/>
          <w:sz w:val="20"/>
          <w:szCs w:val="24"/>
        </w:rPr>
        <w:t>isal Hospital&amp; Research Centre .</w:t>
      </w:r>
    </w:p>
    <w:p w:rsidR="003B4CC3" w:rsidRPr="003B4CC3" w:rsidRDefault="003B4CC3" w:rsidP="003B4CC3">
      <w:pPr>
        <w:jc w:val="both"/>
        <w:rPr>
          <w:rFonts w:ascii="Times New Roman" w:eastAsia="Times New Roman" w:hAnsi="Times New Roman" w:cs="Times New Roman"/>
          <w:sz w:val="20"/>
          <w:szCs w:val="24"/>
          <w:lang w:val="it-IT" w:eastAsia="it-IT"/>
        </w:rPr>
      </w:pPr>
    </w:p>
    <w:p w:rsidR="003B4CC3" w:rsidRPr="003B4CC3" w:rsidRDefault="003B4CC3" w:rsidP="003B4CC3">
      <w:pPr>
        <w:rPr>
          <w:rFonts w:ascii="Times New Roman" w:hAnsi="Times New Roman" w:cs="Times New Roman"/>
          <w:sz w:val="20"/>
          <w:szCs w:val="24"/>
        </w:rPr>
      </w:pPr>
      <w:r>
        <w:rPr>
          <w:rFonts w:ascii="Times New Roman" w:hAnsi="Times New Roman" w:cs="Times New Roman"/>
          <w:sz w:val="20"/>
          <w:szCs w:val="24"/>
        </w:rPr>
        <w:t xml:space="preserve"> </w:t>
      </w:r>
    </w:p>
    <w:p w:rsidR="003B4CC3" w:rsidRPr="003B4CC3" w:rsidRDefault="003B4CC3" w:rsidP="003B4CC3">
      <w:pPr>
        <w:jc w:val="both"/>
        <w:rPr>
          <w:rFonts w:ascii="Times New Roman" w:hAnsi="Times New Roman" w:cs="Times New Roman"/>
          <w:b/>
          <w:sz w:val="24"/>
          <w:szCs w:val="24"/>
        </w:rPr>
      </w:pPr>
    </w:p>
    <w:sectPr w:rsidR="003B4CC3" w:rsidRPr="003B4C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DCC"/>
    <w:rsid w:val="00200002"/>
    <w:rsid w:val="003B4CC3"/>
    <w:rsid w:val="00671B6C"/>
    <w:rsid w:val="007E1F53"/>
    <w:rsid w:val="00B92B33"/>
    <w:rsid w:val="00D97DCC"/>
    <w:rsid w:val="00DE51D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7DCC"/>
    <w:pPr>
      <w:spacing w:after="0" w:line="240" w:lineRule="auto"/>
    </w:pPr>
  </w:style>
  <w:style w:type="character" w:customStyle="1" w:styleId="highlight2">
    <w:name w:val="highlight2"/>
    <w:basedOn w:val="DefaultParagraphFont"/>
    <w:rsid w:val="00D97DCC"/>
  </w:style>
  <w:style w:type="paragraph" w:styleId="BalloonText">
    <w:name w:val="Balloon Text"/>
    <w:basedOn w:val="Normal"/>
    <w:link w:val="BalloonTextChar"/>
    <w:uiPriority w:val="99"/>
    <w:semiHidden/>
    <w:unhideWhenUsed/>
    <w:rsid w:val="00D97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D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7DCC"/>
    <w:pPr>
      <w:spacing w:after="0" w:line="240" w:lineRule="auto"/>
    </w:pPr>
  </w:style>
  <w:style w:type="character" w:customStyle="1" w:styleId="highlight2">
    <w:name w:val="highlight2"/>
    <w:basedOn w:val="DefaultParagraphFont"/>
    <w:rsid w:val="00D97DCC"/>
  </w:style>
  <w:style w:type="paragraph" w:styleId="BalloonText">
    <w:name w:val="Balloon Text"/>
    <w:basedOn w:val="Normal"/>
    <w:link w:val="BalloonTextChar"/>
    <w:uiPriority w:val="99"/>
    <w:semiHidden/>
    <w:unhideWhenUsed/>
    <w:rsid w:val="00D97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7D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Sales</c:v>
                </c:pt>
              </c:strCache>
            </c:strRef>
          </c:tx>
          <c:dPt>
            <c:idx val="0"/>
            <c:bubble3D val="0"/>
            <c:explosion val="3"/>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8E9-48DC-B5C7-4837F7279537}"/>
              </c:ext>
            </c:extLst>
          </c:dPt>
          <c:dPt>
            <c:idx val="1"/>
            <c:bubble3D val="0"/>
            <c:explosion val="1"/>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8E9-48DC-B5C7-4837F727953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8E9-48DC-B5C7-4837F727953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8E9-48DC-B5C7-4837F727953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15:layout/>
              </c:ext>
            </c:extLst>
          </c:dLbls>
          <c:cat>
            <c:strRef>
              <c:f>Sheet1!$A$2:$A$5</c:f>
              <c:strCache>
                <c:ptCount val="4"/>
                <c:pt idx="0">
                  <c:v>total clozapie pt</c:v>
                </c:pt>
                <c:pt idx="1">
                  <c:v>hyperlipidemia</c:v>
                </c:pt>
                <c:pt idx="2">
                  <c:v>diabetes</c:v>
                </c:pt>
                <c:pt idx="3">
                  <c:v>HTN</c:v>
                </c:pt>
              </c:strCache>
            </c:strRef>
          </c:cat>
          <c:val>
            <c:numRef>
              <c:f>Sheet1!$B$2:$B$5</c:f>
              <c:numCache>
                <c:formatCode>General</c:formatCode>
                <c:ptCount val="4"/>
                <c:pt idx="0">
                  <c:v>8.1999999999999993</c:v>
                </c:pt>
                <c:pt idx="1">
                  <c:v>3.2</c:v>
                </c:pt>
                <c:pt idx="2">
                  <c:v>1.4</c:v>
                </c:pt>
                <c:pt idx="3">
                  <c:v>1.2</c:v>
                </c:pt>
              </c:numCache>
            </c:numRef>
          </c:val>
          <c:extLst xmlns:c16r2="http://schemas.microsoft.com/office/drawing/2015/06/chart">
            <c:ext xmlns:c16="http://schemas.microsoft.com/office/drawing/2014/chart" uri="{C3380CC4-5D6E-409C-BE32-E72D297353CC}">
              <c16:uniqueId val="{00000008-58E9-48DC-B5C7-4837F7279537}"/>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emf"/></Relationships>
</file>

<file path=word/drawings/drawing1.xml><?xml version="1.0" encoding="utf-8"?>
<c:userShapes xmlns:c="http://schemas.openxmlformats.org/drawingml/2006/chart">
  <cdr:relSizeAnchor xmlns:cdr="http://schemas.openxmlformats.org/drawingml/2006/chartDrawing">
    <cdr:from>
      <cdr:x>0</cdr:x>
      <cdr:y>0.00704</cdr:y>
    </cdr:from>
    <cdr:to>
      <cdr:x>1</cdr:x>
      <cdr:y>0.11078</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24946"/>
          <a:ext cx="5441950" cy="367779"/>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561</Words>
  <Characters>3203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6</cp:revision>
  <dcterms:created xsi:type="dcterms:W3CDTF">2022-10-27T04:28:00Z</dcterms:created>
  <dcterms:modified xsi:type="dcterms:W3CDTF">2022-10-27T04:29:00Z</dcterms:modified>
</cp:coreProperties>
</file>