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4F" w:rsidRDefault="00531FAB" w:rsidP="00531FAB">
      <w:pPr>
        <w:pStyle w:val="BodyText"/>
        <w:spacing w:before="73"/>
        <w:ind w:left="100" w:right="5987"/>
        <w:rPr>
          <w:rFonts w:ascii="Minion Pro" w:eastAsia="Minion Pro" w:hAnsi="Minion Pro" w:cs="Minion Pro"/>
          <w:b/>
          <w:bCs/>
          <w:color w:val="337AB7"/>
          <w:sz w:val="26"/>
          <w:szCs w:val="26"/>
        </w:rPr>
      </w:pPr>
      <w:r w:rsidRPr="00531FAB">
        <w:rPr>
          <w:rFonts w:ascii="Minion Pro" w:eastAsia="Minion Pro" w:hAnsi="Minion Pro" w:cs="Minion Pro"/>
          <w:b/>
          <w:bCs/>
          <w:color w:val="337AB7"/>
          <w:sz w:val="26"/>
          <w:szCs w:val="26"/>
        </w:rPr>
        <w:t>FUSE (Full-Spectrum Endoscopy)</w:t>
      </w:r>
      <w:bookmarkStart w:id="0" w:name="_GoBack"/>
      <w:bookmarkEnd w:id="0"/>
      <w:r w:rsidRPr="00531FAB">
        <w:rPr>
          <w:rFonts w:ascii="Minion Pro" w:eastAsia="Minion Pro" w:hAnsi="Minion Pro" w:cs="Minion Pro"/>
          <w:b/>
          <w:bCs/>
          <w:color w:val="337AB7"/>
          <w:sz w:val="26"/>
          <w:szCs w:val="26"/>
        </w:rPr>
        <w:br/>
        <w:t xml:space="preserve">: Next Step </w:t>
      </w:r>
      <w:proofErr w:type="gramStart"/>
      <w:r w:rsidRPr="00531FAB">
        <w:rPr>
          <w:rFonts w:ascii="Minion Pro" w:eastAsia="Minion Pro" w:hAnsi="Minion Pro" w:cs="Minion Pro"/>
          <w:b/>
          <w:bCs/>
          <w:color w:val="337AB7"/>
          <w:sz w:val="26"/>
          <w:szCs w:val="26"/>
        </w:rPr>
        <w:t>To</w:t>
      </w:r>
      <w:proofErr w:type="gramEnd"/>
      <w:r w:rsidRPr="00531FAB">
        <w:rPr>
          <w:rFonts w:ascii="Minion Pro" w:eastAsia="Minion Pro" w:hAnsi="Minion Pro" w:cs="Minion Pro"/>
          <w:b/>
          <w:bCs/>
          <w:color w:val="337AB7"/>
          <w:sz w:val="26"/>
          <w:szCs w:val="26"/>
        </w:rPr>
        <w:t xml:space="preserve"> Have “GADGET” Function</w:t>
      </w:r>
    </w:p>
    <w:p w:rsidR="00531FAB" w:rsidRDefault="00531FAB" w:rsidP="00531FAB">
      <w:pPr>
        <w:pStyle w:val="BodyText"/>
        <w:spacing w:before="73"/>
        <w:ind w:left="100" w:right="5987"/>
        <w:rPr>
          <w:rFonts w:ascii="Arial"/>
          <w:b/>
          <w:bCs/>
          <w:u w:val="single"/>
        </w:rPr>
      </w:pPr>
      <w:r w:rsidRPr="00BB384F">
        <w:rPr>
          <w:rFonts w:ascii="Minion Pro" w:eastAsia="Minion Pro" w:hAnsi="Minion Pro" w:cs="Minion Pro"/>
          <w:b/>
          <w:bCs/>
          <w:color w:val="337AB7"/>
          <w:sz w:val="16"/>
          <w:szCs w:val="16"/>
        </w:rPr>
        <w:br/>
      </w:r>
      <w:proofErr w:type="spellStart"/>
      <w:r w:rsidRPr="00531FAB">
        <w:rPr>
          <w:rFonts w:ascii="Arial"/>
          <w:b/>
          <w:bCs/>
          <w:u w:val="single"/>
        </w:rPr>
        <w:t>Jeong-Yeop</w:t>
      </w:r>
      <w:proofErr w:type="spellEnd"/>
      <w:r w:rsidRPr="00531FAB">
        <w:rPr>
          <w:rFonts w:ascii="Arial"/>
          <w:b/>
          <w:bCs/>
          <w:u w:val="single"/>
        </w:rPr>
        <w:t xml:space="preserve"> Song</w:t>
      </w:r>
      <w:r>
        <w:rPr>
          <w:rFonts w:ascii="Arial"/>
          <w:b/>
          <w:bCs/>
          <w:u w:val="single"/>
        </w:rPr>
        <w:t>,</w:t>
      </w:r>
      <w:r w:rsidRPr="00531FAB">
        <w:rPr>
          <w:rFonts w:ascii="Arial"/>
          <w:b/>
          <w:bCs/>
          <w:u w:val="single"/>
        </w:rPr>
        <w:t xml:space="preserve"> MD/PhD</w:t>
      </w:r>
      <w:r>
        <w:rPr>
          <w:rFonts w:ascii="Arial"/>
          <w:b/>
          <w:bCs/>
          <w:u w:val="single"/>
        </w:rPr>
        <w:t xml:space="preserve">, SCMC, </w:t>
      </w:r>
      <w:r w:rsidRPr="00531FAB">
        <w:rPr>
          <w:rFonts w:ascii="Arial"/>
          <w:b/>
          <w:bCs/>
          <w:u w:val="single"/>
        </w:rPr>
        <w:t xml:space="preserve">Republic of Korea </w:t>
      </w:r>
      <w:r>
        <w:rPr>
          <w:rFonts w:ascii="Arial"/>
          <w:b/>
          <w:bCs/>
          <w:u w:val="single"/>
        </w:rPr>
        <w:t xml:space="preserve"> </w:t>
      </w:r>
    </w:p>
    <w:p w:rsidR="00531FAB" w:rsidRDefault="00531FAB" w:rsidP="00531FAB">
      <w:pPr>
        <w:pStyle w:val="BodyText"/>
        <w:spacing w:before="73"/>
        <w:ind w:left="100" w:right="5987"/>
        <w:rPr>
          <w:rFonts w:ascii="Arial"/>
          <w:b/>
          <w:bCs/>
        </w:rPr>
      </w:pPr>
      <w:r>
        <w:rPr>
          <w:rFonts w:ascii="Arial"/>
          <w:b/>
          <w:bCs/>
        </w:rPr>
        <w:t xml:space="preserve">Hyun </w:t>
      </w:r>
      <w:proofErr w:type="spellStart"/>
      <w:r>
        <w:rPr>
          <w:rFonts w:ascii="Arial"/>
          <w:b/>
          <w:bCs/>
        </w:rPr>
        <w:t>Ju</w:t>
      </w:r>
      <w:proofErr w:type="spellEnd"/>
      <w:r>
        <w:rPr>
          <w:rFonts w:ascii="Arial"/>
          <w:b/>
          <w:bCs/>
        </w:rPr>
        <w:t xml:space="preserve"> Park, RN, </w:t>
      </w:r>
      <w:r w:rsidRPr="00531FAB">
        <w:rPr>
          <w:rFonts w:ascii="Arial"/>
          <w:b/>
          <w:bCs/>
        </w:rPr>
        <w:t>SCMC, Republic of Korea</w:t>
      </w:r>
    </w:p>
    <w:p w:rsidR="00531FAB" w:rsidRDefault="00531FAB" w:rsidP="00531FAB">
      <w:pPr>
        <w:pStyle w:val="BodyText"/>
        <w:spacing w:before="73"/>
        <w:ind w:left="100" w:right="5987"/>
        <w:rPr>
          <w:rFonts w:ascii="Arial"/>
          <w:b/>
          <w:bCs/>
        </w:rPr>
      </w:pPr>
      <w:r w:rsidRPr="00531FAB">
        <w:rPr>
          <w:rFonts w:ascii="Arial"/>
          <w:b/>
          <w:bCs/>
        </w:rPr>
        <w:t>HYUN JOO S</w:t>
      </w:r>
      <w:r>
        <w:rPr>
          <w:rFonts w:ascii="Arial"/>
          <w:b/>
          <w:bCs/>
        </w:rPr>
        <w:t xml:space="preserve">HIN, RN, </w:t>
      </w:r>
      <w:r w:rsidRPr="00531FAB">
        <w:rPr>
          <w:rFonts w:ascii="Arial"/>
          <w:b/>
          <w:bCs/>
        </w:rPr>
        <w:t>SCMC, Republic of Korea</w:t>
      </w:r>
    </w:p>
    <w:p w:rsidR="00531FAB" w:rsidRDefault="00531FAB" w:rsidP="00531FAB">
      <w:pPr>
        <w:pStyle w:val="BodyText"/>
        <w:spacing w:before="73"/>
        <w:ind w:left="100" w:right="5987"/>
        <w:rPr>
          <w:rFonts w:ascii="Arial"/>
          <w:b/>
          <w:bCs/>
        </w:rPr>
      </w:pPr>
      <w:r>
        <w:rPr>
          <w:rFonts w:ascii="Arial"/>
          <w:b/>
          <w:bCs/>
        </w:rPr>
        <w:t xml:space="preserve">JEONGHYUN AHN, RN, </w:t>
      </w:r>
      <w:r w:rsidRPr="00531FAB">
        <w:rPr>
          <w:rFonts w:ascii="Arial"/>
          <w:b/>
          <w:bCs/>
        </w:rPr>
        <w:t>SCMC, Republic of Korea</w:t>
      </w:r>
    </w:p>
    <w:p w:rsidR="00AE3E37" w:rsidRDefault="00531FAB" w:rsidP="00531FAB">
      <w:pPr>
        <w:pStyle w:val="BodyText"/>
        <w:spacing w:before="73"/>
        <w:ind w:left="100" w:right="5987"/>
        <w:rPr>
          <w:rFonts w:ascii="Arial"/>
          <w:sz w:val="20"/>
        </w:rPr>
      </w:pPr>
      <w:r w:rsidRPr="00531FAB">
        <w:rPr>
          <w:rFonts w:ascii="Arial"/>
          <w:b/>
          <w:bCs/>
        </w:rPr>
        <w:t>KYEONG EUN LEE</w:t>
      </w:r>
      <w:r>
        <w:rPr>
          <w:rFonts w:ascii="Arial"/>
          <w:b/>
          <w:bCs/>
        </w:rPr>
        <w:t>,</w:t>
      </w:r>
      <w:r w:rsidRPr="00531FAB">
        <w:rPr>
          <w:rFonts w:ascii="Arial"/>
          <w:b/>
          <w:bCs/>
        </w:rPr>
        <w:t xml:space="preserve"> RN</w:t>
      </w:r>
      <w:r>
        <w:rPr>
          <w:rFonts w:ascii="Arial"/>
          <w:b/>
          <w:bCs/>
        </w:rPr>
        <w:t xml:space="preserve">, </w:t>
      </w:r>
      <w:r w:rsidRPr="00531FAB">
        <w:rPr>
          <w:rFonts w:ascii="Arial"/>
          <w:b/>
          <w:bCs/>
        </w:rPr>
        <w:t>SCMC, Republic of Korea</w:t>
      </w: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For the past about 60 years, since the first introduction of fiberscopes and </w:t>
      </w:r>
      <w:proofErr w:type="spellStart"/>
      <w:r w:rsidRPr="00531FAB">
        <w:t>sebsequent</w:t>
      </w:r>
      <w:proofErr w:type="spellEnd"/>
      <w:r w:rsidRPr="00531FAB">
        <w:t xml:space="preserve"> </w:t>
      </w:r>
      <w:proofErr w:type="spellStart"/>
      <w:r w:rsidRPr="00531FAB">
        <w:t>videoscopes</w:t>
      </w:r>
      <w:proofErr w:type="spellEnd"/>
      <w:r w:rsidRPr="00531FAB">
        <w:t>, there has been only one-type of endoscopes, that means standard forward-view type endoscopes including only one single lens with 140-170° angle of view.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In contrast to that, recently introduced FUSE (Full-Spectrum Endoscopy) endoscopes include multiple lenses, providing much wider field of view, especially two lenses with 245° in </w:t>
      </w:r>
      <w:proofErr w:type="spellStart"/>
      <w:r w:rsidRPr="00531FAB">
        <w:t>gastroscope</w:t>
      </w:r>
      <w:proofErr w:type="spellEnd"/>
      <w:r w:rsidRPr="00531FAB">
        <w:t xml:space="preserve">, three lenses with 330° in </w:t>
      </w:r>
      <w:proofErr w:type="spellStart"/>
      <w:r w:rsidRPr="00531FAB">
        <w:t>colonoscope</w:t>
      </w:r>
      <w:proofErr w:type="spellEnd"/>
      <w:r w:rsidRPr="00531FAB">
        <w:t xml:space="preserve"> (Figure 1).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FUSE is feasible / effective / safe, and FUSE colonoscopy yielded higher PDR/ ADR/ DDR (Polyp/ Adenoma/ Diverticula Detection Rate) than did traditional colonoscopy, without therapeutic failure or complications (Table 1). 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Moreover, using FUSE gastroscopy, the prevalence of DPAD (Duodenal </w:t>
      </w:r>
      <w:proofErr w:type="spellStart"/>
      <w:r w:rsidRPr="00531FAB">
        <w:t>Peri-Ampullary</w:t>
      </w:r>
      <w:proofErr w:type="spellEnd"/>
      <w:r w:rsidRPr="00531FAB">
        <w:t xml:space="preserve"> Diverticula) in the general population could be analyzed without using ERCP (Figure 2). 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But still there is only one working channel inside the scope yet. So, if any lesion or polyp might be found at the side-lens portion, </w:t>
      </w:r>
      <w:proofErr w:type="spellStart"/>
      <w:r w:rsidRPr="00531FAB">
        <w:t>endoscopists</w:t>
      </w:r>
      <w:proofErr w:type="spellEnd"/>
      <w:r w:rsidRPr="00531FAB">
        <w:t xml:space="preserve"> have to manipulate the endoscope to approach the lesion, necessitating the time and the skill.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However, if there are additional working channels on both sides of the FUSE </w:t>
      </w:r>
      <w:proofErr w:type="spellStart"/>
      <w:r w:rsidRPr="00531FAB">
        <w:t>colonoscope</w:t>
      </w:r>
      <w:proofErr w:type="spellEnd"/>
      <w:r w:rsidRPr="00531FAB">
        <w:t xml:space="preserve">, we can remove the polyps with more comfort and lesser time (Figure 3-top). 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Even more, additional working channel at the side-lens portion of FUSE </w:t>
      </w:r>
      <w:proofErr w:type="spellStart"/>
      <w:r w:rsidRPr="00531FAB">
        <w:t>gastroscope</w:t>
      </w:r>
      <w:proofErr w:type="spellEnd"/>
      <w:r w:rsidRPr="00531FAB">
        <w:t xml:space="preserve"> would make it possible to insert the baby scope, such as Spy-glass DS, through the side-working channel (Figure 3-bottom). 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Therefore, with the aid of the side-working channel on FUSE </w:t>
      </w:r>
      <w:proofErr w:type="spellStart"/>
      <w:r w:rsidRPr="00531FAB">
        <w:t>gastroscope</w:t>
      </w:r>
      <w:proofErr w:type="spellEnd"/>
      <w:r w:rsidRPr="00531FAB">
        <w:t xml:space="preserve">, it would be possible to make a </w:t>
      </w:r>
      <w:proofErr w:type="spellStart"/>
      <w:r w:rsidRPr="00531FAB">
        <w:t>cannulation</w:t>
      </w:r>
      <w:proofErr w:type="spellEnd"/>
      <w:r w:rsidRPr="00531FAB">
        <w:t xml:space="preserve"> into the papilla with that baby scope, which means direct per-oral </w:t>
      </w:r>
      <w:proofErr w:type="spellStart"/>
      <w:r w:rsidRPr="00531FAB">
        <w:t>cholangioscopy</w:t>
      </w:r>
      <w:proofErr w:type="spellEnd"/>
      <w:r w:rsidRPr="00531FAB">
        <w:t xml:space="preserve"> could be enabled.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 xml:space="preserve">In the future, next generation of modified FUSE gastroscopy is expected to be useful in direct per-oral </w:t>
      </w:r>
      <w:proofErr w:type="spellStart"/>
      <w:r w:rsidRPr="00531FAB">
        <w:t>cholangioscopy</w:t>
      </w:r>
      <w:proofErr w:type="spellEnd"/>
      <w:r w:rsidRPr="00531FAB">
        <w:t xml:space="preserve"> without radiation exposure, and looking for “GADGET” colonoscopy.</w:t>
      </w:r>
    </w:p>
    <w:p w:rsidR="00531FAB" w:rsidRPr="00531FAB" w:rsidRDefault="00531FAB" w:rsidP="00531FAB">
      <w:pPr>
        <w:pStyle w:val="BodyText"/>
        <w:spacing w:before="90" w:line="280" w:lineRule="auto"/>
        <w:ind w:left="100"/>
      </w:pPr>
      <w:r w:rsidRPr="00531FAB">
        <w:t> 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BB384F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anchor distT="0" distB="0" distL="114300" distR="114300" simplePos="0" relativeHeight="5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107315</wp:posOffset>
            </wp:positionV>
            <wp:extent cx="2406015" cy="3494405"/>
            <wp:effectExtent l="0" t="0" r="0" b="0"/>
            <wp:wrapThrough wrapText="bothSides">
              <wp:wrapPolygon edited="0">
                <wp:start x="0" y="0"/>
                <wp:lineTo x="0" y="21431"/>
                <wp:lineTo x="21378" y="21431"/>
                <wp:lineTo x="21378" y="0"/>
                <wp:lineTo x="0" y="0"/>
              </wp:wrapPolygon>
            </wp:wrapThrough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bstract image-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4715" w:rsidRDefault="003E471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751121AB" wp14:editId="2D459AB4">
            <wp:simplePos x="0" y="0"/>
            <wp:positionH relativeFrom="column">
              <wp:posOffset>11430</wp:posOffset>
            </wp:positionH>
            <wp:positionV relativeFrom="paragraph">
              <wp:posOffset>28575</wp:posOffset>
            </wp:positionV>
            <wp:extent cx="2393315" cy="3364230"/>
            <wp:effectExtent l="0" t="0" r="6985" b="7620"/>
            <wp:wrapThrough wrapText="bothSides">
              <wp:wrapPolygon edited="0">
                <wp:start x="0" y="0"/>
                <wp:lineTo x="0" y="21527"/>
                <wp:lineTo x="21491" y="21527"/>
                <wp:lineTo x="21491" y="0"/>
                <wp:lineTo x="0" y="0"/>
              </wp:wrapPolygon>
            </wp:wrapThrough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bstract image-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384F" w:rsidRDefault="00BB384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B384F" w:rsidRDefault="00BB384F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 w:type="page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DB2219" w:rsidRDefault="00531FAB" w:rsidP="00531FAB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531FAB">
        <w:rPr>
          <w:sz w:val="18"/>
        </w:rPr>
        <w:t xml:space="preserve">Song, </w:t>
      </w:r>
      <w:proofErr w:type="spellStart"/>
      <w:r w:rsidRPr="00531FAB">
        <w:rPr>
          <w:sz w:val="18"/>
        </w:rPr>
        <w:t>Jeong-Yeop</w:t>
      </w:r>
      <w:proofErr w:type="spellEnd"/>
      <w:r w:rsidRPr="00531FAB">
        <w:rPr>
          <w:sz w:val="18"/>
        </w:rPr>
        <w:t xml:space="preserve">, et al. "Feasibility of full-spectrum endoscopy: Korea’s first full-spectrum endoscopy </w:t>
      </w:r>
      <w:proofErr w:type="spellStart"/>
      <w:r w:rsidRPr="00531FAB">
        <w:rPr>
          <w:sz w:val="18"/>
        </w:rPr>
        <w:t>colonoscopic</w:t>
      </w:r>
      <w:proofErr w:type="spellEnd"/>
      <w:r w:rsidRPr="00531FAB">
        <w:rPr>
          <w:sz w:val="18"/>
        </w:rPr>
        <w:t xml:space="preserve"> trial." World Journal of Gastroenterology 22.8 (2016): 2621-2629.</w:t>
      </w:r>
    </w:p>
    <w:p w:rsidR="00DB2219" w:rsidRDefault="00531FAB" w:rsidP="00531FAB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DB2219">
        <w:rPr>
          <w:sz w:val="18"/>
        </w:rPr>
        <w:t>Gralnek</w:t>
      </w:r>
      <w:proofErr w:type="spellEnd"/>
      <w:r w:rsidRPr="00DB2219">
        <w:rPr>
          <w:sz w:val="18"/>
        </w:rPr>
        <w:t xml:space="preserve">, Ian M. "Evaluation of the </w:t>
      </w:r>
      <w:proofErr w:type="spellStart"/>
      <w:r w:rsidRPr="00DB2219">
        <w:rPr>
          <w:sz w:val="18"/>
        </w:rPr>
        <w:t>EndoChoice</w:t>
      </w:r>
      <w:proofErr w:type="spellEnd"/>
      <w:r w:rsidRPr="00DB2219">
        <w:rPr>
          <w:sz w:val="18"/>
        </w:rPr>
        <w:t xml:space="preserve"> full spectrum endoscopy (Fuse) platform for upper endoscopy and colonoscopy." Expert review of medical devices 13.4 (2016): 313-319.</w:t>
      </w:r>
    </w:p>
    <w:p w:rsidR="00DB2219" w:rsidRDefault="00531FAB" w:rsidP="00531FAB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DB2219">
        <w:rPr>
          <w:sz w:val="18"/>
        </w:rPr>
        <w:t>Gralnek</w:t>
      </w:r>
      <w:proofErr w:type="spellEnd"/>
      <w:r w:rsidRPr="00DB2219">
        <w:rPr>
          <w:sz w:val="18"/>
        </w:rPr>
        <w:t xml:space="preserve">, Ian M., et al. "Standard forward-viewing colonoscopy versus full-spectrum endoscopy: an international, </w:t>
      </w:r>
      <w:proofErr w:type="spellStart"/>
      <w:r w:rsidRPr="00DB2219">
        <w:rPr>
          <w:sz w:val="18"/>
        </w:rPr>
        <w:t>multicentre</w:t>
      </w:r>
      <w:proofErr w:type="spellEnd"/>
      <w:r w:rsidRPr="00DB2219">
        <w:rPr>
          <w:sz w:val="18"/>
        </w:rPr>
        <w:t xml:space="preserve">, </w:t>
      </w:r>
      <w:proofErr w:type="spellStart"/>
      <w:r w:rsidRPr="00DB2219">
        <w:rPr>
          <w:sz w:val="18"/>
        </w:rPr>
        <w:t>randomised</w:t>
      </w:r>
      <w:proofErr w:type="spellEnd"/>
      <w:r w:rsidRPr="00DB2219">
        <w:rPr>
          <w:sz w:val="18"/>
        </w:rPr>
        <w:t>, tandem colonoscopy trial." The lancet oncology 15.3 (2014): 353-360.</w:t>
      </w:r>
    </w:p>
    <w:p w:rsidR="00DB2219" w:rsidRDefault="00531FAB" w:rsidP="00531FAB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B2219">
        <w:rPr>
          <w:sz w:val="18"/>
        </w:rPr>
        <w:t>Corley, Douglas A., et al. "Adenoma detection rate and risk of colorectal cancer and death." New England Journal of Medicine 370.14 (2014): 1298-1306.</w:t>
      </w:r>
    </w:p>
    <w:p w:rsidR="00531FAB" w:rsidRPr="00DB2219" w:rsidRDefault="00531FAB" w:rsidP="00531FAB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DB2219">
        <w:rPr>
          <w:sz w:val="18"/>
        </w:rPr>
        <w:t>Boix</w:t>
      </w:r>
      <w:proofErr w:type="spellEnd"/>
      <w:r w:rsidRPr="00DB2219">
        <w:rPr>
          <w:sz w:val="18"/>
        </w:rPr>
        <w:t xml:space="preserve">, </w:t>
      </w:r>
      <w:proofErr w:type="spellStart"/>
      <w:r w:rsidRPr="00DB2219">
        <w:rPr>
          <w:sz w:val="18"/>
        </w:rPr>
        <w:t>Jaume</w:t>
      </w:r>
      <w:proofErr w:type="spellEnd"/>
      <w:r w:rsidRPr="00DB2219">
        <w:rPr>
          <w:sz w:val="18"/>
        </w:rPr>
        <w:t xml:space="preserve">, et al. "Impact of </w:t>
      </w:r>
      <w:proofErr w:type="spellStart"/>
      <w:r w:rsidRPr="00DB2219">
        <w:rPr>
          <w:sz w:val="18"/>
        </w:rPr>
        <w:t>periampullary</w:t>
      </w:r>
      <w:proofErr w:type="spellEnd"/>
      <w:r w:rsidRPr="00DB2219">
        <w:rPr>
          <w:sz w:val="18"/>
        </w:rPr>
        <w:t xml:space="preserve"> duodenal diverticula at endoscopic retrograde </w:t>
      </w:r>
      <w:proofErr w:type="spellStart"/>
      <w:r w:rsidRPr="00DB2219">
        <w:rPr>
          <w:sz w:val="18"/>
        </w:rPr>
        <w:t>cholangiopancreatography</w:t>
      </w:r>
      <w:proofErr w:type="spellEnd"/>
      <w:r w:rsidRPr="00DB2219">
        <w:rPr>
          <w:sz w:val="18"/>
        </w:rPr>
        <w:t xml:space="preserve">: a proposed classification of </w:t>
      </w:r>
      <w:proofErr w:type="spellStart"/>
      <w:r w:rsidRPr="00DB2219">
        <w:rPr>
          <w:sz w:val="18"/>
        </w:rPr>
        <w:t>periampullary</w:t>
      </w:r>
      <w:proofErr w:type="spellEnd"/>
      <w:r w:rsidRPr="00DB2219">
        <w:rPr>
          <w:sz w:val="18"/>
        </w:rPr>
        <w:t xml:space="preserve"> duodenal diverticula." Surgical Laparoscopy Endoscopy &amp; Percutaneous Techniques 16.4 (2006): 208-211.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BB384F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859790</wp:posOffset>
                </wp:positionH>
                <wp:positionV relativeFrom="paragraph">
                  <wp:posOffset>107950</wp:posOffset>
                </wp:positionV>
                <wp:extent cx="4070350" cy="64770"/>
                <wp:effectExtent l="0" t="0" r="6350" b="0"/>
                <wp:wrapThrough wrapText="bothSides">
                  <wp:wrapPolygon edited="0">
                    <wp:start x="0" y="0"/>
                    <wp:lineTo x="0" y="0"/>
                    <wp:lineTo x="21533" y="0"/>
                    <wp:lineTo x="21533" y="0"/>
                    <wp:lineTo x="0" y="0"/>
                  </wp:wrapPolygon>
                </wp:wrapThrough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0350" cy="6477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1127619" id="Group 4" o:spid="_x0000_s1026" style="position:absolute;left:0;text-align:left;margin-left:67.7pt;margin-top:8.5pt;width:320.5pt;height:5.1pt;z-index:251664384;mso-width-relative:margin;mso-height-relative:margin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type="through"/>
              </v:group>
            </w:pict>
          </mc:Fallback>
        </mc:AlternateConten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245934" w:rsidP="00404E5B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4928235</wp:posOffset>
            </wp:positionH>
            <wp:positionV relativeFrom="paragraph">
              <wp:posOffset>169545</wp:posOffset>
            </wp:positionV>
            <wp:extent cx="987425" cy="1010285"/>
            <wp:effectExtent l="0" t="0" r="3175" b="0"/>
            <wp:wrapThrough wrapText="bothSides">
              <wp:wrapPolygon edited="0">
                <wp:start x="0" y="0"/>
                <wp:lineTo x="0" y="21179"/>
                <wp:lineTo x="21253" y="21179"/>
                <wp:lineTo x="21253" y="0"/>
                <wp:lineTo x="0" y="0"/>
              </wp:wrapPolygon>
            </wp:wrapThrough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go-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37465</wp:posOffset>
            </wp:positionH>
            <wp:positionV relativeFrom="paragraph">
              <wp:posOffset>174625</wp:posOffset>
            </wp:positionV>
            <wp:extent cx="813435" cy="1026795"/>
            <wp:effectExtent l="0" t="0" r="5715" b="1905"/>
            <wp:wrapThrough wrapText="bothSides">
              <wp:wrapPolygon edited="0">
                <wp:start x="0" y="0"/>
                <wp:lineTo x="0" y="21239"/>
                <wp:lineTo x="21246" y="21239"/>
                <wp:lineTo x="21246" y="0"/>
                <wp:lineTo x="0" y="0"/>
              </wp:wrapPolygon>
            </wp:wrapThrough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90c972b4-69da-472a-8842-ad80a6cb80d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2F1" w:rsidRDefault="00F602F1" w:rsidP="00245934">
      <w:pPr>
        <w:spacing w:before="62"/>
        <w:ind w:left="567" w:right="567"/>
        <w:jc w:val="both"/>
        <w:rPr>
          <w:rFonts w:ascii="Arial"/>
          <w:sz w:val="14"/>
        </w:rPr>
      </w:pPr>
      <w:r w:rsidRPr="00F602F1">
        <w:rPr>
          <w:rFonts w:ascii="Arial"/>
          <w:sz w:val="14"/>
        </w:rPr>
        <w:t xml:space="preserve">Dr. </w:t>
      </w:r>
      <w:proofErr w:type="spellStart"/>
      <w:r w:rsidRPr="00F602F1">
        <w:rPr>
          <w:rFonts w:ascii="Arial"/>
          <w:sz w:val="14"/>
        </w:rPr>
        <w:t>Jeong-Yeop</w:t>
      </w:r>
      <w:proofErr w:type="spellEnd"/>
      <w:r w:rsidRPr="00F602F1">
        <w:rPr>
          <w:rFonts w:ascii="Arial"/>
          <w:sz w:val="14"/>
        </w:rPr>
        <w:t xml:space="preserve"> Song grew in Korea and graduated from A-</w:t>
      </w:r>
      <w:proofErr w:type="spellStart"/>
      <w:r w:rsidRPr="00F602F1">
        <w:rPr>
          <w:rFonts w:ascii="Arial"/>
          <w:sz w:val="14"/>
        </w:rPr>
        <w:t>jou</w:t>
      </w:r>
      <w:proofErr w:type="spellEnd"/>
      <w:r w:rsidRPr="00F602F1">
        <w:rPr>
          <w:rFonts w:ascii="Arial"/>
          <w:sz w:val="14"/>
        </w:rPr>
        <w:t xml:space="preserve"> school of medicine, and obtained his Ph.D. degree from Soon-Chun-</w:t>
      </w:r>
      <w:proofErr w:type="spellStart"/>
      <w:r w:rsidRPr="00F602F1">
        <w:rPr>
          <w:rFonts w:ascii="Arial"/>
          <w:sz w:val="14"/>
        </w:rPr>
        <w:t>Hyang</w:t>
      </w:r>
      <w:proofErr w:type="spellEnd"/>
      <w:r w:rsidRPr="00F602F1">
        <w:rPr>
          <w:rFonts w:ascii="Arial"/>
          <w:sz w:val="14"/>
        </w:rPr>
        <w:t xml:space="preserve"> University. </w:t>
      </w:r>
      <w:r w:rsidR="00B63B28">
        <w:rPr>
          <w:rFonts w:ascii="Arial"/>
          <w:sz w:val="14"/>
        </w:rPr>
        <w:t xml:space="preserve">In 2010-2011, </w:t>
      </w:r>
      <w:r w:rsidRPr="00F602F1">
        <w:rPr>
          <w:rFonts w:ascii="Arial"/>
          <w:sz w:val="14"/>
        </w:rPr>
        <w:t xml:space="preserve">he has worked at </w:t>
      </w:r>
      <w:proofErr w:type="spellStart"/>
      <w:r w:rsidRPr="00F602F1">
        <w:rPr>
          <w:rFonts w:ascii="Arial"/>
          <w:sz w:val="14"/>
        </w:rPr>
        <w:t>Karolins</w:t>
      </w:r>
      <w:r w:rsidR="00B63B28">
        <w:rPr>
          <w:rFonts w:ascii="Arial"/>
          <w:sz w:val="14"/>
        </w:rPr>
        <w:t>ka</w:t>
      </w:r>
      <w:proofErr w:type="spellEnd"/>
      <w:r w:rsidR="00B63B28">
        <w:rPr>
          <w:rFonts w:ascii="Arial"/>
          <w:sz w:val="14"/>
        </w:rPr>
        <w:t xml:space="preserve"> </w:t>
      </w:r>
      <w:proofErr w:type="spellStart"/>
      <w:r w:rsidR="00B63B28">
        <w:rPr>
          <w:rFonts w:ascii="Arial"/>
          <w:sz w:val="14"/>
        </w:rPr>
        <w:t>Institutet</w:t>
      </w:r>
      <w:proofErr w:type="spellEnd"/>
      <w:r w:rsidR="00B63B28">
        <w:rPr>
          <w:rFonts w:ascii="Arial"/>
          <w:sz w:val="14"/>
        </w:rPr>
        <w:t>, Sweden</w:t>
      </w:r>
      <w:r w:rsidRPr="00F602F1">
        <w:rPr>
          <w:rFonts w:ascii="Arial"/>
          <w:sz w:val="14"/>
        </w:rPr>
        <w:t>, as a research fellow studying irritable bowel syndrome and colonic diverticula.</w:t>
      </w:r>
      <w:r>
        <w:rPr>
          <w:rFonts w:ascii="Arial"/>
          <w:sz w:val="14"/>
        </w:rPr>
        <w:t xml:space="preserve"> </w:t>
      </w:r>
      <w:r w:rsidRPr="00F602F1">
        <w:rPr>
          <w:rFonts w:ascii="Arial"/>
          <w:sz w:val="14"/>
        </w:rPr>
        <w:t>He is a member of the Korean Society of Gastroenterology, and Gastrointestinal endoscopy. His major specialty is irritable bowel syndrome.</w:t>
      </w:r>
      <w:r>
        <w:rPr>
          <w:rFonts w:ascii="Arial"/>
          <w:sz w:val="14"/>
        </w:rPr>
        <w:t xml:space="preserve"> </w:t>
      </w:r>
      <w:r w:rsidRPr="00F602F1">
        <w:rPr>
          <w:rFonts w:ascii="Arial"/>
          <w:sz w:val="14"/>
        </w:rPr>
        <w:t>He has received various awards</w:t>
      </w:r>
      <w:r w:rsidR="00B63B28">
        <w:rPr>
          <w:rFonts w:ascii="Arial"/>
          <w:sz w:val="14"/>
        </w:rPr>
        <w:t>, including</w:t>
      </w:r>
      <w:r w:rsidRPr="00F602F1">
        <w:rPr>
          <w:rFonts w:ascii="Arial"/>
          <w:sz w:val="14"/>
        </w:rPr>
        <w:t xml:space="preserve"> Poster o</w:t>
      </w:r>
      <w:r w:rsidR="00B63B28">
        <w:rPr>
          <w:rFonts w:ascii="Arial"/>
          <w:sz w:val="14"/>
        </w:rPr>
        <w:t>f Distinction in DDW and Best Video Award in IDEN</w:t>
      </w:r>
      <w:r w:rsidRPr="00F602F1">
        <w:rPr>
          <w:rFonts w:ascii="Arial"/>
          <w:sz w:val="14"/>
        </w:rPr>
        <w:t xml:space="preserve"> in 2012 as well, and</w:t>
      </w:r>
      <w:r w:rsidR="00B63B28">
        <w:rPr>
          <w:rFonts w:ascii="Arial"/>
          <w:sz w:val="14"/>
        </w:rPr>
        <w:t xml:space="preserve"> Moderate Poster in APDW</w:t>
      </w:r>
      <w:r w:rsidRPr="00F602F1">
        <w:rPr>
          <w:rFonts w:ascii="Arial"/>
          <w:sz w:val="14"/>
        </w:rPr>
        <w:t xml:space="preserve"> in 2015.</w:t>
      </w:r>
      <w:r>
        <w:rPr>
          <w:rFonts w:ascii="Arial"/>
          <w:sz w:val="14"/>
        </w:rPr>
        <w:t xml:space="preserve"> </w:t>
      </w:r>
      <w:r w:rsidRPr="00F602F1">
        <w:rPr>
          <w:rFonts w:ascii="Arial"/>
          <w:sz w:val="14"/>
        </w:rPr>
        <w:t xml:space="preserve">Currently, He is the chief of </w:t>
      </w:r>
      <w:r w:rsidR="00151E82">
        <w:rPr>
          <w:rFonts w:ascii="Arial"/>
          <w:sz w:val="14"/>
        </w:rPr>
        <w:t>d</w:t>
      </w:r>
      <w:r w:rsidRPr="00F602F1">
        <w:rPr>
          <w:rFonts w:ascii="Arial"/>
          <w:sz w:val="14"/>
        </w:rPr>
        <w:t xml:space="preserve">ivision of </w:t>
      </w:r>
      <w:r w:rsidR="00151E82">
        <w:rPr>
          <w:rFonts w:ascii="Arial"/>
          <w:sz w:val="14"/>
        </w:rPr>
        <w:t>g</w:t>
      </w:r>
      <w:r w:rsidRPr="00F602F1">
        <w:rPr>
          <w:rFonts w:ascii="Arial"/>
          <w:sz w:val="14"/>
        </w:rPr>
        <w:t xml:space="preserve">astroenterology, </w:t>
      </w:r>
      <w:r w:rsidR="00151E82">
        <w:rPr>
          <w:rFonts w:ascii="Arial"/>
          <w:sz w:val="14"/>
        </w:rPr>
        <w:t>d</w:t>
      </w:r>
      <w:r w:rsidRPr="00F602F1">
        <w:rPr>
          <w:rFonts w:ascii="Arial"/>
          <w:sz w:val="14"/>
        </w:rPr>
        <w:t xml:space="preserve">epartment of </w:t>
      </w:r>
      <w:r w:rsidR="00151E82">
        <w:rPr>
          <w:rFonts w:ascii="Arial"/>
          <w:sz w:val="14"/>
        </w:rPr>
        <w:t>i</w:t>
      </w:r>
      <w:r w:rsidRPr="00F602F1">
        <w:rPr>
          <w:rFonts w:ascii="Arial"/>
          <w:sz w:val="14"/>
        </w:rPr>
        <w:t xml:space="preserve">nternal </w:t>
      </w:r>
      <w:r w:rsidR="00151E82">
        <w:rPr>
          <w:rFonts w:ascii="Arial"/>
          <w:sz w:val="14"/>
        </w:rPr>
        <w:t>m</w:t>
      </w:r>
      <w:r w:rsidRPr="00F602F1">
        <w:rPr>
          <w:rFonts w:ascii="Arial"/>
          <w:sz w:val="14"/>
        </w:rPr>
        <w:t>edicine</w:t>
      </w:r>
      <w:r w:rsidR="00151E82">
        <w:rPr>
          <w:rFonts w:ascii="Arial"/>
          <w:sz w:val="14"/>
        </w:rPr>
        <w:t xml:space="preserve"> of</w:t>
      </w:r>
      <w:r w:rsidRPr="00F602F1">
        <w:rPr>
          <w:rFonts w:ascii="Arial"/>
          <w:sz w:val="14"/>
        </w:rPr>
        <w:t xml:space="preserve"> </w:t>
      </w:r>
      <w:proofErr w:type="spellStart"/>
      <w:r w:rsidRPr="00F602F1">
        <w:rPr>
          <w:rFonts w:ascii="Arial"/>
          <w:sz w:val="14"/>
        </w:rPr>
        <w:t>Seongnam</w:t>
      </w:r>
      <w:proofErr w:type="spellEnd"/>
      <w:r w:rsidRPr="00F602F1">
        <w:rPr>
          <w:rFonts w:ascii="Arial"/>
          <w:sz w:val="14"/>
        </w:rPr>
        <w:t xml:space="preserve"> Citizens Medical </w:t>
      </w:r>
      <w:proofErr w:type="gramStart"/>
      <w:r w:rsidRPr="00F602F1">
        <w:rPr>
          <w:rFonts w:ascii="Arial"/>
          <w:sz w:val="14"/>
        </w:rPr>
        <w:t>Center</w:t>
      </w:r>
      <w:r w:rsidR="00663DD5">
        <w:rPr>
          <w:rFonts w:ascii="Arial"/>
          <w:sz w:val="14"/>
        </w:rPr>
        <w:t>(</w:t>
      </w:r>
      <w:proofErr w:type="gramEnd"/>
      <w:r w:rsidR="00663DD5">
        <w:rPr>
          <w:rFonts w:ascii="Arial"/>
          <w:sz w:val="14"/>
        </w:rPr>
        <w:t>SCMC)</w:t>
      </w:r>
      <w:r w:rsidR="00151E82">
        <w:rPr>
          <w:rFonts w:ascii="Arial"/>
          <w:sz w:val="14"/>
        </w:rPr>
        <w:t xml:space="preserve"> in</w:t>
      </w:r>
      <w:r w:rsidRPr="00F602F1">
        <w:rPr>
          <w:rFonts w:ascii="Arial"/>
          <w:sz w:val="14"/>
        </w:rPr>
        <w:t xml:space="preserve"> </w:t>
      </w:r>
      <w:proofErr w:type="spellStart"/>
      <w:r w:rsidRPr="00F602F1">
        <w:rPr>
          <w:rFonts w:ascii="Arial"/>
          <w:sz w:val="14"/>
        </w:rPr>
        <w:t>Seongnam</w:t>
      </w:r>
      <w:proofErr w:type="spellEnd"/>
      <w:r w:rsidR="00663DD5">
        <w:rPr>
          <w:rFonts w:ascii="Arial"/>
          <w:sz w:val="14"/>
        </w:rPr>
        <w:t>, Korea. Also he has been</w:t>
      </w:r>
      <w:r w:rsidRPr="00F602F1">
        <w:rPr>
          <w:rFonts w:ascii="Arial"/>
          <w:sz w:val="14"/>
        </w:rPr>
        <w:t xml:space="preserve"> the first and the only one who use FUSE endoscope system in Korea</w:t>
      </w:r>
      <w:r w:rsidR="00663DD5">
        <w:rPr>
          <w:rFonts w:ascii="Arial"/>
          <w:sz w:val="14"/>
        </w:rPr>
        <w:t>,</w:t>
      </w:r>
      <w:r w:rsidRPr="00F602F1">
        <w:rPr>
          <w:rFonts w:ascii="Arial"/>
          <w:sz w:val="14"/>
        </w:rPr>
        <w:t xml:space="preserve"> </w:t>
      </w:r>
      <w:r w:rsidR="00663DD5">
        <w:rPr>
          <w:rFonts w:ascii="Arial"/>
          <w:sz w:val="14"/>
        </w:rPr>
        <w:t>a</w:t>
      </w:r>
      <w:r w:rsidRPr="00F602F1">
        <w:rPr>
          <w:rFonts w:ascii="Arial"/>
          <w:sz w:val="14"/>
        </w:rPr>
        <w:t>nd published the paper and made a lot of presentations about FUSE system.</w:t>
      </w:r>
    </w:p>
    <w:p w:rsidR="00AE3E37" w:rsidRDefault="00A9710C" w:rsidP="00F602F1">
      <w:pPr>
        <w:spacing w:before="62"/>
        <w:ind w:left="567" w:right="567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F602F1" w:rsidRPr="005A54B8">
          <w:rPr>
            <w:rStyle w:val="Hyperlink"/>
            <w:rFonts w:ascii="Arial"/>
            <w:sz w:val="14"/>
          </w:rPr>
          <w:t>tommymd@naver.com</w:t>
        </w:r>
      </w:hyperlink>
    </w:p>
    <w:p w:rsidR="00AE3E37" w:rsidRDefault="00F602F1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1782445</wp:posOffset>
                </wp:positionH>
                <wp:positionV relativeFrom="paragraph">
                  <wp:posOffset>146685</wp:posOffset>
                </wp:positionV>
                <wp:extent cx="4053840" cy="3810"/>
                <wp:effectExtent l="0" t="0" r="22860" b="3429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3840" cy="381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F26BB66" id="Line 3" o:spid="_x0000_s1026" style="position:absolute;left:0;text-align:left;flip:y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0.35pt,11.55pt" to="459.5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Pr="00521586" w:rsidRDefault="00521586" w:rsidP="000534A1">
      <w:pPr>
        <w:spacing w:before="39"/>
        <w:ind w:left="100"/>
        <w:rPr>
          <w:rFonts w:ascii="Minion Pro" w:eastAsiaTheme="minorEastAsia"/>
          <w:b/>
          <w:sz w:val="20"/>
          <w:lang w:eastAsia="ko-KR"/>
        </w:rPr>
      </w:pPr>
      <w:r>
        <w:rPr>
          <w:rFonts w:ascii="Minion Pro" w:eastAsiaTheme="minorEastAsia" w:hint="eastAsia"/>
          <w:b/>
          <w:sz w:val="20"/>
          <w:lang w:eastAsia="ko-KR"/>
        </w:rPr>
        <w:t>There are many sample video clips related to this paper, and we are looking forward to show you.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sectPr w:rsidR="00EA7D51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9C6" w:rsidRDefault="009E69C6">
      <w:r>
        <w:separator/>
      </w:r>
    </w:p>
  </w:endnote>
  <w:endnote w:type="continuationSeparator" w:id="0">
    <w:p w:rsidR="009E69C6" w:rsidRDefault="009E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9C6" w:rsidRDefault="009E69C6">
      <w:r>
        <w:separator/>
      </w:r>
    </w:p>
  </w:footnote>
  <w:footnote w:type="continuationSeparator" w:id="0">
    <w:p w:rsidR="009E69C6" w:rsidRDefault="009E6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9FB78A7"/>
    <w:multiLevelType w:val="hybridMultilevel"/>
    <w:tmpl w:val="06E8363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51E82"/>
    <w:rsid w:val="00245934"/>
    <w:rsid w:val="00292ED9"/>
    <w:rsid w:val="00306AC2"/>
    <w:rsid w:val="00351D9B"/>
    <w:rsid w:val="00380299"/>
    <w:rsid w:val="003E4715"/>
    <w:rsid w:val="00404E5B"/>
    <w:rsid w:val="00414F7B"/>
    <w:rsid w:val="004355DC"/>
    <w:rsid w:val="004749B4"/>
    <w:rsid w:val="00475D20"/>
    <w:rsid w:val="00494130"/>
    <w:rsid w:val="004F3523"/>
    <w:rsid w:val="00521586"/>
    <w:rsid w:val="00531FAB"/>
    <w:rsid w:val="00551E56"/>
    <w:rsid w:val="00590D60"/>
    <w:rsid w:val="005973B9"/>
    <w:rsid w:val="005B3A56"/>
    <w:rsid w:val="005E5F40"/>
    <w:rsid w:val="006060CE"/>
    <w:rsid w:val="0061505C"/>
    <w:rsid w:val="0063497F"/>
    <w:rsid w:val="00663DD5"/>
    <w:rsid w:val="00714354"/>
    <w:rsid w:val="00873DF0"/>
    <w:rsid w:val="008756E6"/>
    <w:rsid w:val="00897EC5"/>
    <w:rsid w:val="008A0763"/>
    <w:rsid w:val="008E5477"/>
    <w:rsid w:val="009B2D44"/>
    <w:rsid w:val="009E69C6"/>
    <w:rsid w:val="00A07E82"/>
    <w:rsid w:val="00A176B5"/>
    <w:rsid w:val="00A52075"/>
    <w:rsid w:val="00A9710C"/>
    <w:rsid w:val="00AE3E37"/>
    <w:rsid w:val="00B21A57"/>
    <w:rsid w:val="00B63B28"/>
    <w:rsid w:val="00BA1B0F"/>
    <w:rsid w:val="00BB384F"/>
    <w:rsid w:val="00BE6743"/>
    <w:rsid w:val="00C33602"/>
    <w:rsid w:val="00C56C74"/>
    <w:rsid w:val="00CD6F55"/>
    <w:rsid w:val="00D86CD2"/>
    <w:rsid w:val="00DB2219"/>
    <w:rsid w:val="00DE3104"/>
    <w:rsid w:val="00DE6170"/>
    <w:rsid w:val="00E30AAC"/>
    <w:rsid w:val="00E95D97"/>
    <w:rsid w:val="00EA7D51"/>
    <w:rsid w:val="00EF2417"/>
    <w:rsid w:val="00F046EA"/>
    <w:rsid w:val="00F312EA"/>
    <w:rsid w:val="00F35A62"/>
    <w:rsid w:val="00F602F1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8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82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39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6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36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57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18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56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27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24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4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tommymd@naver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t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Gastro Congress 2021</cp:lastModifiedBy>
  <cp:revision>3</cp:revision>
  <dcterms:created xsi:type="dcterms:W3CDTF">2022-08-19T14:57:00Z</dcterms:created>
  <dcterms:modified xsi:type="dcterms:W3CDTF">2022-10-26T06:04:00Z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