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980" w:rsidRDefault="00910980" w:rsidP="00910980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644F3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Quaternion algebra on 4D superfluid quantum space-time </w:t>
      </w:r>
    </w:p>
    <w:p w:rsidR="005C0C86" w:rsidRDefault="00644F3A" w:rsidP="005C0C86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44F3A">
        <w:rPr>
          <w:rFonts w:ascii="Times New Roman" w:hAnsi="Times New Roman" w:cs="Times New Roman"/>
          <w:sz w:val="24"/>
          <w:szCs w:val="24"/>
        </w:rPr>
        <w:t>Valeriy</w:t>
      </w:r>
      <w:proofErr w:type="spellEnd"/>
      <w:r w:rsidRPr="00644F3A">
        <w:rPr>
          <w:rFonts w:ascii="Times New Roman" w:hAnsi="Times New Roman" w:cs="Times New Roman"/>
          <w:sz w:val="24"/>
          <w:szCs w:val="24"/>
        </w:rPr>
        <w:t xml:space="preserve"> I. Sbitnev </w:t>
      </w:r>
      <w:r w:rsidR="005C0C86">
        <w:rPr>
          <w:rFonts w:ascii="Times New Roman" w:hAnsi="Times New Roman" w:cs="Times New Roman"/>
          <w:sz w:val="24"/>
          <w:szCs w:val="24"/>
        </w:rPr>
        <w:t>*</w:t>
      </w:r>
      <w:bookmarkStart w:id="0" w:name="_GoBack"/>
      <w:bookmarkEnd w:id="0"/>
    </w:p>
    <w:p w:rsidR="005C0C86" w:rsidRDefault="00644F3A" w:rsidP="005C0C86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644F3A">
        <w:rPr>
          <w:rFonts w:ascii="Times New Roman" w:hAnsi="Times New Roman" w:cs="Times New Roman"/>
          <w:sz w:val="22"/>
          <w:szCs w:val="24"/>
        </w:rPr>
        <w:t>National Research Centre Kurchatov Institute</w:t>
      </w:r>
      <w:r w:rsidR="005C0C86">
        <w:rPr>
          <w:rFonts w:ascii="Times New Roman" w:hAnsi="Times New Roman" w:cs="Times New Roman"/>
          <w:sz w:val="22"/>
          <w:szCs w:val="24"/>
        </w:rPr>
        <w:t xml:space="preserve">, </w:t>
      </w:r>
      <w:r w:rsidRPr="00644F3A">
        <w:rPr>
          <w:rFonts w:ascii="Times New Roman" w:hAnsi="Times New Roman" w:cs="Times New Roman"/>
          <w:sz w:val="22"/>
          <w:szCs w:val="24"/>
        </w:rPr>
        <w:t>Russia</w:t>
      </w:r>
      <w:r w:rsidR="005C0C86">
        <w:rPr>
          <w:rFonts w:ascii="Times New Roman" w:hAnsi="Times New Roman" w:cs="Times New Roman"/>
          <w:sz w:val="22"/>
          <w:szCs w:val="24"/>
        </w:rPr>
        <w:t xml:space="preserve"> </w:t>
      </w:r>
    </w:p>
    <w:p w:rsidR="005C0C86" w:rsidRDefault="005C0C86" w:rsidP="005C0C86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IN"/>
        </w:rPr>
        <w:t xml:space="preserve">Abstract </w:t>
      </w:r>
    </w:p>
    <w:p w:rsidR="005C0C86" w:rsidRPr="00644F3A" w:rsidRDefault="00644F3A" w:rsidP="00644F3A">
      <w:pPr>
        <w:pStyle w:val="BodyText"/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F3A">
        <w:rPr>
          <w:rFonts w:ascii="Times New Roman" w:hAnsi="Times New Roman" w:cs="Times New Roman"/>
          <w:sz w:val="20"/>
          <w:szCs w:val="24"/>
        </w:rPr>
        <w:t xml:space="preserve">Four quaternion matrices of rank 4 η0, 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ηx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ηy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ηz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 xml:space="preserve"> compose a basis of our 4D space-time. First, we write in this basis the energy-momentum density tensor loaded also by the 4D vector EM potential. Second, we define the generating differential operator D = ic-1∂t∙η0+ ∂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x∙ηx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>+ ∂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y∙ηy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>+∂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z∙ηz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>, where ∂t = ∂/∂</w:t>
      </w:r>
      <w:proofErr w:type="gramStart"/>
      <w:r w:rsidRPr="00644F3A">
        <w:rPr>
          <w:rFonts w:ascii="Times New Roman" w:hAnsi="Times New Roman" w:cs="Times New Roman"/>
          <w:sz w:val="20"/>
          <w:szCs w:val="24"/>
        </w:rPr>
        <w:t>t, ...</w:t>
      </w:r>
      <w:proofErr w:type="gramEnd"/>
      <w:r w:rsidRPr="00644F3A">
        <w:rPr>
          <w:rFonts w:ascii="Times New Roman" w:hAnsi="Times New Roman" w:cs="Times New Roman"/>
          <w:sz w:val="20"/>
          <w:szCs w:val="24"/>
        </w:rPr>
        <w:t xml:space="preserve"> are partial differential operators, c is the speed of light, and 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i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 xml:space="preserve"> is the imaginary unit. The first step is the application of the differential generating operator D to the energy-momentum density tensor to generate the force density tensor, see Fig. 1. This figure shows all steps of applying the differential generating operator D leading to the appearance of 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gravitomagnetic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 xml:space="preserve"> equations representing the </w:t>
      </w:r>
      <w:proofErr w:type="spellStart"/>
      <w:r w:rsidRPr="00644F3A">
        <w:rPr>
          <w:rFonts w:ascii="Times New Roman" w:hAnsi="Times New Roman" w:cs="Times New Roman"/>
          <w:sz w:val="20"/>
          <w:szCs w:val="24"/>
        </w:rPr>
        <w:t>gravito</w:t>
      </w:r>
      <w:proofErr w:type="spellEnd"/>
      <w:r w:rsidRPr="00644F3A">
        <w:rPr>
          <w:rFonts w:ascii="Times New Roman" w:hAnsi="Times New Roman" w:cs="Times New Roman"/>
          <w:sz w:val="20"/>
          <w:szCs w:val="24"/>
        </w:rPr>
        <w:t>-torsion and the Maxwell EM equations.</w:t>
      </w:r>
    </w:p>
    <w:p w:rsidR="005C0C86" w:rsidRDefault="00644F3A" w:rsidP="005C0C86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89CEAE7" wp14:editId="76EC6DB1">
            <wp:extent cx="3427200" cy="3600000"/>
            <wp:effectExtent l="0" t="0" r="190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2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F3A" w:rsidRDefault="00644F3A" w:rsidP="005C0C86">
      <w:pPr>
        <w:pStyle w:val="BodyText"/>
        <w:spacing w:after="200" w:line="276" w:lineRule="auto"/>
        <w:jc w:val="both"/>
        <w:rPr>
          <w:rFonts w:ascii="Times New Roman" w:eastAsiaTheme="minorHAnsi" w:hAnsi="Times New Roman" w:cs="Times New Roman"/>
          <w:b/>
          <w:i/>
          <w:szCs w:val="24"/>
          <w:lang w:val="en-IN"/>
        </w:rPr>
      </w:pPr>
      <w:proofErr w:type="gramStart"/>
      <w:r w:rsidRPr="00644F3A">
        <w:rPr>
          <w:rFonts w:ascii="Times New Roman" w:eastAsiaTheme="minorHAnsi" w:hAnsi="Times New Roman" w:cs="Times New Roman"/>
          <w:b/>
          <w:i/>
          <w:szCs w:val="24"/>
          <w:lang w:val="en-IN"/>
        </w:rPr>
        <w:t>Fig. 1.</w:t>
      </w:r>
      <w:proofErr w:type="gramEnd"/>
      <w:r w:rsidRPr="00644F3A">
        <w:rPr>
          <w:rFonts w:ascii="Times New Roman" w:eastAsiaTheme="minorHAnsi" w:hAnsi="Times New Roman" w:cs="Times New Roman"/>
          <w:b/>
          <w:i/>
          <w:szCs w:val="24"/>
          <w:lang w:val="en-IN"/>
        </w:rPr>
        <w:t xml:space="preserve"> Graphic summary of the report.</w:t>
      </w:r>
    </w:p>
    <w:p w:rsidR="005C0C86" w:rsidRDefault="005C0C86" w:rsidP="005C0C8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References</w:t>
      </w:r>
      <w:proofErr w:type="spellEnd"/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 xml:space="preserve">Sbitnev, V.I. Physical Vacuum is a Special Superfluid Medium. In: ed. </w:t>
      </w:r>
      <w:proofErr w:type="spellStart"/>
      <w:r w:rsidRPr="00644F3A">
        <w:rPr>
          <w:rFonts w:ascii="Times New Roman" w:hAnsi="Times New Roman"/>
          <w:sz w:val="20"/>
          <w:szCs w:val="20"/>
        </w:rPr>
        <w:t>Pahlavani</w:t>
      </w:r>
      <w:proofErr w:type="spellEnd"/>
      <w:r w:rsidRPr="00644F3A">
        <w:rPr>
          <w:rFonts w:ascii="Times New Roman" w:hAnsi="Times New Roman"/>
          <w:sz w:val="20"/>
          <w:szCs w:val="20"/>
        </w:rPr>
        <w:t xml:space="preserve">, M. R.: Selected Topics in Applications of Quantum Mechanics. 345-373, </w:t>
      </w:r>
      <w:proofErr w:type="spellStart"/>
      <w:r w:rsidRPr="00644F3A">
        <w:rPr>
          <w:rFonts w:ascii="Times New Roman" w:hAnsi="Times New Roman"/>
          <w:sz w:val="20"/>
          <w:szCs w:val="20"/>
        </w:rPr>
        <w:t>InTech</w:t>
      </w:r>
      <w:proofErr w:type="spellEnd"/>
      <w:r w:rsidRPr="00644F3A">
        <w:rPr>
          <w:rFonts w:ascii="Times New Roman" w:hAnsi="Times New Roman"/>
          <w:sz w:val="20"/>
          <w:szCs w:val="20"/>
        </w:rPr>
        <w:t xml:space="preserve"> (2015); DOI: 10.5772/59040</w:t>
      </w:r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 xml:space="preserve">Sbitnev, V. I. Hydrodynamics of the physical vacuum: dark matter is an illusion. Mod. Phys. </w:t>
      </w:r>
      <w:proofErr w:type="spellStart"/>
      <w:r w:rsidRPr="00644F3A">
        <w:rPr>
          <w:rFonts w:ascii="Times New Roman" w:hAnsi="Times New Roman"/>
          <w:sz w:val="20"/>
          <w:szCs w:val="20"/>
        </w:rPr>
        <w:t>Lett</w:t>
      </w:r>
      <w:proofErr w:type="spellEnd"/>
      <w:r w:rsidRPr="00644F3A">
        <w:rPr>
          <w:rFonts w:ascii="Times New Roman" w:hAnsi="Times New Roman"/>
          <w:sz w:val="20"/>
          <w:szCs w:val="20"/>
        </w:rPr>
        <w:t xml:space="preserve">. A, </w:t>
      </w:r>
      <w:r w:rsidRPr="00644F3A">
        <w:rPr>
          <w:rFonts w:ascii="Times New Roman" w:hAnsi="Times New Roman"/>
          <w:b/>
          <w:sz w:val="20"/>
          <w:szCs w:val="20"/>
        </w:rPr>
        <w:t>30</w:t>
      </w:r>
      <w:r w:rsidRPr="00644F3A">
        <w:rPr>
          <w:rFonts w:ascii="Times New Roman" w:hAnsi="Times New Roman"/>
          <w:sz w:val="20"/>
          <w:szCs w:val="20"/>
        </w:rPr>
        <w:t>(35) 1550184 (2015), DOI: 10.1142/S0217732315501849</w:t>
      </w:r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 xml:space="preserve">Sbitnev, V.I. Hydrodynamics of the physical vacuum: I. Scalar quantum sector.      Found. Phys. </w:t>
      </w:r>
      <w:r w:rsidRPr="00644F3A">
        <w:rPr>
          <w:rFonts w:ascii="Times New Roman" w:hAnsi="Times New Roman"/>
          <w:b/>
          <w:bCs/>
          <w:sz w:val="20"/>
          <w:szCs w:val="20"/>
        </w:rPr>
        <w:t>46</w:t>
      </w:r>
      <w:r w:rsidRPr="00644F3A">
        <w:rPr>
          <w:rFonts w:ascii="Times New Roman" w:hAnsi="Times New Roman"/>
          <w:sz w:val="20"/>
          <w:szCs w:val="20"/>
        </w:rPr>
        <w:t>(5), 606-619 (2016); DOI: 10.1007/s10701-015-9980-8</w:t>
      </w:r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 xml:space="preserve">Sbitnev, V.I.: Hydrodynamics of the physical vacuum: II. </w:t>
      </w:r>
      <w:proofErr w:type="spellStart"/>
      <w:r w:rsidRPr="00644F3A">
        <w:rPr>
          <w:rFonts w:ascii="Times New Roman" w:hAnsi="Times New Roman"/>
          <w:sz w:val="20"/>
          <w:szCs w:val="20"/>
        </w:rPr>
        <w:t>Vorticity</w:t>
      </w:r>
      <w:proofErr w:type="spellEnd"/>
      <w:r w:rsidRPr="00644F3A">
        <w:rPr>
          <w:rFonts w:ascii="Times New Roman" w:hAnsi="Times New Roman"/>
          <w:sz w:val="20"/>
          <w:szCs w:val="20"/>
        </w:rPr>
        <w:t xml:space="preserve"> dynamics. </w:t>
      </w:r>
    </w:p>
    <w:p w:rsidR="00644F3A" w:rsidRPr="00644F3A" w:rsidRDefault="00644F3A" w:rsidP="00644F3A">
      <w:pPr>
        <w:pStyle w:val="ListParagraph"/>
        <w:spacing w:before="100" w:beforeAutospacing="1" w:after="100" w:afterAutospacing="1" w:line="240" w:lineRule="auto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 xml:space="preserve">Found. Phys. </w:t>
      </w:r>
      <w:r w:rsidRPr="00644F3A">
        <w:rPr>
          <w:rFonts w:ascii="Times New Roman" w:hAnsi="Times New Roman"/>
          <w:b/>
          <w:bCs/>
          <w:sz w:val="20"/>
          <w:szCs w:val="20"/>
        </w:rPr>
        <w:t>46</w:t>
      </w:r>
      <w:r w:rsidRPr="00644F3A">
        <w:rPr>
          <w:rFonts w:ascii="Times New Roman" w:hAnsi="Times New Roman"/>
          <w:sz w:val="20"/>
          <w:szCs w:val="20"/>
        </w:rPr>
        <w:t>(10), 1238-1252 (2016); DOI: 10.1007/s10701-015-9985-3</w:t>
      </w:r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>Sbitnev, V.I. Hydrodynamics of Superfluid Quantum Space: de Broglie interpretation of the quantum mechanics. Quantum Stud. Math. Found. (7) 1-15 (2017); URL:  http://rdcu.be/un41; DOI: 10.1007/s40509-017-0116-z</w:t>
      </w:r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lastRenderedPageBreak/>
        <w:t>Sbitnev, V.I. Hydrodynamics of Superfluid Quantum Space:  particle of spin-1/2 in a magnetic field. Quantum Stud.: Math. Found. (8) 1-19 (2017); URL: http://rdcu.be/uRfJ; DOI: 10.1007/s40509-017-0119-9</w:t>
      </w:r>
    </w:p>
    <w:p w:rsidR="00644F3A" w:rsidRPr="00644F3A" w:rsidRDefault="00644F3A" w:rsidP="00644F3A">
      <w:pPr>
        <w:pStyle w:val="ListParagraph"/>
        <w:widowControl/>
        <w:numPr>
          <w:ilvl w:val="0"/>
          <w:numId w:val="2"/>
        </w:numPr>
        <w:spacing w:before="100" w:beforeAutospacing="1" w:after="100" w:afterAutospacing="1" w:line="240" w:lineRule="auto"/>
        <w:contextualSpacing/>
        <w:jc w:val="left"/>
        <w:outlineLvl w:val="1"/>
        <w:rPr>
          <w:rFonts w:ascii="Times New Roman" w:hAnsi="Times New Roman"/>
          <w:sz w:val="20"/>
          <w:szCs w:val="20"/>
        </w:rPr>
      </w:pPr>
      <w:r w:rsidRPr="00644F3A">
        <w:rPr>
          <w:rFonts w:ascii="Times New Roman" w:hAnsi="Times New Roman"/>
          <w:sz w:val="20"/>
          <w:szCs w:val="20"/>
        </w:rPr>
        <w:t xml:space="preserve">Sbitnev, V. I. and </w:t>
      </w:r>
      <w:proofErr w:type="spellStart"/>
      <w:r w:rsidRPr="00644F3A">
        <w:rPr>
          <w:rFonts w:ascii="Times New Roman" w:hAnsi="Times New Roman"/>
          <w:sz w:val="20"/>
          <w:szCs w:val="20"/>
        </w:rPr>
        <w:t>Fedi</w:t>
      </w:r>
      <w:proofErr w:type="spellEnd"/>
      <w:r w:rsidRPr="00644F3A">
        <w:rPr>
          <w:rFonts w:ascii="Times New Roman" w:hAnsi="Times New Roman"/>
          <w:sz w:val="20"/>
          <w:szCs w:val="20"/>
        </w:rPr>
        <w:t xml:space="preserve">, M. Superfluid Quantum Space and Evolution of the Universe. In: ed. Capistrano de Souza, A. J.: Trends in Modern Cosmology. 89-112, </w:t>
      </w:r>
      <w:proofErr w:type="spellStart"/>
      <w:r w:rsidRPr="00644F3A">
        <w:rPr>
          <w:rFonts w:ascii="Times New Roman" w:hAnsi="Times New Roman"/>
          <w:sz w:val="20"/>
          <w:szCs w:val="20"/>
        </w:rPr>
        <w:t>InTech</w:t>
      </w:r>
      <w:proofErr w:type="spellEnd"/>
      <w:r w:rsidRPr="00644F3A">
        <w:rPr>
          <w:rFonts w:ascii="Times New Roman" w:hAnsi="Times New Roman"/>
          <w:sz w:val="20"/>
          <w:szCs w:val="20"/>
        </w:rPr>
        <w:t xml:space="preserve"> (2017), DOI: 10.5772/68113</w:t>
      </w:r>
    </w:p>
    <w:p w:rsidR="005C0C86" w:rsidRDefault="005C0C86" w:rsidP="005C0C86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16288" w:rsidRPr="005C0C86" w:rsidRDefault="00644F3A" w:rsidP="00644F3A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644F3A">
        <w:rPr>
          <w:rFonts w:ascii="Times New Roman" w:hAnsi="Times New Roman" w:cs="Times New Roman"/>
          <w:sz w:val="20"/>
          <w:szCs w:val="24"/>
          <w:lang w:val="en-US"/>
        </w:rPr>
        <w:t>Valeriy Sbitnev has PhD in 1987 from Moscow State University. He is senior researcher in Saint-Petersburg Nuclear Physics Institute, Kurchatov NRC. He has published more than 70 papers in reputed journals shown in ORCID 0000-0001-6006-0214.</w:t>
      </w:r>
    </w:p>
    <w:sectPr w:rsidR="00916288" w:rsidRPr="005C0C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204DD6"/>
    <w:multiLevelType w:val="hybridMultilevel"/>
    <w:tmpl w:val="8A5EA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C86"/>
    <w:rsid w:val="005C0C86"/>
    <w:rsid w:val="00644F3A"/>
    <w:rsid w:val="008077D4"/>
    <w:rsid w:val="00910980"/>
    <w:rsid w:val="00911C21"/>
    <w:rsid w:val="00F24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C86"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5C0C86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C8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0C86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C86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0C86"/>
    <w:rPr>
      <w:rFonts w:ascii="Tw Cen MT" w:eastAsia="Tw Cen MT" w:hAnsi="Tw Cen MT" w:cs="Tw Cen MT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C0C86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C0C86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5C0C86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C0C8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C86"/>
    <w:rPr>
      <w:rFonts w:ascii="Tahoma" w:hAnsi="Tahoma" w:cs="Tahoma"/>
      <w:sz w:val="16"/>
      <w:szCs w:val="16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4</cp:revision>
  <dcterms:created xsi:type="dcterms:W3CDTF">2022-10-22T03:40:00Z</dcterms:created>
  <dcterms:modified xsi:type="dcterms:W3CDTF">2022-10-25T12:09:00Z</dcterms:modified>
</cp:coreProperties>
</file>