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5B6" w:rsidRDefault="00F55CBA" w:rsidP="00F55CBA">
      <w:pPr>
        <w:jc w:val="both"/>
        <w:rPr>
          <w:rFonts w:ascii="Times New Roman" w:hAnsi="Times New Roman" w:cs="Times New Roman"/>
          <w:sz w:val="32"/>
        </w:rPr>
      </w:pPr>
      <w:proofErr w:type="gramStart"/>
      <w:r w:rsidRPr="00F55CBA">
        <w:rPr>
          <w:rFonts w:ascii="Times New Roman" w:hAnsi="Times New Roman" w:cs="Times New Roman"/>
          <w:sz w:val="32"/>
        </w:rPr>
        <w:t>Psychological consequences of exposure to social media and the mental health of older adults in times of covid-19.</w:t>
      </w:r>
      <w:proofErr w:type="gramEnd"/>
    </w:p>
    <w:p w:rsidR="00F55CBA" w:rsidRDefault="00F55CBA" w:rsidP="00F55CBA">
      <w:pPr>
        <w:jc w:val="both"/>
        <w:rPr>
          <w:rFonts w:ascii="Times New Roman" w:hAnsi="Times New Roman" w:cs="Times New Roman"/>
          <w:sz w:val="32"/>
        </w:rPr>
      </w:pPr>
      <w:bookmarkStart w:id="0" w:name="_GoBack"/>
      <w:proofErr w:type="spellStart"/>
      <w:r w:rsidRPr="009E4E24">
        <w:rPr>
          <w:rFonts w:ascii="Times New Roman" w:hAnsi="Times New Roman" w:cs="Times New Roman"/>
          <w:sz w:val="24"/>
        </w:rPr>
        <w:t>Orfelina</w:t>
      </w:r>
      <w:proofErr w:type="spellEnd"/>
      <w:r w:rsidRPr="009E4E24">
        <w:rPr>
          <w:rFonts w:ascii="Times New Roman" w:hAnsi="Times New Roman" w:cs="Times New Roman"/>
          <w:sz w:val="24"/>
        </w:rPr>
        <w:t xml:space="preserve"> </w:t>
      </w:r>
      <w:proofErr w:type="spellStart"/>
      <w:r w:rsidRPr="009E4E24">
        <w:rPr>
          <w:rFonts w:ascii="Times New Roman" w:hAnsi="Times New Roman" w:cs="Times New Roman"/>
          <w:sz w:val="24"/>
        </w:rPr>
        <w:t>Arpasi-Quispe</w:t>
      </w:r>
      <w:bookmarkEnd w:id="0"/>
      <w:proofErr w:type="spellEnd"/>
      <w:r>
        <w:rPr>
          <w:rFonts w:ascii="Times New Roman" w:hAnsi="Times New Roman" w:cs="Times New Roman"/>
          <w:sz w:val="32"/>
        </w:rPr>
        <w:t>*</w:t>
      </w:r>
    </w:p>
    <w:p w:rsidR="009E4E24" w:rsidRDefault="009E4E24" w:rsidP="00F55CBA">
      <w:pPr>
        <w:jc w:val="both"/>
        <w:rPr>
          <w:rFonts w:ascii="Times New Roman" w:eastAsia="Times New Roman" w:hAnsi="Times New Roman" w:cs="Times New Roman"/>
          <w:szCs w:val="20"/>
        </w:rPr>
      </w:pPr>
      <w:r w:rsidRPr="009E4E24">
        <w:rPr>
          <w:rFonts w:ascii="Times New Roman" w:eastAsia="Times New Roman" w:hAnsi="Times New Roman" w:cs="Times New Roman"/>
          <w:szCs w:val="20"/>
        </w:rPr>
        <w:t>Graduate School of Teaching, Norbert Wien</w:t>
      </w:r>
      <w:r w:rsidRPr="009E4E24">
        <w:rPr>
          <w:rFonts w:ascii="Times New Roman" w:eastAsia="Times New Roman" w:hAnsi="Times New Roman" w:cs="Times New Roman"/>
          <w:szCs w:val="20"/>
        </w:rPr>
        <w:t>er University, Lima 15046, Peru</w:t>
      </w:r>
    </w:p>
    <w:p w:rsidR="0041620F" w:rsidRPr="0041620F" w:rsidRDefault="0041620F" w:rsidP="0041620F">
      <w:pPr>
        <w:jc w:val="center"/>
        <w:rPr>
          <w:rFonts w:ascii="Times New Roman" w:hAnsi="Times New Roman" w:cs="Times New Roman"/>
          <w:b/>
          <w:sz w:val="24"/>
        </w:rPr>
      </w:pPr>
      <w:r w:rsidRPr="0041620F">
        <w:rPr>
          <w:rFonts w:ascii="Times New Roman" w:hAnsi="Times New Roman" w:cs="Times New Roman"/>
          <w:b/>
          <w:sz w:val="24"/>
        </w:rPr>
        <w:t xml:space="preserve">Abstract (300 word </w:t>
      </w:r>
      <w:proofErr w:type="gramStart"/>
      <w:r w:rsidRPr="0041620F">
        <w:rPr>
          <w:rFonts w:ascii="Times New Roman" w:hAnsi="Times New Roman" w:cs="Times New Roman"/>
          <w:b/>
          <w:sz w:val="24"/>
        </w:rPr>
        <w:t>limit</w:t>
      </w:r>
      <w:proofErr w:type="gramEnd"/>
      <w:r w:rsidRPr="0041620F">
        <w:rPr>
          <w:rFonts w:ascii="Times New Roman" w:hAnsi="Times New Roman" w:cs="Times New Roman"/>
          <w:b/>
          <w:sz w:val="24"/>
        </w:rPr>
        <w:t>)</w:t>
      </w:r>
    </w:p>
    <w:p w:rsidR="00F55CBA" w:rsidRPr="0041620F" w:rsidRDefault="00F55CBA" w:rsidP="00F55CBA">
      <w:pPr>
        <w:jc w:val="both"/>
        <w:rPr>
          <w:rFonts w:ascii="Times New Roman" w:eastAsia="Times New Roman" w:hAnsi="Times New Roman" w:cs="Times New Roman"/>
          <w:b/>
          <w:sz w:val="20"/>
          <w:szCs w:val="20"/>
        </w:rPr>
      </w:pPr>
      <w:r w:rsidRPr="0041620F">
        <w:rPr>
          <w:rFonts w:ascii="Times New Roman" w:eastAsia="Times New Roman" w:hAnsi="Times New Roman" w:cs="Times New Roman"/>
          <w:b/>
          <w:sz w:val="20"/>
          <w:szCs w:val="20"/>
        </w:rPr>
        <w:t>Summary</w:t>
      </w:r>
    </w:p>
    <w:p w:rsidR="00F55CBA" w:rsidRPr="0041620F" w:rsidRDefault="00F55CBA" w:rsidP="00F55CBA">
      <w:pPr>
        <w:jc w:val="both"/>
        <w:rPr>
          <w:rFonts w:ascii="Times New Roman" w:eastAsia="Times New Roman" w:hAnsi="Times New Roman" w:cs="Times New Roman"/>
          <w:sz w:val="20"/>
          <w:szCs w:val="20"/>
        </w:rPr>
      </w:pPr>
      <w:r w:rsidRPr="0041620F">
        <w:rPr>
          <w:rFonts w:ascii="Times New Roman" w:eastAsia="Times New Roman" w:hAnsi="Times New Roman" w:cs="Times New Roman"/>
          <w:sz w:val="20"/>
          <w:szCs w:val="20"/>
        </w:rPr>
        <w:t xml:space="preserve">The pandemic has generated a series of psychological consequences in older adults. The pandemic has been exacerbated by news broadcasted through various communication channels. The World Health Organization (WHO) states that developing and maintaining functional ability depends on the intrinsic capacity of the individual, the environment and interactions among friends (1). The purpose of the research was to determine the relationship between the psychological consequences of exposure to social communication channels and the mental health of older adults in times of covid-19. </w:t>
      </w:r>
    </w:p>
    <w:p w:rsidR="00F55CBA" w:rsidRPr="0041620F" w:rsidRDefault="00F55CBA" w:rsidP="00F55CBA">
      <w:pPr>
        <w:jc w:val="both"/>
        <w:rPr>
          <w:rFonts w:ascii="Times New Roman" w:eastAsia="Times New Roman" w:hAnsi="Times New Roman" w:cs="Times New Roman"/>
          <w:sz w:val="20"/>
          <w:szCs w:val="20"/>
        </w:rPr>
      </w:pPr>
      <w:r w:rsidRPr="0041620F">
        <w:rPr>
          <w:rFonts w:ascii="Times New Roman" w:eastAsia="Times New Roman" w:hAnsi="Times New Roman" w:cs="Times New Roman"/>
          <w:b/>
          <w:sz w:val="20"/>
          <w:szCs w:val="20"/>
        </w:rPr>
        <w:t>Methodology and theoretical orientation:</w:t>
      </w:r>
      <w:r w:rsidRPr="0041620F">
        <w:rPr>
          <w:rFonts w:ascii="Times New Roman" w:eastAsia="Times New Roman" w:hAnsi="Times New Roman" w:cs="Times New Roman"/>
          <w:sz w:val="20"/>
          <w:szCs w:val="20"/>
        </w:rPr>
        <w:t xml:space="preserve"> Quantitative approach, descriptive correlational type, sample of 389 people aged 60 years and over, by non-probabilistic convenience. A questionnaire modified by the authors was </w:t>
      </w:r>
      <w:proofErr w:type="gramStart"/>
      <w:r w:rsidRPr="0041620F">
        <w:rPr>
          <w:rFonts w:ascii="Times New Roman" w:eastAsia="Times New Roman" w:hAnsi="Times New Roman" w:cs="Times New Roman"/>
          <w:sz w:val="20"/>
          <w:szCs w:val="20"/>
        </w:rPr>
        <w:t>used,</w:t>
      </w:r>
      <w:proofErr w:type="gramEnd"/>
      <w:r w:rsidRPr="0041620F">
        <w:rPr>
          <w:rFonts w:ascii="Times New Roman" w:eastAsia="Times New Roman" w:hAnsi="Times New Roman" w:cs="Times New Roman"/>
          <w:sz w:val="20"/>
          <w:szCs w:val="20"/>
        </w:rPr>
        <w:t xml:space="preserve"> authorisation was obtained from the persons with informed consent.</w:t>
      </w:r>
    </w:p>
    <w:p w:rsidR="00F55CBA" w:rsidRPr="0041620F" w:rsidRDefault="00F55CBA" w:rsidP="00F55CBA">
      <w:pPr>
        <w:jc w:val="both"/>
        <w:rPr>
          <w:rFonts w:ascii="Times New Roman" w:eastAsia="Times New Roman" w:hAnsi="Times New Roman" w:cs="Times New Roman"/>
          <w:b/>
          <w:sz w:val="20"/>
          <w:szCs w:val="20"/>
        </w:rPr>
      </w:pPr>
      <w:r w:rsidRPr="0041620F">
        <w:rPr>
          <w:rFonts w:ascii="Times New Roman" w:eastAsia="Times New Roman" w:hAnsi="Times New Roman" w:cs="Times New Roman"/>
          <w:b/>
          <w:sz w:val="20"/>
          <w:szCs w:val="20"/>
        </w:rPr>
        <w:t>Results:</w:t>
      </w:r>
    </w:p>
    <w:p w:rsidR="00F55CBA" w:rsidRPr="0041620F" w:rsidRDefault="00F55CBA" w:rsidP="00F55CBA">
      <w:pPr>
        <w:jc w:val="both"/>
        <w:rPr>
          <w:rFonts w:ascii="Times New Roman" w:eastAsia="Times New Roman" w:hAnsi="Times New Roman" w:cs="Times New Roman"/>
          <w:sz w:val="20"/>
          <w:szCs w:val="20"/>
        </w:rPr>
      </w:pPr>
      <w:r w:rsidRPr="0041620F">
        <w:rPr>
          <w:rFonts w:ascii="Times New Roman" w:eastAsia="Times New Roman" w:hAnsi="Times New Roman" w:cs="Times New Roman"/>
          <w:sz w:val="20"/>
          <w:szCs w:val="20"/>
        </w:rPr>
        <w:t>Characteristics of the study population were: 84% female, 59% aged 60 and 79 years, 73% with a partner, 84% living in urban areas and 59% living with more than 3 children. There is an association between depression and television use (p&lt;0.005) and individuals' news (p&lt;0.001). There is also an association between television and stress (p&lt;0.05) and radio news with anxiety (p&lt;0.05). The number of hours exposed to news was found to be associated with television and stress (p&lt;0.05) and radio news with anxiety (p&lt;0.05). Psychological consequences were found to have the highest mean exposure to television and radio was fear, followed by stress and conscientiousness.</w:t>
      </w:r>
    </w:p>
    <w:p w:rsidR="00F55CBA" w:rsidRPr="0041620F" w:rsidRDefault="00F55CBA" w:rsidP="00F55CBA">
      <w:pPr>
        <w:jc w:val="both"/>
        <w:rPr>
          <w:rFonts w:ascii="Times New Roman" w:eastAsia="Times New Roman" w:hAnsi="Times New Roman" w:cs="Times New Roman"/>
          <w:b/>
          <w:sz w:val="20"/>
          <w:szCs w:val="20"/>
        </w:rPr>
      </w:pPr>
      <w:r w:rsidRPr="0041620F">
        <w:rPr>
          <w:rFonts w:ascii="Times New Roman" w:eastAsia="Times New Roman" w:hAnsi="Times New Roman" w:cs="Times New Roman"/>
          <w:b/>
          <w:sz w:val="20"/>
          <w:szCs w:val="20"/>
        </w:rPr>
        <w:t>Conclusions:</w:t>
      </w:r>
    </w:p>
    <w:p w:rsidR="00F55CBA" w:rsidRPr="0041620F" w:rsidRDefault="00F55CBA" w:rsidP="00F55CBA">
      <w:pPr>
        <w:jc w:val="both"/>
        <w:rPr>
          <w:rFonts w:ascii="Times New Roman" w:eastAsia="Times New Roman" w:hAnsi="Times New Roman" w:cs="Times New Roman"/>
          <w:sz w:val="20"/>
          <w:szCs w:val="20"/>
        </w:rPr>
      </w:pPr>
      <w:r w:rsidRPr="0041620F">
        <w:rPr>
          <w:rFonts w:ascii="Times New Roman" w:eastAsia="Times New Roman" w:hAnsi="Times New Roman" w:cs="Times New Roman"/>
          <w:sz w:val="20"/>
          <w:szCs w:val="20"/>
        </w:rPr>
        <w:t>Psychological consequences, the highest mean of exposure to television and radio was found to be fear, followed by stress and awareness. In addition, positive relationships were found for exposure to television, radio and individuals that became risk factors and negative, inverse and significant relationships that would be taken as protective factors.</w:t>
      </w:r>
    </w:p>
    <w:p w:rsidR="00F55CBA" w:rsidRPr="0041620F" w:rsidRDefault="00F55CBA" w:rsidP="00F55CBA">
      <w:pPr>
        <w:jc w:val="both"/>
        <w:rPr>
          <w:rFonts w:ascii="Times New Roman" w:eastAsia="Times New Roman" w:hAnsi="Times New Roman" w:cs="Times New Roman"/>
          <w:b/>
          <w:sz w:val="20"/>
          <w:szCs w:val="20"/>
        </w:rPr>
      </w:pPr>
      <w:r w:rsidRPr="0041620F">
        <w:rPr>
          <w:rFonts w:ascii="Times New Roman" w:eastAsia="Times New Roman" w:hAnsi="Times New Roman" w:cs="Times New Roman"/>
          <w:b/>
          <w:sz w:val="20"/>
          <w:szCs w:val="20"/>
        </w:rPr>
        <w:t>References</w:t>
      </w:r>
    </w:p>
    <w:p w:rsidR="00F55CBA" w:rsidRPr="0041620F" w:rsidRDefault="00F55CBA" w:rsidP="0041620F">
      <w:pPr>
        <w:numPr>
          <w:ilvl w:val="0"/>
          <w:numId w:val="1"/>
        </w:numPr>
        <w:pBdr>
          <w:top w:val="nil"/>
          <w:left w:val="nil"/>
          <w:bottom w:val="nil"/>
          <w:right w:val="nil"/>
          <w:between w:val="nil"/>
        </w:pBdr>
        <w:spacing w:after="160" w:line="259" w:lineRule="auto"/>
        <w:ind w:left="142" w:hanging="142"/>
        <w:jc w:val="both"/>
        <w:rPr>
          <w:rFonts w:ascii="Times New Roman" w:eastAsia="Times New Roman" w:hAnsi="Times New Roman" w:cs="Times New Roman"/>
          <w:color w:val="000000"/>
          <w:sz w:val="20"/>
          <w:szCs w:val="20"/>
        </w:rPr>
      </w:pPr>
      <w:r w:rsidRPr="0041620F">
        <w:rPr>
          <w:rFonts w:ascii="Times New Roman" w:eastAsia="Times New Roman" w:hAnsi="Times New Roman" w:cs="Times New Roman"/>
          <w:color w:val="000000"/>
          <w:sz w:val="20"/>
          <w:szCs w:val="20"/>
        </w:rPr>
        <w:t>World Health Organization. An overview of age-friendly cities and com</w:t>
      </w:r>
      <w:r w:rsidR="0041620F">
        <w:rPr>
          <w:rFonts w:ascii="Times New Roman" w:eastAsia="Times New Roman" w:hAnsi="Times New Roman" w:cs="Times New Roman"/>
          <w:color w:val="000000"/>
          <w:sz w:val="20"/>
          <w:szCs w:val="20"/>
        </w:rPr>
        <w:t xml:space="preserve">munities in the Americas during </w:t>
      </w:r>
      <w:r w:rsidRPr="0041620F">
        <w:rPr>
          <w:rFonts w:ascii="Times New Roman" w:eastAsia="Times New Roman" w:hAnsi="Times New Roman" w:cs="Times New Roman"/>
          <w:color w:val="000000"/>
          <w:sz w:val="20"/>
          <w:szCs w:val="20"/>
        </w:rPr>
        <w:t>the COVID pandemic. Lessons learned. 2021; 18:3-4 https://iris.paho.org/bitstream/handle/10665.2/54661/OPSFPLHLCOVID-19210029_spa.pdf?sequence=5&amp;isAllowed=y</w:t>
      </w:r>
    </w:p>
    <w:p w:rsidR="00F55CBA" w:rsidRPr="0041620F" w:rsidRDefault="00F55CBA" w:rsidP="00F55CBA">
      <w:pPr>
        <w:jc w:val="both"/>
        <w:rPr>
          <w:rFonts w:ascii="Times New Roman" w:eastAsia="Times New Roman" w:hAnsi="Times New Roman" w:cs="Times New Roman"/>
          <w:b/>
          <w:sz w:val="24"/>
          <w:szCs w:val="20"/>
        </w:rPr>
      </w:pPr>
      <w:r w:rsidRPr="0041620F">
        <w:rPr>
          <w:rFonts w:ascii="Times New Roman" w:eastAsia="Times New Roman" w:hAnsi="Times New Roman" w:cs="Times New Roman"/>
          <w:b/>
          <w:sz w:val="24"/>
          <w:szCs w:val="20"/>
        </w:rPr>
        <w:t>Biography</w:t>
      </w:r>
    </w:p>
    <w:p w:rsidR="00F55CBA" w:rsidRDefault="00F55CBA" w:rsidP="00F55CBA">
      <w:pPr>
        <w:jc w:val="both"/>
        <w:rPr>
          <w:rFonts w:ascii="Times New Roman" w:eastAsia="Times New Roman" w:hAnsi="Times New Roman" w:cs="Times New Roman"/>
          <w:sz w:val="20"/>
          <w:szCs w:val="20"/>
        </w:rPr>
      </w:pPr>
      <w:r w:rsidRPr="0041620F">
        <w:rPr>
          <w:rFonts w:ascii="Times New Roman" w:eastAsia="Times New Roman" w:hAnsi="Times New Roman" w:cs="Times New Roman"/>
          <w:b/>
          <w:sz w:val="20"/>
          <w:szCs w:val="20"/>
        </w:rPr>
        <w:t>ORFELINA ARPASI, PHD. ORFELINA ARPASI QUISPE,</w:t>
      </w:r>
      <w:r w:rsidRPr="0041620F">
        <w:rPr>
          <w:rFonts w:ascii="Times New Roman" w:eastAsia="Times New Roman" w:hAnsi="Times New Roman" w:cs="Times New Roman"/>
          <w:sz w:val="20"/>
          <w:szCs w:val="20"/>
        </w:rPr>
        <w:t xml:space="preserve"> research methodology teacher at the Postgraduate School of the Norbert Wiener University, pre and postgraduate teacher at the Universidad Peruana Unión, published in indexed journals, nurse in the quality office of the Red prestacional Almenara de ESSALUD, Doctor in Sciences, with specialisations in: Health Management for the Elderly, Administration and Management of Nursing Services, Nursing in Geriatrics, and Nursing in Intensive Care. Professional with experience in health care, teaching, research, public and private management, health and social services </w:t>
      </w:r>
    </w:p>
    <w:p w:rsidR="0041620F" w:rsidRPr="0041620F" w:rsidRDefault="0041620F" w:rsidP="00F55CBA">
      <w:pPr>
        <w:jc w:val="both"/>
        <w:rPr>
          <w:rFonts w:ascii="Times New Roman" w:eastAsia="Times New Roman" w:hAnsi="Times New Roman" w:cs="Times New Roman"/>
          <w:sz w:val="20"/>
          <w:szCs w:val="20"/>
        </w:rPr>
      </w:pPr>
    </w:p>
    <w:p w:rsidR="00F55CBA" w:rsidRPr="0041620F" w:rsidRDefault="00F55CBA" w:rsidP="00F55CBA">
      <w:pPr>
        <w:jc w:val="both"/>
        <w:rPr>
          <w:rFonts w:ascii="Times New Roman" w:hAnsi="Times New Roman" w:cs="Times New Roman"/>
          <w:sz w:val="20"/>
          <w:szCs w:val="20"/>
        </w:rPr>
      </w:pPr>
    </w:p>
    <w:sectPr w:rsidR="00F55CBA" w:rsidRPr="00416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C67C7"/>
    <w:multiLevelType w:val="multilevel"/>
    <w:tmpl w:val="0114B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BA"/>
    <w:rsid w:val="002F5701"/>
    <w:rsid w:val="0041620F"/>
    <w:rsid w:val="004E43D6"/>
    <w:rsid w:val="009E4E24"/>
    <w:rsid w:val="00F55C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2022-10-22T02:46:00Z</dcterms:created>
  <dcterms:modified xsi:type="dcterms:W3CDTF">2022-10-22T03:14:00Z</dcterms:modified>
</cp:coreProperties>
</file>